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sz w:val="24"/>
          <w:szCs w:val="24"/>
        </w:rPr>
      </w:pPr>
    </w:p>
    <w:p>
      <w:pPr>
        <w:jc w:val="center"/>
        <w:rPr>
          <w:rFonts w:ascii="宋体"/>
          <w:sz w:val="24"/>
          <w:szCs w:val="24"/>
        </w:rPr>
      </w:pPr>
    </w:p>
    <w:p>
      <w:pPr>
        <w:jc w:val="center"/>
        <w:rPr>
          <w:rFonts w:ascii="宋体"/>
          <w:sz w:val="24"/>
          <w:szCs w:val="24"/>
        </w:rPr>
      </w:pPr>
    </w:p>
    <w:p>
      <w:pPr>
        <w:jc w:val="center"/>
        <w:rPr>
          <w:rFonts w:ascii="宋体"/>
          <w:sz w:val="24"/>
          <w:szCs w:val="24"/>
        </w:rPr>
      </w:pPr>
    </w:p>
    <w:p>
      <w:pPr>
        <w:jc w:val="center"/>
        <w:rPr>
          <w:rFonts w:ascii="宋体"/>
          <w:sz w:val="24"/>
          <w:szCs w:val="24"/>
        </w:rPr>
      </w:pPr>
    </w:p>
    <w:p>
      <w:pPr>
        <w:jc w:val="center"/>
        <w:rPr>
          <w:rFonts w:ascii="宋体"/>
          <w:sz w:val="24"/>
          <w:szCs w:val="24"/>
        </w:rPr>
      </w:pPr>
    </w:p>
    <w:p>
      <w:pPr>
        <w:jc w:val="center"/>
        <w:rPr>
          <w:rFonts w:ascii="宋体"/>
          <w:sz w:val="24"/>
          <w:szCs w:val="24"/>
        </w:rPr>
      </w:pPr>
    </w:p>
    <w:p>
      <w:pPr>
        <w:jc w:val="center"/>
        <w:rPr>
          <w:rFonts w:ascii="宋体"/>
          <w:sz w:val="24"/>
          <w:szCs w:val="24"/>
        </w:rPr>
      </w:pPr>
    </w:p>
    <w:p>
      <w:pPr>
        <w:jc w:val="center"/>
        <w:rPr>
          <w:rFonts w:ascii="宋体"/>
          <w:sz w:val="24"/>
          <w:szCs w:val="24"/>
        </w:rPr>
      </w:pPr>
    </w:p>
    <w:p>
      <w:pPr>
        <w:jc w:val="center"/>
        <w:rPr>
          <w:rFonts w:ascii="楷体" w:hAnsi="楷体" w:eastAsia="楷体"/>
          <w:b/>
          <w:sz w:val="72"/>
          <w:szCs w:val="72"/>
        </w:rPr>
      </w:pPr>
      <w:r>
        <w:rPr>
          <w:rFonts w:hint="eastAsia" w:ascii="楷体" w:hAnsi="楷体" w:eastAsia="楷体"/>
          <w:b/>
          <w:sz w:val="72"/>
          <w:szCs w:val="72"/>
        </w:rPr>
        <w:t>渭南市航空产业发展规划</w:t>
      </w: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rPr>
          <w:rFonts w:ascii="宋体"/>
          <w:sz w:val="24"/>
          <w:szCs w:val="24"/>
        </w:rPr>
      </w:pPr>
    </w:p>
    <w:p>
      <w:pPr>
        <w:pStyle w:val="25"/>
        <w:ind w:left="420" w:firstLine="0" w:firstLineChars="0"/>
        <w:jc w:val="center"/>
        <w:rPr>
          <w:rFonts w:ascii="楷体" w:hAnsi="楷体" w:eastAsia="楷体"/>
          <w:b/>
          <w:sz w:val="48"/>
          <w:szCs w:val="48"/>
        </w:rPr>
      </w:pPr>
    </w:p>
    <w:p>
      <w:pPr>
        <w:widowControl/>
        <w:jc w:val="center"/>
        <w:rPr>
          <w:rFonts w:hint="eastAsia" w:ascii="宋体" w:hAnsi="宋体"/>
          <w:b/>
          <w:sz w:val="24"/>
          <w:szCs w:val="24"/>
        </w:rPr>
      </w:pPr>
    </w:p>
    <w:p>
      <w:pPr>
        <w:widowControl/>
        <w:jc w:val="center"/>
        <w:rPr>
          <w:rFonts w:hint="eastAsia" w:ascii="宋体" w:hAnsi="宋体"/>
          <w:b/>
          <w:sz w:val="24"/>
          <w:szCs w:val="24"/>
        </w:rPr>
      </w:pPr>
    </w:p>
    <w:p>
      <w:pPr>
        <w:widowControl/>
        <w:jc w:val="center"/>
        <w:rPr>
          <w:rFonts w:hint="eastAsia" w:ascii="宋体" w:hAnsi="宋体"/>
          <w:b/>
          <w:sz w:val="24"/>
          <w:szCs w:val="24"/>
        </w:rPr>
        <w:sectPr>
          <w:headerReference r:id="rId3" w:type="default"/>
          <w:footerReference r:id="rId4" w:type="default"/>
          <w:footerReference r:id="rId5" w:type="even"/>
          <w:pgSz w:w="11906" w:h="16838"/>
          <w:pgMar w:top="1440" w:right="1800" w:bottom="1440" w:left="1800" w:header="851" w:footer="992" w:gutter="0"/>
          <w:pgNumType w:fmt="upperRoman" w:start="1"/>
          <w:cols w:space="425" w:num="1"/>
          <w:docGrid w:type="lines" w:linePitch="312" w:charSpace="0"/>
        </w:sectPr>
      </w:pPr>
    </w:p>
    <w:p>
      <w:pPr>
        <w:widowControl/>
        <w:jc w:val="center"/>
        <w:rPr>
          <w:rFonts w:ascii="宋体"/>
          <w:b/>
          <w:sz w:val="24"/>
          <w:szCs w:val="24"/>
        </w:rPr>
      </w:pPr>
      <w:r>
        <w:rPr>
          <w:rFonts w:hint="eastAsia" w:ascii="宋体" w:hAnsi="宋体"/>
          <w:b/>
          <w:sz w:val="24"/>
          <w:szCs w:val="24"/>
        </w:rPr>
        <w:t>目</w:t>
      </w:r>
      <w:r>
        <w:rPr>
          <w:rFonts w:ascii="宋体" w:hAnsi="宋体"/>
          <w:b/>
          <w:sz w:val="24"/>
          <w:szCs w:val="24"/>
        </w:rPr>
        <w:t xml:space="preserve"> </w:t>
      </w:r>
      <w:r>
        <w:rPr>
          <w:rFonts w:hint="eastAsia" w:ascii="宋体" w:hAnsi="宋体"/>
          <w:b/>
          <w:sz w:val="24"/>
          <w:szCs w:val="24"/>
        </w:rPr>
        <w:t>录</w:t>
      </w:r>
    </w:p>
    <w:p>
      <w:pPr>
        <w:pStyle w:val="10"/>
        <w:tabs>
          <w:tab w:val="right" w:leader="dot" w:pos="8296"/>
        </w:tabs>
      </w:pPr>
      <w:r>
        <w:rPr>
          <w:rFonts w:ascii="宋体" w:hAnsi="宋体"/>
          <w:sz w:val="24"/>
          <w:szCs w:val="24"/>
        </w:rPr>
        <w:fldChar w:fldCharType="begin"/>
      </w:r>
      <w:r>
        <w:rPr>
          <w:rFonts w:ascii="宋体" w:hAnsi="宋体"/>
          <w:sz w:val="24"/>
          <w:szCs w:val="24"/>
        </w:rPr>
        <w:instrText xml:space="preserve"> TOC \o "1-2" \h \z \u </w:instrText>
      </w:r>
      <w:r>
        <w:rPr>
          <w:rFonts w:ascii="宋体" w:hAnsi="宋体"/>
          <w:sz w:val="24"/>
          <w:szCs w:val="24"/>
        </w:rPr>
        <w:fldChar w:fldCharType="separate"/>
      </w:r>
      <w:r>
        <w:fldChar w:fldCharType="begin"/>
      </w:r>
      <w:r>
        <w:instrText xml:space="preserve"> HYPERLINK \l "_Toc467957937" </w:instrText>
      </w:r>
      <w:r>
        <w:fldChar w:fldCharType="separate"/>
      </w:r>
      <w:r>
        <w:rPr>
          <w:rStyle w:val="16"/>
          <w:rFonts w:hint="eastAsia" w:ascii="宋体" w:hAnsi="宋体"/>
          <w:b/>
        </w:rPr>
        <w:t>一、发展环境</w:t>
      </w:r>
      <w:r>
        <w:tab/>
      </w:r>
      <w:r>
        <w:fldChar w:fldCharType="begin"/>
      </w:r>
      <w:r>
        <w:instrText xml:space="preserve"> PAGEREF _Toc467957937 \h </w:instrText>
      </w:r>
      <w:r>
        <w:fldChar w:fldCharType="separate"/>
      </w:r>
      <w:r>
        <w:t>1</w:t>
      </w:r>
      <w:r>
        <w:fldChar w:fldCharType="end"/>
      </w:r>
      <w:r>
        <w:fldChar w:fldCharType="end"/>
      </w:r>
    </w:p>
    <w:p>
      <w:pPr>
        <w:pStyle w:val="11"/>
        <w:tabs>
          <w:tab w:val="right" w:leader="dot" w:pos="8296"/>
        </w:tabs>
        <w:ind w:left="31680"/>
      </w:pPr>
      <w:r>
        <w:fldChar w:fldCharType="begin"/>
      </w:r>
      <w:r>
        <w:instrText xml:space="preserve"> HYPERLINK \l "_Toc467957938" </w:instrText>
      </w:r>
      <w:r>
        <w:fldChar w:fldCharType="separate"/>
      </w:r>
      <w:r>
        <w:rPr>
          <w:rStyle w:val="16"/>
          <w:rFonts w:hint="eastAsia" w:ascii="宋体" w:hAnsi="宋体"/>
          <w:b/>
        </w:rPr>
        <w:t>（一）国际产业形势与特点</w:t>
      </w:r>
      <w:r>
        <w:tab/>
      </w:r>
      <w:r>
        <w:fldChar w:fldCharType="begin"/>
      </w:r>
      <w:r>
        <w:instrText xml:space="preserve"> PAGEREF _Toc467957938 \h </w:instrText>
      </w:r>
      <w:r>
        <w:fldChar w:fldCharType="separate"/>
      </w:r>
      <w:r>
        <w:t>1</w:t>
      </w:r>
      <w:r>
        <w:fldChar w:fldCharType="end"/>
      </w:r>
      <w:r>
        <w:fldChar w:fldCharType="end"/>
      </w:r>
    </w:p>
    <w:p>
      <w:pPr>
        <w:pStyle w:val="11"/>
        <w:tabs>
          <w:tab w:val="right" w:leader="dot" w:pos="8296"/>
        </w:tabs>
        <w:ind w:left="31680"/>
      </w:pPr>
      <w:r>
        <w:fldChar w:fldCharType="begin"/>
      </w:r>
      <w:r>
        <w:instrText xml:space="preserve"> HYPERLINK \l "_Toc467957939" </w:instrText>
      </w:r>
      <w:r>
        <w:fldChar w:fldCharType="separate"/>
      </w:r>
      <w:r>
        <w:rPr>
          <w:rStyle w:val="16"/>
          <w:rFonts w:hint="eastAsia" w:ascii="宋体" w:hAnsi="宋体"/>
          <w:b/>
        </w:rPr>
        <w:t>（二）航空制造业现状</w:t>
      </w:r>
      <w:r>
        <w:tab/>
      </w:r>
      <w:r>
        <w:fldChar w:fldCharType="begin"/>
      </w:r>
      <w:r>
        <w:instrText xml:space="preserve"> PAGEREF _Toc467957939 \h </w:instrText>
      </w:r>
      <w:r>
        <w:fldChar w:fldCharType="separate"/>
      </w:r>
      <w:r>
        <w:t>2</w:t>
      </w:r>
      <w:r>
        <w:fldChar w:fldCharType="end"/>
      </w:r>
      <w:r>
        <w:fldChar w:fldCharType="end"/>
      </w:r>
    </w:p>
    <w:p>
      <w:pPr>
        <w:pStyle w:val="11"/>
        <w:tabs>
          <w:tab w:val="right" w:leader="dot" w:pos="8296"/>
        </w:tabs>
        <w:ind w:left="31680"/>
      </w:pPr>
      <w:r>
        <w:fldChar w:fldCharType="begin"/>
      </w:r>
      <w:r>
        <w:instrText xml:space="preserve"> HYPERLINK \l "_Toc467957940" </w:instrText>
      </w:r>
      <w:r>
        <w:fldChar w:fldCharType="separate"/>
      </w:r>
      <w:r>
        <w:rPr>
          <w:rStyle w:val="16"/>
          <w:rFonts w:hint="eastAsia" w:ascii="宋体" w:hAnsi="宋体"/>
          <w:b/>
        </w:rPr>
        <w:t>（三）通用航空产业现状与差距</w:t>
      </w:r>
      <w:r>
        <w:tab/>
      </w:r>
      <w:r>
        <w:fldChar w:fldCharType="begin"/>
      </w:r>
      <w:r>
        <w:instrText xml:space="preserve"> PAGEREF _Toc467957940 \h </w:instrText>
      </w:r>
      <w:r>
        <w:fldChar w:fldCharType="separate"/>
      </w:r>
      <w:r>
        <w:t>4</w:t>
      </w:r>
      <w:r>
        <w:fldChar w:fldCharType="end"/>
      </w:r>
      <w:r>
        <w:fldChar w:fldCharType="end"/>
      </w:r>
    </w:p>
    <w:p>
      <w:pPr>
        <w:pStyle w:val="11"/>
        <w:tabs>
          <w:tab w:val="right" w:leader="dot" w:pos="8296"/>
        </w:tabs>
        <w:ind w:left="31680"/>
      </w:pPr>
      <w:r>
        <w:fldChar w:fldCharType="begin"/>
      </w:r>
      <w:r>
        <w:instrText xml:space="preserve"> HYPERLINK \l "_Toc467957941" </w:instrText>
      </w:r>
      <w:r>
        <w:fldChar w:fldCharType="separate"/>
      </w:r>
      <w:r>
        <w:rPr>
          <w:rStyle w:val="16"/>
          <w:rFonts w:hint="eastAsia" w:ascii="宋体" w:hAnsi="宋体"/>
          <w:b/>
        </w:rPr>
        <w:t>（四）军民融合机遇</w:t>
      </w:r>
      <w:r>
        <w:tab/>
      </w:r>
      <w:r>
        <w:fldChar w:fldCharType="begin"/>
      </w:r>
      <w:r>
        <w:instrText xml:space="preserve"> PAGEREF _Toc467957941 \h </w:instrText>
      </w:r>
      <w:r>
        <w:fldChar w:fldCharType="separate"/>
      </w:r>
      <w:r>
        <w:t>5</w:t>
      </w:r>
      <w:r>
        <w:fldChar w:fldCharType="end"/>
      </w:r>
      <w:r>
        <w:fldChar w:fldCharType="end"/>
      </w:r>
    </w:p>
    <w:p>
      <w:pPr>
        <w:pStyle w:val="11"/>
        <w:tabs>
          <w:tab w:val="right" w:leader="dot" w:pos="8296"/>
        </w:tabs>
        <w:ind w:left="31680"/>
      </w:pPr>
      <w:r>
        <w:fldChar w:fldCharType="begin"/>
      </w:r>
      <w:r>
        <w:instrText xml:space="preserve"> HYPERLINK \l "_Toc467957942" </w:instrText>
      </w:r>
      <w:r>
        <w:fldChar w:fldCharType="separate"/>
      </w:r>
      <w:r>
        <w:rPr>
          <w:rStyle w:val="16"/>
          <w:rFonts w:hint="eastAsia" w:ascii="宋体" w:hAnsi="宋体"/>
          <w:b/>
        </w:rPr>
        <w:t>（五）通用航空发展机遇</w:t>
      </w:r>
      <w:r>
        <w:tab/>
      </w:r>
      <w:r>
        <w:fldChar w:fldCharType="begin"/>
      </w:r>
      <w:r>
        <w:instrText xml:space="preserve"> PAGEREF _Toc467957942 \h </w:instrText>
      </w:r>
      <w:r>
        <w:fldChar w:fldCharType="separate"/>
      </w:r>
      <w:r>
        <w:t>8</w:t>
      </w:r>
      <w:r>
        <w:fldChar w:fldCharType="end"/>
      </w:r>
      <w:r>
        <w:fldChar w:fldCharType="end"/>
      </w:r>
    </w:p>
    <w:p>
      <w:pPr>
        <w:pStyle w:val="11"/>
        <w:tabs>
          <w:tab w:val="right" w:leader="dot" w:pos="8296"/>
        </w:tabs>
        <w:ind w:left="31680"/>
      </w:pPr>
      <w:r>
        <w:fldChar w:fldCharType="begin"/>
      </w:r>
      <w:r>
        <w:instrText xml:space="preserve"> HYPERLINK \l "_Toc467957943" </w:instrText>
      </w:r>
      <w:r>
        <w:fldChar w:fldCharType="separate"/>
      </w:r>
      <w:r>
        <w:rPr>
          <w:rStyle w:val="16"/>
          <w:rFonts w:hint="eastAsia" w:ascii="宋体" w:hAnsi="宋体"/>
          <w:b/>
        </w:rPr>
        <w:t>（六）我国通用航空产业发展现状与趋势</w:t>
      </w:r>
      <w:r>
        <w:tab/>
      </w:r>
      <w:r>
        <w:fldChar w:fldCharType="begin"/>
      </w:r>
      <w:r>
        <w:instrText xml:space="preserve"> PAGEREF _Toc467957943 \h </w:instrText>
      </w:r>
      <w:r>
        <w:fldChar w:fldCharType="separate"/>
      </w:r>
      <w:r>
        <w:t>9</w:t>
      </w:r>
      <w:r>
        <w:fldChar w:fldCharType="end"/>
      </w:r>
      <w:r>
        <w:fldChar w:fldCharType="end"/>
      </w:r>
    </w:p>
    <w:p>
      <w:pPr>
        <w:pStyle w:val="10"/>
        <w:tabs>
          <w:tab w:val="right" w:leader="dot" w:pos="8296"/>
        </w:tabs>
      </w:pPr>
      <w:r>
        <w:fldChar w:fldCharType="begin"/>
      </w:r>
      <w:r>
        <w:instrText xml:space="preserve"> HYPERLINK \l "_Toc467957944" </w:instrText>
      </w:r>
      <w:r>
        <w:fldChar w:fldCharType="separate"/>
      </w:r>
      <w:r>
        <w:rPr>
          <w:rStyle w:val="16"/>
          <w:rFonts w:hint="eastAsia" w:ascii="宋体" w:hAnsi="宋体"/>
          <w:b/>
        </w:rPr>
        <w:t>二、渭南发展航空产业基础</w:t>
      </w:r>
      <w:r>
        <w:tab/>
      </w:r>
      <w:r>
        <w:fldChar w:fldCharType="begin"/>
      </w:r>
      <w:r>
        <w:instrText xml:space="preserve"> PAGEREF _Toc467957944 \h </w:instrText>
      </w:r>
      <w:r>
        <w:fldChar w:fldCharType="separate"/>
      </w:r>
      <w:r>
        <w:t>15</w:t>
      </w:r>
      <w:r>
        <w:fldChar w:fldCharType="end"/>
      </w:r>
      <w:r>
        <w:fldChar w:fldCharType="end"/>
      </w:r>
    </w:p>
    <w:p>
      <w:pPr>
        <w:pStyle w:val="11"/>
        <w:tabs>
          <w:tab w:val="right" w:leader="dot" w:pos="8296"/>
        </w:tabs>
        <w:ind w:left="31680"/>
      </w:pPr>
      <w:r>
        <w:fldChar w:fldCharType="begin"/>
      </w:r>
      <w:r>
        <w:instrText xml:space="preserve"> HYPERLINK \l "_Toc467957945" </w:instrText>
      </w:r>
      <w:r>
        <w:fldChar w:fldCharType="separate"/>
      </w:r>
      <w:r>
        <w:rPr>
          <w:rStyle w:val="16"/>
          <w:rFonts w:hint="eastAsia" w:ascii="宋体" w:hAnsi="宋体"/>
          <w:b/>
        </w:rPr>
        <w:t>（一）陕西省航空产业基础</w:t>
      </w:r>
      <w:r>
        <w:tab/>
      </w:r>
      <w:r>
        <w:fldChar w:fldCharType="begin"/>
      </w:r>
      <w:r>
        <w:instrText xml:space="preserve"> PAGEREF _Toc467957945 \h </w:instrText>
      </w:r>
      <w:r>
        <w:fldChar w:fldCharType="separate"/>
      </w:r>
      <w:r>
        <w:t>15</w:t>
      </w:r>
      <w:r>
        <w:fldChar w:fldCharType="end"/>
      </w:r>
      <w:r>
        <w:fldChar w:fldCharType="end"/>
      </w:r>
    </w:p>
    <w:p>
      <w:pPr>
        <w:pStyle w:val="11"/>
        <w:tabs>
          <w:tab w:val="right" w:leader="dot" w:pos="8296"/>
        </w:tabs>
        <w:ind w:left="31680"/>
      </w:pPr>
      <w:r>
        <w:fldChar w:fldCharType="begin"/>
      </w:r>
      <w:r>
        <w:instrText xml:space="preserve"> HYPERLINK \l "_Toc467957946" </w:instrText>
      </w:r>
      <w:r>
        <w:fldChar w:fldCharType="separate"/>
      </w:r>
      <w:r>
        <w:rPr>
          <w:rStyle w:val="16"/>
          <w:rFonts w:hint="eastAsia" w:ascii="宋体" w:hAnsi="宋体"/>
          <w:b/>
        </w:rPr>
        <w:t>（二）渭南发展通用航空基础条件</w:t>
      </w:r>
      <w:r>
        <w:tab/>
      </w:r>
      <w:r>
        <w:fldChar w:fldCharType="begin"/>
      </w:r>
      <w:r>
        <w:instrText xml:space="preserve"> PAGEREF _Toc467957946 \h </w:instrText>
      </w:r>
      <w:r>
        <w:fldChar w:fldCharType="separate"/>
      </w:r>
      <w:r>
        <w:t>19</w:t>
      </w:r>
      <w:r>
        <w:fldChar w:fldCharType="end"/>
      </w:r>
      <w:r>
        <w:fldChar w:fldCharType="end"/>
      </w:r>
    </w:p>
    <w:p>
      <w:pPr>
        <w:pStyle w:val="11"/>
        <w:tabs>
          <w:tab w:val="right" w:leader="dot" w:pos="8296"/>
        </w:tabs>
        <w:ind w:left="31680"/>
      </w:pPr>
      <w:r>
        <w:fldChar w:fldCharType="begin"/>
      </w:r>
      <w:r>
        <w:instrText xml:space="preserve"> HYPERLINK \l "_Toc467957947" </w:instrText>
      </w:r>
      <w:r>
        <w:fldChar w:fldCharType="separate"/>
      </w:r>
      <w:r>
        <w:rPr>
          <w:rStyle w:val="16"/>
          <w:rFonts w:hint="eastAsia" w:ascii="宋体" w:hAnsi="宋体"/>
          <w:b/>
        </w:rPr>
        <w:t>（三）面临问题与不足</w:t>
      </w:r>
      <w:r>
        <w:tab/>
      </w:r>
      <w:r>
        <w:fldChar w:fldCharType="begin"/>
      </w:r>
      <w:r>
        <w:instrText xml:space="preserve"> PAGEREF _Toc467957947 \h </w:instrText>
      </w:r>
      <w:r>
        <w:fldChar w:fldCharType="separate"/>
      </w:r>
      <w:r>
        <w:t>30</w:t>
      </w:r>
      <w:r>
        <w:fldChar w:fldCharType="end"/>
      </w:r>
      <w:r>
        <w:fldChar w:fldCharType="end"/>
      </w:r>
    </w:p>
    <w:p>
      <w:pPr>
        <w:pStyle w:val="11"/>
        <w:tabs>
          <w:tab w:val="right" w:leader="dot" w:pos="8296"/>
        </w:tabs>
        <w:ind w:left="31680"/>
      </w:pPr>
      <w:r>
        <w:fldChar w:fldCharType="begin"/>
      </w:r>
      <w:r>
        <w:instrText xml:space="preserve"> HYPERLINK \l "_Toc467957948" </w:instrText>
      </w:r>
      <w:r>
        <w:fldChar w:fldCharType="separate"/>
      </w:r>
      <w:r>
        <w:rPr>
          <w:rStyle w:val="16"/>
          <w:rFonts w:hint="eastAsia" w:ascii="宋体" w:hAnsi="宋体"/>
          <w:b/>
        </w:rPr>
        <w:t>（四）渭南发展通用航空</w:t>
      </w:r>
      <w:r>
        <w:rPr>
          <w:rStyle w:val="16"/>
          <w:rFonts w:ascii="宋体" w:hAnsi="宋体"/>
          <w:b/>
        </w:rPr>
        <w:t>SWOT</w:t>
      </w:r>
      <w:r>
        <w:rPr>
          <w:rStyle w:val="16"/>
          <w:rFonts w:hint="eastAsia" w:ascii="宋体" w:hAnsi="宋体"/>
          <w:b/>
        </w:rPr>
        <w:t>分析</w:t>
      </w:r>
      <w:r>
        <w:tab/>
      </w:r>
      <w:r>
        <w:fldChar w:fldCharType="begin"/>
      </w:r>
      <w:r>
        <w:instrText xml:space="preserve"> PAGEREF _Toc467957948 \h </w:instrText>
      </w:r>
      <w:r>
        <w:fldChar w:fldCharType="separate"/>
      </w:r>
      <w:r>
        <w:t>31</w:t>
      </w:r>
      <w:r>
        <w:fldChar w:fldCharType="end"/>
      </w:r>
      <w:r>
        <w:fldChar w:fldCharType="end"/>
      </w:r>
    </w:p>
    <w:p>
      <w:pPr>
        <w:pStyle w:val="10"/>
        <w:tabs>
          <w:tab w:val="right" w:leader="dot" w:pos="8296"/>
        </w:tabs>
      </w:pPr>
      <w:r>
        <w:fldChar w:fldCharType="begin"/>
      </w:r>
      <w:r>
        <w:instrText xml:space="preserve"> HYPERLINK \l "_Toc467957949" </w:instrText>
      </w:r>
      <w:r>
        <w:fldChar w:fldCharType="separate"/>
      </w:r>
      <w:r>
        <w:rPr>
          <w:rStyle w:val="16"/>
          <w:rFonts w:hint="eastAsia" w:ascii="宋体" w:hAnsi="宋体"/>
          <w:b/>
        </w:rPr>
        <w:t>三、渭南航空产业发展总体思路</w:t>
      </w:r>
      <w:r>
        <w:tab/>
      </w:r>
      <w:r>
        <w:fldChar w:fldCharType="begin"/>
      </w:r>
      <w:r>
        <w:instrText xml:space="preserve"> PAGEREF _Toc467957949 \h </w:instrText>
      </w:r>
      <w:r>
        <w:fldChar w:fldCharType="separate"/>
      </w:r>
      <w:r>
        <w:t>32</w:t>
      </w:r>
      <w:r>
        <w:fldChar w:fldCharType="end"/>
      </w:r>
      <w:r>
        <w:fldChar w:fldCharType="end"/>
      </w:r>
    </w:p>
    <w:p>
      <w:pPr>
        <w:pStyle w:val="11"/>
        <w:tabs>
          <w:tab w:val="right" w:leader="dot" w:pos="8296"/>
        </w:tabs>
        <w:ind w:left="31680"/>
      </w:pPr>
      <w:r>
        <w:fldChar w:fldCharType="begin"/>
      </w:r>
      <w:r>
        <w:instrText xml:space="preserve"> HYPERLINK \l "_Toc467957950" </w:instrText>
      </w:r>
      <w:r>
        <w:fldChar w:fldCharType="separate"/>
      </w:r>
      <w:r>
        <w:rPr>
          <w:rStyle w:val="16"/>
          <w:rFonts w:hint="eastAsia" w:ascii="宋体" w:hAnsi="宋体"/>
          <w:b/>
        </w:rPr>
        <w:t>（一）指导思想</w:t>
      </w:r>
      <w:r>
        <w:tab/>
      </w:r>
      <w:r>
        <w:fldChar w:fldCharType="begin"/>
      </w:r>
      <w:r>
        <w:instrText xml:space="preserve"> PAGEREF _Toc467957950 \h </w:instrText>
      </w:r>
      <w:r>
        <w:fldChar w:fldCharType="separate"/>
      </w:r>
      <w:r>
        <w:t>32</w:t>
      </w:r>
      <w:r>
        <w:fldChar w:fldCharType="end"/>
      </w:r>
      <w:r>
        <w:fldChar w:fldCharType="end"/>
      </w:r>
    </w:p>
    <w:p>
      <w:pPr>
        <w:pStyle w:val="11"/>
        <w:tabs>
          <w:tab w:val="right" w:leader="dot" w:pos="8296"/>
        </w:tabs>
        <w:ind w:left="31680"/>
      </w:pPr>
      <w:r>
        <w:fldChar w:fldCharType="begin"/>
      </w:r>
      <w:r>
        <w:instrText xml:space="preserve"> HYPERLINK \l "_Toc467957951" </w:instrText>
      </w:r>
      <w:r>
        <w:fldChar w:fldCharType="separate"/>
      </w:r>
      <w:r>
        <w:rPr>
          <w:rStyle w:val="16"/>
          <w:rFonts w:hint="eastAsia" w:ascii="宋体" w:hAnsi="宋体"/>
          <w:b/>
        </w:rPr>
        <w:t>（二）发展定位</w:t>
      </w:r>
      <w:r>
        <w:tab/>
      </w:r>
      <w:r>
        <w:fldChar w:fldCharType="begin"/>
      </w:r>
      <w:r>
        <w:instrText xml:space="preserve"> PAGEREF _Toc467957951 \h </w:instrText>
      </w:r>
      <w:r>
        <w:fldChar w:fldCharType="separate"/>
      </w:r>
      <w:r>
        <w:t>33</w:t>
      </w:r>
      <w:r>
        <w:fldChar w:fldCharType="end"/>
      </w:r>
      <w:r>
        <w:fldChar w:fldCharType="end"/>
      </w:r>
    </w:p>
    <w:p>
      <w:pPr>
        <w:pStyle w:val="11"/>
        <w:tabs>
          <w:tab w:val="right" w:leader="dot" w:pos="8296"/>
        </w:tabs>
        <w:ind w:left="31680"/>
      </w:pPr>
      <w:r>
        <w:fldChar w:fldCharType="begin"/>
      </w:r>
      <w:r>
        <w:instrText xml:space="preserve"> HYPERLINK \l "_Toc467957952" </w:instrText>
      </w:r>
      <w:r>
        <w:fldChar w:fldCharType="separate"/>
      </w:r>
      <w:r>
        <w:rPr>
          <w:rStyle w:val="16"/>
          <w:rFonts w:hint="eastAsia" w:ascii="宋体" w:hAnsi="宋体"/>
          <w:b/>
        </w:rPr>
        <w:t>（三）总体目标</w:t>
      </w:r>
      <w:r>
        <w:tab/>
      </w:r>
      <w:r>
        <w:fldChar w:fldCharType="begin"/>
      </w:r>
      <w:r>
        <w:instrText xml:space="preserve"> PAGEREF _Toc467957952 \h </w:instrText>
      </w:r>
      <w:r>
        <w:fldChar w:fldCharType="separate"/>
      </w:r>
      <w:r>
        <w:t>33</w:t>
      </w:r>
      <w:r>
        <w:fldChar w:fldCharType="end"/>
      </w:r>
      <w:r>
        <w:fldChar w:fldCharType="end"/>
      </w:r>
    </w:p>
    <w:p>
      <w:pPr>
        <w:pStyle w:val="11"/>
        <w:tabs>
          <w:tab w:val="right" w:leader="dot" w:pos="8296"/>
        </w:tabs>
        <w:ind w:left="31680"/>
      </w:pPr>
      <w:r>
        <w:fldChar w:fldCharType="begin"/>
      </w:r>
      <w:r>
        <w:instrText xml:space="preserve"> HYPERLINK \l "_Toc467957953" </w:instrText>
      </w:r>
      <w:r>
        <w:fldChar w:fldCharType="separate"/>
      </w:r>
      <w:r>
        <w:rPr>
          <w:rStyle w:val="16"/>
          <w:rFonts w:hint="eastAsia" w:ascii="宋体" w:hAnsi="宋体"/>
          <w:b/>
        </w:rPr>
        <w:t>（四）分阶段目标</w:t>
      </w:r>
      <w:r>
        <w:tab/>
      </w:r>
      <w:r>
        <w:fldChar w:fldCharType="begin"/>
      </w:r>
      <w:r>
        <w:instrText xml:space="preserve"> PAGEREF _Toc467957953 \h </w:instrText>
      </w:r>
      <w:r>
        <w:fldChar w:fldCharType="separate"/>
      </w:r>
      <w:r>
        <w:t>33</w:t>
      </w:r>
      <w:r>
        <w:fldChar w:fldCharType="end"/>
      </w:r>
      <w:r>
        <w:fldChar w:fldCharType="end"/>
      </w:r>
    </w:p>
    <w:p>
      <w:pPr>
        <w:pStyle w:val="11"/>
        <w:tabs>
          <w:tab w:val="right" w:leader="dot" w:pos="8296"/>
        </w:tabs>
        <w:ind w:left="31680"/>
      </w:pPr>
      <w:r>
        <w:fldChar w:fldCharType="begin"/>
      </w:r>
      <w:r>
        <w:instrText xml:space="preserve"> HYPERLINK \l "_Toc467957954" </w:instrText>
      </w:r>
      <w:r>
        <w:fldChar w:fldCharType="separate"/>
      </w:r>
      <w:r>
        <w:rPr>
          <w:rStyle w:val="16"/>
          <w:rFonts w:hint="eastAsia" w:ascii="宋体" w:hAnsi="宋体"/>
          <w:b/>
        </w:rPr>
        <w:t>（五）重点任务</w:t>
      </w:r>
      <w:r>
        <w:tab/>
      </w:r>
      <w:r>
        <w:fldChar w:fldCharType="begin"/>
      </w:r>
      <w:r>
        <w:instrText xml:space="preserve"> PAGEREF _Toc467957954 \h </w:instrText>
      </w:r>
      <w:r>
        <w:fldChar w:fldCharType="separate"/>
      </w:r>
      <w:r>
        <w:t>35</w:t>
      </w:r>
      <w:r>
        <w:fldChar w:fldCharType="end"/>
      </w:r>
      <w:r>
        <w:fldChar w:fldCharType="end"/>
      </w:r>
    </w:p>
    <w:p>
      <w:pPr>
        <w:pStyle w:val="10"/>
        <w:tabs>
          <w:tab w:val="right" w:leader="dot" w:pos="8296"/>
        </w:tabs>
      </w:pPr>
      <w:r>
        <w:fldChar w:fldCharType="begin"/>
      </w:r>
      <w:r>
        <w:instrText xml:space="preserve"> HYPERLINK \l "_Toc467957955" </w:instrText>
      </w:r>
      <w:r>
        <w:fldChar w:fldCharType="separate"/>
      </w:r>
      <w:r>
        <w:rPr>
          <w:rStyle w:val="16"/>
          <w:rFonts w:hint="eastAsia" w:ascii="宋体" w:hAnsi="宋体"/>
          <w:b/>
        </w:rPr>
        <w:t>四、航空制造与高端装备制造业产业规划</w:t>
      </w:r>
      <w:r>
        <w:tab/>
      </w:r>
      <w:r>
        <w:fldChar w:fldCharType="begin"/>
      </w:r>
      <w:r>
        <w:instrText xml:space="preserve"> PAGEREF _Toc467957955 \h </w:instrText>
      </w:r>
      <w:r>
        <w:fldChar w:fldCharType="separate"/>
      </w:r>
      <w:r>
        <w:t>38</w:t>
      </w:r>
      <w:r>
        <w:fldChar w:fldCharType="end"/>
      </w:r>
      <w:r>
        <w:fldChar w:fldCharType="end"/>
      </w:r>
    </w:p>
    <w:p>
      <w:pPr>
        <w:pStyle w:val="11"/>
        <w:tabs>
          <w:tab w:val="right" w:leader="dot" w:pos="8296"/>
        </w:tabs>
        <w:ind w:left="31680"/>
      </w:pPr>
      <w:r>
        <w:fldChar w:fldCharType="begin"/>
      </w:r>
      <w:r>
        <w:instrText xml:space="preserve"> HYPERLINK \l "_Toc467957956" </w:instrText>
      </w:r>
      <w:r>
        <w:fldChar w:fldCharType="separate"/>
      </w:r>
      <w:r>
        <w:rPr>
          <w:rStyle w:val="16"/>
          <w:rFonts w:hint="eastAsia" w:ascii="宋体" w:hAnsi="宋体"/>
          <w:b/>
        </w:rPr>
        <w:t>（一）富平航空装备配套加工发展研究</w:t>
      </w:r>
      <w:r>
        <w:tab/>
      </w:r>
      <w:r>
        <w:fldChar w:fldCharType="begin"/>
      </w:r>
      <w:r>
        <w:instrText xml:space="preserve"> PAGEREF _Toc467957956 \h </w:instrText>
      </w:r>
      <w:r>
        <w:fldChar w:fldCharType="separate"/>
      </w:r>
      <w:r>
        <w:t>38</w:t>
      </w:r>
      <w:r>
        <w:fldChar w:fldCharType="end"/>
      </w:r>
      <w:r>
        <w:fldChar w:fldCharType="end"/>
      </w:r>
    </w:p>
    <w:p>
      <w:pPr>
        <w:pStyle w:val="11"/>
        <w:tabs>
          <w:tab w:val="right" w:leader="dot" w:pos="8296"/>
        </w:tabs>
        <w:ind w:left="31680"/>
      </w:pPr>
      <w:r>
        <w:fldChar w:fldCharType="begin"/>
      </w:r>
      <w:r>
        <w:instrText xml:space="preserve"> HYPERLINK \l "_Toc467957957" </w:instrText>
      </w:r>
      <w:r>
        <w:fldChar w:fldCharType="separate"/>
      </w:r>
      <w:r>
        <w:rPr>
          <w:rStyle w:val="16"/>
          <w:rFonts w:hint="eastAsia" w:ascii="宋体" w:hAnsi="宋体"/>
          <w:b/>
        </w:rPr>
        <w:t>（二）航空整机制造</w:t>
      </w:r>
      <w:r>
        <w:tab/>
      </w:r>
      <w:r>
        <w:fldChar w:fldCharType="begin"/>
      </w:r>
      <w:r>
        <w:instrText xml:space="preserve"> PAGEREF _Toc467957957 \h </w:instrText>
      </w:r>
      <w:r>
        <w:fldChar w:fldCharType="separate"/>
      </w:r>
      <w:r>
        <w:t>43</w:t>
      </w:r>
      <w:r>
        <w:fldChar w:fldCharType="end"/>
      </w:r>
      <w:r>
        <w:fldChar w:fldCharType="end"/>
      </w:r>
    </w:p>
    <w:p>
      <w:pPr>
        <w:pStyle w:val="11"/>
        <w:tabs>
          <w:tab w:val="right" w:leader="dot" w:pos="8296"/>
        </w:tabs>
        <w:ind w:left="31680"/>
      </w:pPr>
      <w:r>
        <w:fldChar w:fldCharType="begin"/>
      </w:r>
      <w:r>
        <w:instrText xml:space="preserve"> HYPERLINK \l "_Toc467957958" </w:instrText>
      </w:r>
      <w:r>
        <w:fldChar w:fldCharType="separate"/>
      </w:r>
      <w:r>
        <w:rPr>
          <w:rStyle w:val="16"/>
          <w:rFonts w:hint="eastAsia" w:ascii="宋体" w:hAnsi="宋体"/>
          <w:b/>
        </w:rPr>
        <w:t>（二）航空活塞类发动机</w:t>
      </w:r>
      <w:r>
        <w:rPr>
          <w:rStyle w:val="16"/>
          <w:rFonts w:ascii="宋体" w:hAnsi="宋体"/>
          <w:b/>
        </w:rPr>
        <w:t>/</w:t>
      </w:r>
      <w:r>
        <w:rPr>
          <w:rStyle w:val="16"/>
          <w:rFonts w:hint="eastAsia" w:ascii="宋体" w:hAnsi="宋体"/>
          <w:b/>
        </w:rPr>
        <w:t>燃机制造</w:t>
      </w:r>
      <w:r>
        <w:tab/>
      </w:r>
      <w:r>
        <w:fldChar w:fldCharType="begin"/>
      </w:r>
      <w:r>
        <w:instrText xml:space="preserve"> PAGEREF _Toc467957958 \h </w:instrText>
      </w:r>
      <w:r>
        <w:fldChar w:fldCharType="separate"/>
      </w:r>
      <w:r>
        <w:t>45</w:t>
      </w:r>
      <w:r>
        <w:fldChar w:fldCharType="end"/>
      </w:r>
      <w:r>
        <w:fldChar w:fldCharType="end"/>
      </w:r>
    </w:p>
    <w:p>
      <w:pPr>
        <w:pStyle w:val="11"/>
        <w:tabs>
          <w:tab w:val="right" w:leader="dot" w:pos="8296"/>
        </w:tabs>
        <w:ind w:left="31680"/>
      </w:pPr>
      <w:r>
        <w:fldChar w:fldCharType="begin"/>
      </w:r>
      <w:r>
        <w:instrText xml:space="preserve"> HYPERLINK \l "_Toc467957959" </w:instrText>
      </w:r>
      <w:r>
        <w:fldChar w:fldCharType="separate"/>
      </w:r>
      <w:r>
        <w:rPr>
          <w:rStyle w:val="16"/>
          <w:rFonts w:hint="eastAsia" w:ascii="宋体" w:hAnsi="宋体"/>
          <w:b/>
        </w:rPr>
        <w:t>（三）航空复合材料及零部件</w:t>
      </w:r>
      <w:r>
        <w:tab/>
      </w:r>
      <w:r>
        <w:fldChar w:fldCharType="begin"/>
      </w:r>
      <w:r>
        <w:instrText xml:space="preserve"> PAGEREF _Toc467957959 \h </w:instrText>
      </w:r>
      <w:r>
        <w:fldChar w:fldCharType="separate"/>
      </w:r>
      <w:r>
        <w:t>40</w:t>
      </w:r>
      <w:r>
        <w:fldChar w:fldCharType="end"/>
      </w:r>
      <w:r>
        <w:fldChar w:fldCharType="end"/>
      </w:r>
    </w:p>
    <w:p>
      <w:pPr>
        <w:pStyle w:val="11"/>
        <w:tabs>
          <w:tab w:val="right" w:leader="dot" w:pos="8296"/>
        </w:tabs>
        <w:ind w:left="31680"/>
      </w:pPr>
      <w:r>
        <w:fldChar w:fldCharType="begin"/>
      </w:r>
      <w:r>
        <w:instrText xml:space="preserve"> HYPERLINK \l "_Toc467957960" </w:instrText>
      </w:r>
      <w:r>
        <w:fldChar w:fldCharType="separate"/>
      </w:r>
      <w:r>
        <w:rPr>
          <w:rStyle w:val="16"/>
          <w:rFonts w:hint="eastAsia" w:ascii="宋体" w:hAnsi="宋体"/>
          <w:b/>
        </w:rPr>
        <w:t>（四）无人机及其应用</w:t>
      </w:r>
      <w:r>
        <w:tab/>
      </w:r>
      <w:r>
        <w:fldChar w:fldCharType="begin"/>
      </w:r>
      <w:r>
        <w:instrText xml:space="preserve"> PAGEREF _Toc467957960 \h </w:instrText>
      </w:r>
      <w:r>
        <w:fldChar w:fldCharType="separate"/>
      </w:r>
      <w:r>
        <w:t>47</w:t>
      </w:r>
      <w:r>
        <w:fldChar w:fldCharType="end"/>
      </w:r>
      <w:r>
        <w:fldChar w:fldCharType="end"/>
      </w:r>
    </w:p>
    <w:p>
      <w:pPr>
        <w:pStyle w:val="11"/>
        <w:tabs>
          <w:tab w:val="right" w:leader="dot" w:pos="8296"/>
        </w:tabs>
        <w:ind w:left="31680"/>
      </w:pPr>
      <w:r>
        <w:fldChar w:fldCharType="begin"/>
      </w:r>
      <w:r>
        <w:instrText xml:space="preserve"> HYPERLINK \l "_Toc467957961" </w:instrText>
      </w:r>
      <w:r>
        <w:fldChar w:fldCharType="separate"/>
      </w:r>
      <w:r>
        <w:rPr>
          <w:rStyle w:val="16"/>
          <w:rFonts w:hint="eastAsia" w:ascii="宋体" w:hAnsi="宋体"/>
          <w:b/>
        </w:rPr>
        <w:t>（五）航空延伸配套制造</w:t>
      </w:r>
      <w:r>
        <w:tab/>
      </w:r>
      <w:r>
        <w:fldChar w:fldCharType="begin"/>
      </w:r>
      <w:r>
        <w:instrText xml:space="preserve"> PAGEREF _Toc467957961 \h </w:instrText>
      </w:r>
      <w:r>
        <w:fldChar w:fldCharType="separate"/>
      </w:r>
      <w:r>
        <w:t>48</w:t>
      </w:r>
      <w:r>
        <w:fldChar w:fldCharType="end"/>
      </w:r>
      <w:r>
        <w:fldChar w:fldCharType="end"/>
      </w:r>
    </w:p>
    <w:p>
      <w:pPr>
        <w:pStyle w:val="10"/>
        <w:tabs>
          <w:tab w:val="right" w:leader="dot" w:pos="8296"/>
        </w:tabs>
      </w:pPr>
      <w:r>
        <w:fldChar w:fldCharType="begin"/>
      </w:r>
      <w:r>
        <w:instrText xml:space="preserve"> HYPERLINK \l "_Toc467957962" </w:instrText>
      </w:r>
      <w:r>
        <w:fldChar w:fldCharType="separate"/>
      </w:r>
      <w:r>
        <w:rPr>
          <w:rStyle w:val="16"/>
          <w:rFonts w:hint="eastAsia" w:ascii="宋体" w:hAnsi="宋体"/>
          <w:b/>
        </w:rPr>
        <w:t>五、民机试验与通航产业</w:t>
      </w:r>
      <w:r>
        <w:tab/>
      </w:r>
      <w:r>
        <w:fldChar w:fldCharType="begin"/>
      </w:r>
      <w:r>
        <w:instrText xml:space="preserve"> PAGEREF _Toc467957962 \h </w:instrText>
      </w:r>
      <w:r>
        <w:fldChar w:fldCharType="separate"/>
      </w:r>
      <w:r>
        <w:t>50</w:t>
      </w:r>
      <w:r>
        <w:fldChar w:fldCharType="end"/>
      </w:r>
      <w:r>
        <w:fldChar w:fldCharType="end"/>
      </w:r>
    </w:p>
    <w:p>
      <w:pPr>
        <w:pStyle w:val="11"/>
        <w:tabs>
          <w:tab w:val="right" w:leader="dot" w:pos="8296"/>
        </w:tabs>
        <w:ind w:left="31680"/>
      </w:pPr>
      <w:r>
        <w:fldChar w:fldCharType="begin"/>
      </w:r>
      <w:r>
        <w:instrText xml:space="preserve"> HYPERLINK \l "_Toc467957963" </w:instrText>
      </w:r>
      <w:r>
        <w:fldChar w:fldCharType="separate"/>
      </w:r>
      <w:r>
        <w:rPr>
          <w:rStyle w:val="16"/>
          <w:rFonts w:hint="eastAsia" w:ascii="宋体" w:hAnsi="宋体"/>
          <w:b/>
        </w:rPr>
        <w:t>（一）民机飞行试验</w:t>
      </w:r>
      <w:r>
        <w:tab/>
      </w:r>
      <w:r>
        <w:fldChar w:fldCharType="begin"/>
      </w:r>
      <w:r>
        <w:instrText xml:space="preserve"> PAGEREF _Toc467957963 \h </w:instrText>
      </w:r>
      <w:r>
        <w:fldChar w:fldCharType="separate"/>
      </w:r>
      <w:r>
        <w:t>50</w:t>
      </w:r>
      <w:r>
        <w:fldChar w:fldCharType="end"/>
      </w:r>
      <w:r>
        <w:fldChar w:fldCharType="end"/>
      </w:r>
    </w:p>
    <w:p>
      <w:pPr>
        <w:pStyle w:val="11"/>
        <w:tabs>
          <w:tab w:val="right" w:leader="dot" w:pos="8296"/>
        </w:tabs>
        <w:ind w:left="31680"/>
      </w:pPr>
      <w:r>
        <w:fldChar w:fldCharType="begin"/>
      </w:r>
      <w:r>
        <w:instrText xml:space="preserve"> HYPERLINK \l "_Toc467957964" </w:instrText>
      </w:r>
      <w:r>
        <w:fldChar w:fldCharType="separate"/>
      </w:r>
      <w:r>
        <w:rPr>
          <w:rStyle w:val="16"/>
          <w:rFonts w:hint="eastAsia" w:ascii="宋体" w:hAnsi="宋体"/>
          <w:b/>
        </w:rPr>
        <w:t>（二）通航教育与培训</w:t>
      </w:r>
      <w:r>
        <w:tab/>
      </w:r>
      <w:r>
        <w:fldChar w:fldCharType="begin"/>
      </w:r>
      <w:r>
        <w:instrText xml:space="preserve"> PAGEREF _Toc467957964 \h </w:instrText>
      </w:r>
      <w:r>
        <w:fldChar w:fldCharType="separate"/>
      </w:r>
      <w:r>
        <w:t>51</w:t>
      </w:r>
      <w:r>
        <w:fldChar w:fldCharType="end"/>
      </w:r>
      <w:r>
        <w:fldChar w:fldCharType="end"/>
      </w:r>
    </w:p>
    <w:p>
      <w:pPr>
        <w:pStyle w:val="11"/>
        <w:tabs>
          <w:tab w:val="right" w:leader="dot" w:pos="8296"/>
        </w:tabs>
        <w:ind w:left="31680"/>
      </w:pPr>
      <w:r>
        <w:fldChar w:fldCharType="begin"/>
      </w:r>
      <w:r>
        <w:instrText xml:space="preserve"> HYPERLINK \l "_Toc467957965" </w:instrText>
      </w:r>
      <w:r>
        <w:fldChar w:fldCharType="separate"/>
      </w:r>
      <w:r>
        <w:rPr>
          <w:rStyle w:val="16"/>
          <w:rFonts w:hint="eastAsia" w:ascii="宋体" w:hAnsi="宋体"/>
          <w:b/>
        </w:rPr>
        <w:t>（三）通航文化旅游</w:t>
      </w:r>
      <w:r>
        <w:tab/>
      </w:r>
      <w:r>
        <w:fldChar w:fldCharType="begin"/>
      </w:r>
      <w:r>
        <w:instrText xml:space="preserve"> PAGEREF _Toc467957965 \h </w:instrText>
      </w:r>
      <w:r>
        <w:fldChar w:fldCharType="separate"/>
      </w:r>
      <w:r>
        <w:t>54</w:t>
      </w:r>
      <w:r>
        <w:fldChar w:fldCharType="end"/>
      </w:r>
      <w:r>
        <w:fldChar w:fldCharType="end"/>
      </w:r>
    </w:p>
    <w:p>
      <w:pPr>
        <w:pStyle w:val="11"/>
        <w:tabs>
          <w:tab w:val="right" w:leader="dot" w:pos="8296"/>
        </w:tabs>
        <w:ind w:left="31680"/>
      </w:pPr>
      <w:r>
        <w:fldChar w:fldCharType="begin"/>
      </w:r>
      <w:r>
        <w:instrText xml:space="preserve"> HYPERLINK \l "_Toc467957966" </w:instrText>
      </w:r>
      <w:r>
        <w:fldChar w:fldCharType="separate"/>
      </w:r>
      <w:r>
        <w:rPr>
          <w:rStyle w:val="16"/>
          <w:rFonts w:hint="eastAsia" w:ascii="宋体" w:hAnsi="宋体"/>
          <w:b/>
        </w:rPr>
        <w:t>（四）通航短途运输</w:t>
      </w:r>
      <w:r>
        <w:tab/>
      </w:r>
      <w:r>
        <w:fldChar w:fldCharType="begin"/>
      </w:r>
      <w:r>
        <w:instrText xml:space="preserve"> PAGEREF _Toc467957966 \h </w:instrText>
      </w:r>
      <w:r>
        <w:fldChar w:fldCharType="separate"/>
      </w:r>
      <w:r>
        <w:t>59</w:t>
      </w:r>
      <w:r>
        <w:fldChar w:fldCharType="end"/>
      </w:r>
      <w:r>
        <w:fldChar w:fldCharType="end"/>
      </w:r>
    </w:p>
    <w:p>
      <w:pPr>
        <w:pStyle w:val="11"/>
        <w:tabs>
          <w:tab w:val="right" w:leader="dot" w:pos="8296"/>
        </w:tabs>
        <w:ind w:left="31680"/>
      </w:pPr>
      <w:r>
        <w:fldChar w:fldCharType="begin"/>
      </w:r>
      <w:r>
        <w:instrText xml:space="preserve"> HYPERLINK \l "_Toc467957967" </w:instrText>
      </w:r>
      <w:r>
        <w:fldChar w:fldCharType="separate"/>
      </w:r>
      <w:r>
        <w:rPr>
          <w:rStyle w:val="16"/>
          <w:rFonts w:hint="eastAsia" w:ascii="宋体" w:hAnsi="宋体"/>
          <w:b/>
        </w:rPr>
        <w:t>（五）通航农林作业</w:t>
      </w:r>
      <w:r>
        <w:tab/>
      </w:r>
      <w:r>
        <w:fldChar w:fldCharType="begin"/>
      </w:r>
      <w:r>
        <w:instrText xml:space="preserve"> PAGEREF _Toc467957967 \h </w:instrText>
      </w:r>
      <w:r>
        <w:fldChar w:fldCharType="separate"/>
      </w:r>
      <w:r>
        <w:t>60</w:t>
      </w:r>
      <w:r>
        <w:fldChar w:fldCharType="end"/>
      </w:r>
      <w:r>
        <w:fldChar w:fldCharType="end"/>
      </w:r>
    </w:p>
    <w:p>
      <w:pPr>
        <w:pStyle w:val="11"/>
        <w:tabs>
          <w:tab w:val="right" w:leader="dot" w:pos="8296"/>
        </w:tabs>
        <w:ind w:left="31680"/>
      </w:pPr>
      <w:r>
        <w:fldChar w:fldCharType="begin"/>
      </w:r>
      <w:r>
        <w:instrText xml:space="preserve"> HYPERLINK \l "_Toc467957968" </w:instrText>
      </w:r>
      <w:r>
        <w:fldChar w:fldCharType="separate"/>
      </w:r>
      <w:r>
        <w:rPr>
          <w:rStyle w:val="16"/>
          <w:rFonts w:hint="eastAsia" w:ascii="宋体" w:hAnsi="宋体"/>
          <w:b/>
        </w:rPr>
        <w:t>（六）城市公共飞行服务</w:t>
      </w:r>
      <w:r>
        <w:tab/>
      </w:r>
      <w:r>
        <w:fldChar w:fldCharType="begin"/>
      </w:r>
      <w:r>
        <w:instrText xml:space="preserve"> PAGEREF _Toc467957968 \h </w:instrText>
      </w:r>
      <w:r>
        <w:fldChar w:fldCharType="separate"/>
      </w:r>
      <w:r>
        <w:t>62</w:t>
      </w:r>
      <w:r>
        <w:fldChar w:fldCharType="end"/>
      </w:r>
      <w:r>
        <w:fldChar w:fldCharType="end"/>
      </w:r>
    </w:p>
    <w:p>
      <w:pPr>
        <w:pStyle w:val="11"/>
        <w:tabs>
          <w:tab w:val="right" w:leader="dot" w:pos="8296"/>
        </w:tabs>
        <w:ind w:left="31680"/>
      </w:pPr>
      <w:r>
        <w:fldChar w:fldCharType="begin"/>
      </w:r>
      <w:r>
        <w:instrText xml:space="preserve"> HYPERLINK \l "_Toc467957969" </w:instrText>
      </w:r>
      <w:r>
        <w:fldChar w:fldCharType="separate"/>
      </w:r>
      <w:r>
        <w:rPr>
          <w:rStyle w:val="16"/>
          <w:rFonts w:hint="eastAsia" w:ascii="宋体" w:hAnsi="宋体"/>
          <w:b/>
        </w:rPr>
        <w:t>（七）航空保障服务</w:t>
      </w:r>
      <w:r>
        <w:tab/>
      </w:r>
      <w:r>
        <w:fldChar w:fldCharType="begin"/>
      </w:r>
      <w:r>
        <w:instrText xml:space="preserve"> PAGEREF _Toc467957969 \h </w:instrText>
      </w:r>
      <w:r>
        <w:fldChar w:fldCharType="separate"/>
      </w:r>
      <w:r>
        <w:t>64</w:t>
      </w:r>
      <w:r>
        <w:fldChar w:fldCharType="end"/>
      </w:r>
      <w:r>
        <w:fldChar w:fldCharType="end"/>
      </w:r>
    </w:p>
    <w:p>
      <w:pPr>
        <w:pStyle w:val="11"/>
        <w:tabs>
          <w:tab w:val="right" w:leader="dot" w:pos="8296"/>
        </w:tabs>
        <w:ind w:left="31680"/>
      </w:pPr>
      <w:r>
        <w:fldChar w:fldCharType="begin"/>
      </w:r>
      <w:r>
        <w:instrText xml:space="preserve"> HYPERLINK \l "_Toc467957970" </w:instrText>
      </w:r>
      <w:r>
        <w:fldChar w:fldCharType="separate"/>
      </w:r>
      <w:r>
        <w:rPr>
          <w:rStyle w:val="16"/>
          <w:rFonts w:hint="eastAsia" w:ascii="宋体" w:hAnsi="宋体"/>
          <w:b/>
        </w:rPr>
        <w:t>（八）航空新市镇</w:t>
      </w:r>
      <w:r>
        <w:tab/>
      </w:r>
      <w:r>
        <w:fldChar w:fldCharType="begin"/>
      </w:r>
      <w:r>
        <w:instrText xml:space="preserve"> PAGEREF _Toc467957970 \h </w:instrText>
      </w:r>
      <w:r>
        <w:fldChar w:fldCharType="separate"/>
      </w:r>
      <w:r>
        <w:t>66</w:t>
      </w:r>
      <w:r>
        <w:fldChar w:fldCharType="end"/>
      </w:r>
      <w:r>
        <w:fldChar w:fldCharType="end"/>
      </w:r>
    </w:p>
    <w:p>
      <w:pPr>
        <w:pStyle w:val="10"/>
        <w:tabs>
          <w:tab w:val="right" w:leader="dot" w:pos="8296"/>
        </w:tabs>
      </w:pPr>
      <w:r>
        <w:fldChar w:fldCharType="begin"/>
      </w:r>
      <w:r>
        <w:instrText xml:space="preserve"> HYPERLINK \l "_Toc467957971" </w:instrText>
      </w:r>
      <w:r>
        <w:fldChar w:fldCharType="separate"/>
      </w:r>
      <w:r>
        <w:rPr>
          <w:rStyle w:val="16"/>
          <w:rFonts w:hint="eastAsia" w:ascii="宋体" w:hAnsi="宋体"/>
          <w:b/>
        </w:rPr>
        <w:t>六、政策建议</w:t>
      </w:r>
      <w:r>
        <w:tab/>
      </w:r>
      <w:r>
        <w:fldChar w:fldCharType="begin"/>
      </w:r>
      <w:r>
        <w:instrText xml:space="preserve"> PAGEREF _Toc467957971 \h </w:instrText>
      </w:r>
      <w:r>
        <w:fldChar w:fldCharType="separate"/>
      </w:r>
      <w:r>
        <w:t>68</w:t>
      </w:r>
      <w:r>
        <w:fldChar w:fldCharType="end"/>
      </w:r>
      <w:r>
        <w:fldChar w:fldCharType="end"/>
      </w:r>
    </w:p>
    <w:p>
      <w:pPr>
        <w:pStyle w:val="11"/>
        <w:tabs>
          <w:tab w:val="right" w:leader="dot" w:pos="8296"/>
        </w:tabs>
        <w:ind w:left="31680"/>
      </w:pPr>
      <w:r>
        <w:fldChar w:fldCharType="begin"/>
      </w:r>
      <w:r>
        <w:instrText xml:space="preserve"> HYPERLINK \l "_Toc467957972" </w:instrText>
      </w:r>
      <w:r>
        <w:fldChar w:fldCharType="separate"/>
      </w:r>
      <w:r>
        <w:rPr>
          <w:rStyle w:val="16"/>
          <w:rFonts w:hint="eastAsia" w:ascii="宋体" w:hAnsi="宋体"/>
          <w:b/>
          <w:lang w:val="zh-CN"/>
        </w:rPr>
        <w:t>（一）政策建议</w:t>
      </w:r>
      <w:r>
        <w:tab/>
      </w:r>
      <w:r>
        <w:fldChar w:fldCharType="begin"/>
      </w:r>
      <w:r>
        <w:instrText xml:space="preserve"> PAGEREF _Toc467957972 \h </w:instrText>
      </w:r>
      <w:r>
        <w:fldChar w:fldCharType="separate"/>
      </w:r>
      <w:r>
        <w:t>68</w:t>
      </w:r>
      <w:r>
        <w:fldChar w:fldCharType="end"/>
      </w:r>
      <w:r>
        <w:fldChar w:fldCharType="end"/>
      </w:r>
    </w:p>
    <w:p>
      <w:pPr>
        <w:pStyle w:val="11"/>
        <w:tabs>
          <w:tab w:val="right" w:leader="dot" w:pos="8296"/>
        </w:tabs>
        <w:ind w:left="31680"/>
      </w:pPr>
      <w:r>
        <w:fldChar w:fldCharType="begin"/>
      </w:r>
      <w:r>
        <w:instrText xml:space="preserve"> HYPERLINK \l "_Toc467957973" </w:instrText>
      </w:r>
      <w:r>
        <w:fldChar w:fldCharType="separate"/>
      </w:r>
      <w:r>
        <w:rPr>
          <w:rStyle w:val="16"/>
          <w:rFonts w:hint="eastAsia" w:ascii="宋体" w:hAnsi="宋体"/>
          <w:b/>
          <w:lang w:val="zh-CN"/>
        </w:rPr>
        <w:t>（二）保障措施</w:t>
      </w:r>
      <w:r>
        <w:tab/>
      </w:r>
      <w:r>
        <w:fldChar w:fldCharType="begin"/>
      </w:r>
      <w:r>
        <w:instrText xml:space="preserve"> PAGEREF _Toc467957973 \h </w:instrText>
      </w:r>
      <w:r>
        <w:fldChar w:fldCharType="separate"/>
      </w:r>
      <w:r>
        <w:t>69</w:t>
      </w:r>
      <w:r>
        <w:fldChar w:fldCharType="end"/>
      </w:r>
      <w:r>
        <w:fldChar w:fldCharType="end"/>
      </w:r>
    </w:p>
    <w:p>
      <w:pPr>
        <w:pStyle w:val="11"/>
        <w:tabs>
          <w:tab w:val="right" w:leader="dot" w:pos="8296"/>
        </w:tabs>
        <w:ind w:left="31680"/>
      </w:pPr>
      <w:r>
        <w:fldChar w:fldCharType="begin"/>
      </w:r>
      <w:r>
        <w:instrText xml:space="preserve"> HYPERLINK \l "_Toc467957974" </w:instrText>
      </w:r>
      <w:r>
        <w:fldChar w:fldCharType="separate"/>
      </w:r>
      <w:r>
        <w:rPr>
          <w:rStyle w:val="16"/>
          <w:rFonts w:hint="eastAsia" w:ascii="宋体" w:hAnsi="宋体"/>
          <w:b/>
        </w:rPr>
        <w:t>附件一：重点项目</w:t>
      </w:r>
      <w:r>
        <w:tab/>
      </w:r>
      <w:r>
        <w:fldChar w:fldCharType="begin"/>
      </w:r>
      <w:r>
        <w:instrText xml:space="preserve"> PAGEREF _Toc467957974 \h </w:instrText>
      </w:r>
      <w:r>
        <w:fldChar w:fldCharType="separate"/>
      </w:r>
      <w:r>
        <w:t>72</w:t>
      </w:r>
      <w:r>
        <w:fldChar w:fldCharType="end"/>
      </w:r>
      <w:r>
        <w:fldChar w:fldCharType="end"/>
      </w:r>
    </w:p>
    <w:p>
      <w:pPr>
        <w:pStyle w:val="11"/>
        <w:tabs>
          <w:tab w:val="right" w:leader="dot" w:pos="8296"/>
        </w:tabs>
        <w:ind w:left="31680"/>
      </w:pPr>
      <w:r>
        <w:fldChar w:fldCharType="begin"/>
      </w:r>
      <w:r>
        <w:instrText xml:space="preserve"> HYPERLINK \l "_Toc467957975" </w:instrText>
      </w:r>
      <w:r>
        <w:fldChar w:fldCharType="separate"/>
      </w:r>
      <w:r>
        <w:rPr>
          <w:rStyle w:val="16"/>
          <w:rFonts w:hint="eastAsia" w:ascii="宋体" w:hAnsi="宋体"/>
          <w:b/>
        </w:rPr>
        <w:t>附件二</w:t>
      </w:r>
      <w:r>
        <w:rPr>
          <w:rStyle w:val="16"/>
          <w:rFonts w:ascii="宋体" w:hAnsi="宋体"/>
          <w:b/>
        </w:rPr>
        <w:t>:</w:t>
      </w:r>
      <w:r>
        <w:rPr>
          <w:rStyle w:val="16"/>
          <w:rFonts w:hint="eastAsia" w:ascii="宋体" w:hAnsi="宋体"/>
          <w:b/>
        </w:rPr>
        <w:t>招商与合作</w:t>
      </w:r>
      <w:r>
        <w:tab/>
      </w:r>
      <w:r>
        <w:fldChar w:fldCharType="begin"/>
      </w:r>
      <w:r>
        <w:instrText xml:space="preserve"> PAGEREF _Toc467957975 \h </w:instrText>
      </w:r>
      <w:r>
        <w:fldChar w:fldCharType="separate"/>
      </w:r>
      <w:r>
        <w:t>75</w:t>
      </w:r>
      <w:r>
        <w:fldChar w:fldCharType="end"/>
      </w:r>
      <w:r>
        <w:fldChar w:fldCharType="end"/>
      </w:r>
    </w:p>
    <w:p>
      <w:pPr>
        <w:widowControl/>
        <w:jc w:val="left"/>
        <w:rPr>
          <w:rFonts w:ascii="宋体"/>
          <w:sz w:val="24"/>
          <w:szCs w:val="24"/>
        </w:rPr>
        <w:sectPr>
          <w:footerReference r:id="rId6" w:type="default"/>
          <w:pgSz w:w="11906" w:h="16838"/>
          <w:pgMar w:top="1440" w:right="1800" w:bottom="1440" w:left="1800" w:header="851" w:footer="992" w:gutter="0"/>
          <w:pgNumType w:fmt="upperRoman" w:start="1"/>
          <w:cols w:space="425" w:num="1"/>
          <w:docGrid w:type="lines" w:linePitch="312" w:charSpace="0"/>
        </w:sectPr>
      </w:pPr>
      <w:r>
        <w:rPr>
          <w:rFonts w:ascii="宋体" w:hAnsi="宋体"/>
          <w:sz w:val="24"/>
          <w:szCs w:val="24"/>
        </w:rPr>
        <w:fldChar w:fldCharType="end"/>
      </w:r>
    </w:p>
    <w:p>
      <w:pPr>
        <w:rPr>
          <w:rFonts w:ascii="宋体"/>
          <w:sz w:val="24"/>
          <w:szCs w:val="24"/>
        </w:rPr>
      </w:pPr>
    </w:p>
    <w:p>
      <w:pPr>
        <w:spacing w:beforeLines="50" w:afterLines="50"/>
        <w:outlineLvl w:val="0"/>
        <w:rPr>
          <w:rFonts w:ascii="宋体"/>
          <w:b/>
          <w:sz w:val="24"/>
          <w:szCs w:val="24"/>
        </w:rPr>
      </w:pPr>
      <w:bookmarkStart w:id="0" w:name="_Toc436921528"/>
      <w:bookmarkStart w:id="1" w:name="_Toc467957937"/>
      <w:bookmarkStart w:id="2" w:name="_Toc436921529"/>
      <w:r>
        <w:rPr>
          <w:rFonts w:hint="eastAsia" w:ascii="宋体" w:hAnsi="宋体"/>
          <w:b/>
          <w:sz w:val="24"/>
          <w:szCs w:val="24"/>
        </w:rPr>
        <w:t>一、发展环境</w:t>
      </w:r>
      <w:bookmarkEnd w:id="0"/>
      <w:bookmarkEnd w:id="1"/>
    </w:p>
    <w:p>
      <w:pPr>
        <w:ind w:firstLine="31680" w:firstLineChars="200"/>
        <w:outlineLvl w:val="1"/>
        <w:rPr>
          <w:rFonts w:ascii="宋体"/>
          <w:b/>
          <w:sz w:val="24"/>
          <w:szCs w:val="24"/>
        </w:rPr>
      </w:pPr>
      <w:bookmarkStart w:id="3" w:name="_Toc467957938"/>
      <w:r>
        <w:rPr>
          <w:rFonts w:hint="eastAsia" w:ascii="宋体" w:hAnsi="宋体"/>
          <w:b/>
          <w:sz w:val="24"/>
          <w:szCs w:val="24"/>
        </w:rPr>
        <w:t>（一）国际产业形势与特点</w:t>
      </w:r>
      <w:bookmarkEnd w:id="2"/>
      <w:bookmarkEnd w:id="3"/>
    </w:p>
    <w:p>
      <w:pPr>
        <w:spacing w:afterLines="50" w:line="360" w:lineRule="auto"/>
        <w:ind w:firstLine="31680" w:firstLineChars="200"/>
        <w:rPr>
          <w:rFonts w:ascii="宋体"/>
          <w:sz w:val="24"/>
          <w:szCs w:val="24"/>
        </w:rPr>
      </w:pPr>
      <w:r>
        <w:rPr>
          <w:rFonts w:hint="eastAsia" w:ascii="宋体" w:hAnsi="宋体"/>
          <w:sz w:val="24"/>
          <w:szCs w:val="24"/>
        </w:rPr>
        <w:t>航空工业是关系国家安全和国民经济命脉的战略性产业，产业链长、辐射面广、带动效应强，是引领一国装备制造业发展，衡量一国工业水平、国防实力及综合国力的重要标志。</w:t>
      </w:r>
    </w:p>
    <w:p>
      <w:pPr>
        <w:spacing w:afterLines="50" w:line="360" w:lineRule="auto"/>
        <w:ind w:firstLine="31680" w:firstLineChars="200"/>
        <w:rPr>
          <w:rFonts w:ascii="宋体"/>
          <w:sz w:val="24"/>
          <w:szCs w:val="24"/>
        </w:rPr>
      </w:pPr>
      <w:r>
        <w:rPr>
          <w:rFonts w:hint="eastAsia" w:ascii="宋体" w:hAnsi="宋体"/>
          <w:sz w:val="24"/>
          <w:szCs w:val="24"/>
        </w:rPr>
        <w:t>航空制造业是研制和生产航空器的工业部门，涵盖飞行器机体结构、动力装置、机载设备、地面保障设备等产品门类，包括研发设计、制造加工、试验验证及维修服务等产业环节。航空制造业是典型的先进装备制造业，其产品研制、产业发展涉及力学、工程热力学、材料科学、机械加工、电子信息、计算机科学、通信导航、管理科学等众多学科的新技术、新成果和新进展，是技术密集、多学科交叉、系统集成度很高的高技术产业。</w:t>
      </w:r>
    </w:p>
    <w:p>
      <w:pPr>
        <w:rPr>
          <w:rFonts w:ascii="宋体"/>
          <w:sz w:val="24"/>
          <w:szCs w:val="24"/>
        </w:rPr>
      </w:pPr>
      <w:r>
        <w:rPr>
          <w:rFonts w:ascii="宋体"/>
          <w:sz w:val="24"/>
          <w:szCs w:val="24"/>
        </w:rPr>
        <w:pict>
          <v:shape id="_x0000_i1025" o:spt="75" type="#_x0000_t75" style="height:218.25pt;width:414.75pt;" filled="f" o:preferrelative="t" stroked="f" coordsize="21600,21600">
            <v:path/>
            <v:fill on="f" focussize="0,0"/>
            <v:stroke on="f" joinstyle="miter"/>
            <v:imagedata r:id="rId8" o:title=""/>
            <o:lock v:ext="edit" aspectratio="t"/>
            <w10:wrap type="none"/>
            <w10:anchorlock/>
          </v:shape>
        </w:pict>
      </w:r>
    </w:p>
    <w:p>
      <w:pPr>
        <w:ind w:left="1050"/>
        <w:jc w:val="center"/>
        <w:rPr>
          <w:rFonts w:ascii="宋体"/>
          <w:sz w:val="24"/>
          <w:szCs w:val="24"/>
        </w:rPr>
      </w:pPr>
      <w:r>
        <w:rPr>
          <w:rFonts w:hint="eastAsia" w:ascii="宋体" w:hAnsi="宋体"/>
          <w:sz w:val="24"/>
          <w:szCs w:val="24"/>
        </w:rPr>
        <w:t>图</w:t>
      </w:r>
      <w:r>
        <w:rPr>
          <w:rFonts w:ascii="宋体" w:hAnsi="宋体"/>
          <w:sz w:val="24"/>
          <w:szCs w:val="24"/>
        </w:rPr>
        <w:t xml:space="preserve">1-1 </w:t>
      </w:r>
      <w:r>
        <w:rPr>
          <w:rFonts w:hint="eastAsia" w:ascii="宋体" w:hAnsi="宋体"/>
          <w:sz w:val="24"/>
          <w:szCs w:val="24"/>
        </w:rPr>
        <w:t>世界航空制造产业格局</w:t>
      </w:r>
    </w:p>
    <w:p>
      <w:pPr>
        <w:spacing w:afterLines="50" w:line="360" w:lineRule="auto"/>
        <w:ind w:firstLine="31680" w:firstLineChars="200"/>
        <w:rPr>
          <w:rFonts w:ascii="宋体"/>
          <w:sz w:val="24"/>
          <w:szCs w:val="24"/>
        </w:rPr>
      </w:pPr>
      <w:r>
        <w:rPr>
          <w:rFonts w:hint="eastAsia" w:ascii="宋体" w:hAnsi="宋体"/>
          <w:sz w:val="24"/>
          <w:szCs w:val="24"/>
        </w:rPr>
        <w:t>随着经济、技术发展，航空制造业的全球化趋势日益明显，国际合作已经成为商用飞机项目普遍采用的制造模式。目前，世界航空工业呈现主机企业、分包商和设备供应商、零部件</w:t>
      </w:r>
      <w:r>
        <w:rPr>
          <w:rFonts w:ascii="宋体" w:hAnsi="宋体"/>
          <w:sz w:val="24"/>
          <w:szCs w:val="24"/>
        </w:rPr>
        <w:t>/</w:t>
      </w:r>
      <w:r>
        <w:rPr>
          <w:rFonts w:hint="eastAsia" w:ascii="宋体" w:hAnsi="宋体"/>
          <w:sz w:val="24"/>
          <w:szCs w:val="24"/>
        </w:rPr>
        <w:t>原材料供应商三个产业层次，其产业结构呈金字塔形状。</w:t>
      </w:r>
    </w:p>
    <w:p>
      <w:pPr>
        <w:ind w:left="1050"/>
        <w:rPr>
          <w:rFonts w:ascii="宋体"/>
          <w:sz w:val="24"/>
          <w:szCs w:val="24"/>
        </w:rPr>
      </w:pPr>
      <w:r>
        <w:rPr>
          <w:rFonts w:ascii="宋体"/>
          <w:sz w:val="24"/>
          <w:szCs w:val="24"/>
        </w:rPr>
        <w:pict>
          <v:shape id="_x0000_i1026" o:spt="75" type="#_x0000_t75" style="height:217.5pt;width:317.25pt;" filled="f" o:preferrelative="t" stroked="f" coordsize="21600,21600">
            <v:path/>
            <v:fill on="f" focussize="0,0"/>
            <v:stroke on="f" joinstyle="miter"/>
            <v:imagedata r:id="rId9" o:title=""/>
            <o:lock v:ext="edit" aspectratio="t"/>
            <w10:wrap type="none"/>
            <w10:anchorlock/>
          </v:shape>
        </w:pict>
      </w:r>
    </w:p>
    <w:p>
      <w:pPr>
        <w:ind w:left="630"/>
        <w:jc w:val="center"/>
        <w:rPr>
          <w:rFonts w:ascii="宋体"/>
          <w:sz w:val="24"/>
          <w:szCs w:val="24"/>
        </w:rPr>
      </w:pPr>
      <w:r>
        <w:rPr>
          <w:rFonts w:hint="eastAsia" w:ascii="宋体" w:hAnsi="宋体"/>
          <w:sz w:val="24"/>
          <w:szCs w:val="24"/>
        </w:rPr>
        <w:t>图</w:t>
      </w:r>
      <w:r>
        <w:rPr>
          <w:rFonts w:ascii="宋体" w:hAnsi="宋体"/>
          <w:sz w:val="24"/>
          <w:szCs w:val="24"/>
        </w:rPr>
        <w:t xml:space="preserve">1-2 </w:t>
      </w:r>
      <w:r>
        <w:rPr>
          <w:rFonts w:hint="eastAsia" w:ascii="宋体" w:hAnsi="宋体"/>
          <w:sz w:val="24"/>
          <w:szCs w:val="24"/>
        </w:rPr>
        <w:t>航空工业金字塔式的构成</w:t>
      </w:r>
    </w:p>
    <w:p>
      <w:pPr>
        <w:spacing w:afterLines="50" w:line="360" w:lineRule="auto"/>
        <w:ind w:firstLine="31680" w:firstLineChars="200"/>
        <w:rPr>
          <w:rFonts w:ascii="宋体"/>
          <w:sz w:val="24"/>
          <w:szCs w:val="24"/>
        </w:rPr>
      </w:pPr>
      <w:r>
        <w:rPr>
          <w:rFonts w:hint="eastAsia" w:ascii="宋体" w:hAnsi="宋体"/>
          <w:sz w:val="24"/>
          <w:szCs w:val="24"/>
        </w:rPr>
        <w:t>目前全球有</w:t>
      </w:r>
      <w:r>
        <w:rPr>
          <w:rFonts w:ascii="宋体" w:hAnsi="宋体"/>
          <w:sz w:val="24"/>
          <w:szCs w:val="24"/>
        </w:rPr>
        <w:t>50</w:t>
      </w:r>
      <w:r>
        <w:rPr>
          <w:rFonts w:hint="eastAsia" w:ascii="宋体" w:hAnsi="宋体"/>
          <w:sz w:val="24"/>
          <w:szCs w:val="24"/>
        </w:rPr>
        <w:t>多个国家和地区拥有一定规模的航空工业，总体上看：美国稳坐世界军、民航空产业产销量头把交椅；欧盟凭借空客集团和良好的民机产业基础，在制造产业位居次席；俄罗斯航空产业军强民弱，军贸是其参与国际航空产业市场的主要形式；加拿大、巴西的支线飞机制造业在细分市场具有一定实力；日韩等国通过为国际航空巨头配套纷纷融入国际航空产业链；中国正在大力发展。</w:t>
      </w:r>
    </w:p>
    <w:p>
      <w:pPr>
        <w:spacing w:afterLines="50" w:line="360" w:lineRule="auto"/>
        <w:ind w:firstLine="31680" w:firstLineChars="200"/>
        <w:rPr>
          <w:rFonts w:ascii="宋体"/>
          <w:sz w:val="24"/>
          <w:szCs w:val="24"/>
        </w:rPr>
      </w:pPr>
      <w:r>
        <w:rPr>
          <w:rFonts w:hint="eastAsia" w:ascii="宋体" w:hAnsi="宋体"/>
          <w:sz w:val="24"/>
          <w:szCs w:val="24"/>
        </w:rPr>
        <w:t>世界范围内航空转包业务的发包方主要以波音公司和空客公司为主，范围涵盖飞机舱门、尾翼、机舱内饰、机翼以及部分机身、航空电子、部件系统集成等领域，每年市场规模约</w:t>
      </w:r>
      <w:r>
        <w:rPr>
          <w:rFonts w:ascii="宋体" w:hAnsi="宋体"/>
          <w:sz w:val="24"/>
          <w:szCs w:val="24"/>
        </w:rPr>
        <w:t>300</w:t>
      </w:r>
      <w:r>
        <w:rPr>
          <w:rFonts w:hint="eastAsia" w:ascii="宋体" w:hAnsi="宋体"/>
          <w:sz w:val="24"/>
          <w:szCs w:val="24"/>
        </w:rPr>
        <w:t>亿美元。</w:t>
      </w:r>
      <w:r>
        <w:rPr>
          <w:rFonts w:ascii="宋体" w:hAnsi="宋体"/>
          <w:sz w:val="24"/>
          <w:szCs w:val="24"/>
        </w:rPr>
        <w:t xml:space="preserve"> </w:t>
      </w:r>
    </w:p>
    <w:p>
      <w:pPr>
        <w:rPr>
          <w:rFonts w:ascii="宋体"/>
          <w:sz w:val="24"/>
          <w:szCs w:val="24"/>
        </w:rPr>
      </w:pPr>
      <w:r>
        <w:rPr>
          <w:rFonts w:ascii="宋体"/>
          <w:sz w:val="24"/>
          <w:szCs w:val="24"/>
        </w:rPr>
        <w:pict>
          <v:shape id="_x0000_i1027" o:spt="75" type="#_x0000_t75" style="height:201.75pt;width:387pt;" filled="f" o:preferrelative="t" stroked="f" coordsize="21600,21600">
            <v:path/>
            <v:fill on="f" focussize="0,0"/>
            <v:stroke on="f" joinstyle="miter"/>
            <v:imagedata r:id="rId10" o:title=""/>
            <o:lock v:ext="edit" aspectratio="t"/>
            <w10:wrap type="none"/>
            <w10:anchorlock/>
          </v:shape>
        </w:pict>
      </w:r>
    </w:p>
    <w:p>
      <w:pPr>
        <w:ind w:left="1050"/>
        <w:jc w:val="center"/>
        <w:rPr>
          <w:rFonts w:ascii="宋体"/>
          <w:sz w:val="24"/>
          <w:szCs w:val="24"/>
        </w:rPr>
      </w:pPr>
      <w:r>
        <w:rPr>
          <w:rFonts w:hint="eastAsia" w:ascii="宋体" w:hAnsi="宋体"/>
          <w:sz w:val="24"/>
          <w:szCs w:val="24"/>
        </w:rPr>
        <w:t>图</w:t>
      </w:r>
      <w:r>
        <w:rPr>
          <w:rFonts w:ascii="宋体" w:hAnsi="宋体"/>
          <w:sz w:val="24"/>
          <w:szCs w:val="24"/>
        </w:rPr>
        <w:t xml:space="preserve">1-3 </w:t>
      </w:r>
      <w:r>
        <w:rPr>
          <w:rFonts w:hint="eastAsia" w:ascii="宋体" w:hAnsi="宋体"/>
          <w:sz w:val="24"/>
          <w:szCs w:val="24"/>
        </w:rPr>
        <w:t>世界民用飞机制造转包生产格局</w:t>
      </w:r>
    </w:p>
    <w:p>
      <w:pPr>
        <w:ind w:firstLine="31680" w:firstLineChars="200"/>
        <w:outlineLvl w:val="1"/>
        <w:rPr>
          <w:rFonts w:ascii="宋体"/>
          <w:b/>
          <w:sz w:val="24"/>
          <w:szCs w:val="24"/>
        </w:rPr>
      </w:pPr>
      <w:bookmarkStart w:id="4" w:name="_Toc467957939"/>
      <w:bookmarkStart w:id="5" w:name="_Toc436921530"/>
      <w:r>
        <w:rPr>
          <w:rFonts w:hint="eastAsia" w:ascii="宋体" w:hAnsi="宋体"/>
          <w:b/>
          <w:sz w:val="24"/>
          <w:szCs w:val="24"/>
        </w:rPr>
        <w:t>（二）航空制造业现状</w:t>
      </w:r>
      <w:bookmarkEnd w:id="4"/>
      <w:bookmarkEnd w:id="5"/>
    </w:p>
    <w:p>
      <w:pPr>
        <w:spacing w:afterLines="50" w:line="360" w:lineRule="auto"/>
        <w:ind w:firstLine="31680" w:firstLineChars="200"/>
        <w:rPr>
          <w:rFonts w:ascii="宋体"/>
          <w:sz w:val="24"/>
          <w:szCs w:val="24"/>
        </w:rPr>
      </w:pPr>
      <w:r>
        <w:rPr>
          <w:rFonts w:hint="eastAsia" w:ascii="宋体" w:hAnsi="宋体"/>
          <w:sz w:val="24"/>
          <w:szCs w:val="24"/>
        </w:rPr>
        <w:t>作为我国国防装备制造业的重要组成部分，我国航空制造业在建国初期由前苏联援助，按照前苏联工业发展模式建立。多年来，我国国防工业历经改革调整，形成了有我国特色的、产业门类完备的装备发展体系。在涉及国防的航空、航天、船舶、兵器、电子、核工业等产业领域形成了中航工业、航天科工、航天科技、中船重工、中国船舶、兵器装备、兵器工业、中国电科、电子信息、中核工业、中核建设、中国航发等十二大军工集团。</w:t>
      </w:r>
    </w:p>
    <w:p>
      <w:pPr>
        <w:spacing w:afterLines="50" w:line="360" w:lineRule="auto"/>
        <w:ind w:firstLine="31680" w:firstLineChars="200"/>
        <w:rPr>
          <w:rFonts w:ascii="宋体"/>
          <w:sz w:val="24"/>
          <w:szCs w:val="24"/>
        </w:rPr>
      </w:pPr>
      <w:r>
        <w:rPr>
          <w:rFonts w:hint="eastAsia" w:ascii="宋体" w:hAnsi="宋体"/>
          <w:sz w:val="24"/>
          <w:szCs w:val="24"/>
        </w:rPr>
        <w:t>经过</w:t>
      </w:r>
      <w:r>
        <w:rPr>
          <w:rFonts w:ascii="宋体" w:hAnsi="宋体"/>
          <w:sz w:val="24"/>
          <w:szCs w:val="24"/>
        </w:rPr>
        <w:t>60</w:t>
      </w:r>
      <w:r>
        <w:rPr>
          <w:rFonts w:hint="eastAsia" w:ascii="宋体" w:hAnsi="宋体"/>
          <w:sz w:val="24"/>
          <w:szCs w:val="24"/>
        </w:rPr>
        <w:t>余年发展，我国航空工业逐渐形成以各类军民用飞机和直升机为龙头，航空发动机、机载系统和航空武器配套齐全，产业链条较完备的航空工业科研生产体系，军用航空器研发生产从“测绘仿制”，逐步走向“自主研制”，并形成了“生产一代、预研一代、探索一代”的装备发展格局。我国航空工业发展“军强民弱”的特点十分突出。中航工业是我国航空工业发展的代表企业，根据具体的产品类型和业务板块，设有航空装备、运输机、发动机、直升机、机载设备与系统、通用飞机、航空研究、飞行试验、贸易物流、资产管理、工程规划建设、汽车等产业板块，下辖</w:t>
      </w:r>
      <w:r>
        <w:rPr>
          <w:rFonts w:ascii="宋体" w:hAnsi="宋体"/>
          <w:sz w:val="24"/>
          <w:szCs w:val="24"/>
        </w:rPr>
        <w:t>200</w:t>
      </w:r>
      <w:r>
        <w:rPr>
          <w:rFonts w:hint="eastAsia" w:ascii="宋体" w:hAnsi="宋体"/>
          <w:sz w:val="24"/>
          <w:szCs w:val="24"/>
        </w:rPr>
        <w:t>余家成员单位，产品涉及飞机、直升机、发动机、系统件产品、航空武器装备等，是国内重要的航空制造企业集团。中航工业下辖各单位分工合作，积极推进专业化整合，以中航航空装备、中航飞机、中航直升机、中航通飞等几大飞机主机生产企业为牵引，从技术支撑、产品支持和试验验证三个方面实现配套，形成了相对完整的内部配套体系：</w:t>
      </w:r>
    </w:p>
    <w:p>
      <w:pPr>
        <w:pStyle w:val="25"/>
        <w:spacing w:line="360" w:lineRule="auto"/>
        <w:ind w:firstLine="31680"/>
        <w:rPr>
          <w:sz w:val="24"/>
          <w:szCs w:val="24"/>
        </w:rPr>
      </w:pPr>
      <w:r>
        <w:rPr>
          <w:rFonts w:hint="eastAsia" w:ascii="宋体" w:hAnsi="宋体"/>
          <w:sz w:val="24"/>
          <w:szCs w:val="24"/>
        </w:rPr>
        <w:t>·</w:t>
      </w:r>
      <w:r>
        <w:rPr>
          <w:rFonts w:hint="eastAsia"/>
          <w:b/>
          <w:sz w:val="24"/>
          <w:szCs w:val="24"/>
        </w:rPr>
        <w:t>技术配套：</w:t>
      </w:r>
      <w:r>
        <w:rPr>
          <w:rFonts w:hint="eastAsia"/>
          <w:sz w:val="24"/>
          <w:szCs w:val="24"/>
        </w:rPr>
        <w:t>中国航空研究院、中航科技委、中航基础研究院、中航经济技术研究院等研究机构为主机企业提供各类技术配套，包括：产业及产品发展趋势分析、产品研发设计、先进工艺技术研究、基础材料研制等等。</w:t>
      </w:r>
    </w:p>
    <w:p>
      <w:pPr>
        <w:pStyle w:val="25"/>
        <w:spacing w:line="360" w:lineRule="auto"/>
        <w:ind w:firstLine="31680"/>
        <w:rPr>
          <w:sz w:val="24"/>
          <w:szCs w:val="24"/>
        </w:rPr>
      </w:pPr>
      <w:r>
        <w:rPr>
          <w:rFonts w:hint="eastAsia" w:ascii="宋体" w:hAnsi="宋体"/>
          <w:sz w:val="24"/>
          <w:szCs w:val="24"/>
        </w:rPr>
        <w:t>·</w:t>
      </w:r>
      <w:r>
        <w:rPr>
          <w:rFonts w:hint="eastAsia"/>
          <w:b/>
          <w:sz w:val="24"/>
          <w:szCs w:val="24"/>
        </w:rPr>
        <w:t>产品配套：</w:t>
      </w:r>
      <w:r>
        <w:rPr>
          <w:rFonts w:hint="eastAsia"/>
          <w:sz w:val="24"/>
          <w:szCs w:val="24"/>
        </w:rPr>
        <w:t>中航发动机公司、中航航电系统公司、中航机电系统公司等配套企业为主机企业提供各种航空零部件产品，各配套企业内部之间也存在配套协调关系。具体包括：航空锻铸件配套生产、关键机体结构件配套生产、航电系统配套生产、机电系统配套生产、起落架配套生产、航空座椅配套生产等等。</w:t>
      </w:r>
    </w:p>
    <w:p>
      <w:pPr>
        <w:pStyle w:val="25"/>
        <w:spacing w:line="360" w:lineRule="auto"/>
        <w:ind w:firstLine="31680"/>
        <w:rPr>
          <w:sz w:val="24"/>
          <w:szCs w:val="24"/>
        </w:rPr>
      </w:pPr>
      <w:r>
        <w:rPr>
          <w:rFonts w:hint="eastAsia" w:ascii="宋体" w:hAnsi="宋体"/>
          <w:sz w:val="24"/>
          <w:szCs w:val="24"/>
        </w:rPr>
        <w:t>·</w:t>
      </w:r>
      <w:r>
        <w:rPr>
          <w:rFonts w:hint="eastAsia"/>
          <w:b/>
          <w:sz w:val="24"/>
          <w:szCs w:val="24"/>
        </w:rPr>
        <w:t>试验配套：</w:t>
      </w:r>
      <w:r>
        <w:rPr>
          <w:rFonts w:hint="eastAsia"/>
          <w:sz w:val="24"/>
          <w:szCs w:val="24"/>
        </w:rPr>
        <w:t>中国飞行试验研究院、飞机强度所、中国燃气涡轮研究院等配套研究机构为主机企业生产机型提供各类试验及适航验证。</w:t>
      </w:r>
    </w:p>
    <w:p>
      <w:pPr>
        <w:spacing w:line="360" w:lineRule="auto"/>
        <w:ind w:firstLine="480"/>
        <w:rPr>
          <w:sz w:val="24"/>
          <w:szCs w:val="24"/>
        </w:rPr>
      </w:pPr>
      <w:r>
        <w:rPr>
          <w:rFonts w:hint="eastAsia"/>
          <w:sz w:val="24"/>
          <w:szCs w:val="24"/>
        </w:rPr>
        <w:t>此外，随着国内民营企业工艺装备提升及生产技术进步，越来越多的民营企业融入航空制造转包生产领域，为国内外主机企业、航空配套企业提供零部件转包生产（尤以关键机体结构件、特种复合材料为重点），成为我国航空制造配套体系的重要外部力量。</w:t>
      </w:r>
    </w:p>
    <w:p>
      <w:pPr>
        <w:spacing w:afterLines="50" w:line="360" w:lineRule="auto"/>
        <w:ind w:firstLine="31680" w:firstLineChars="200"/>
        <w:rPr>
          <w:rFonts w:ascii="宋体"/>
          <w:sz w:val="24"/>
          <w:szCs w:val="24"/>
        </w:rPr>
      </w:pPr>
      <w:r>
        <w:rPr>
          <w:rFonts w:hint="eastAsia" w:ascii="宋体" w:hAnsi="宋体"/>
          <w:sz w:val="24"/>
          <w:szCs w:val="24"/>
        </w:rPr>
        <w:t>改革开放以后，尤其是近年来，随着国内民营企业工艺装备水平提升和生产技术进步，在军民融合程度不断深化背景下，越来越多的先进民营企业和社会力量开始积极参与航空航天产品配套，融入航空制造转包生产领域，为国内外主机企业和系统集成企业提供零部件转包生产（尤以关键机体结构件、特种复合材料为重点），成为我国航空制造配套体系的重要力量，但总体上仍处于产业价值链的低端环节。需要指出的是，以上整个航空工业体系是围绕我国军机型号建设发展而来，民机配套领域十分薄弱，国内民机项目自主配套率普遍不足</w:t>
      </w:r>
      <w:r>
        <w:rPr>
          <w:rFonts w:ascii="宋体" w:hAnsi="宋体"/>
          <w:sz w:val="24"/>
          <w:szCs w:val="24"/>
        </w:rPr>
        <w:t>50%</w:t>
      </w:r>
    </w:p>
    <w:p>
      <w:pPr>
        <w:ind w:firstLine="480"/>
        <w:rPr>
          <w:rFonts w:ascii="宋体"/>
          <w:sz w:val="24"/>
          <w:szCs w:val="24"/>
        </w:rPr>
      </w:pPr>
    </w:p>
    <w:p>
      <w:pPr>
        <w:ind w:firstLine="480"/>
        <w:rPr>
          <w:rFonts w:ascii="宋体"/>
          <w:sz w:val="24"/>
          <w:szCs w:val="24"/>
        </w:rPr>
      </w:pPr>
      <w:r>
        <w:rPr>
          <w:rFonts w:ascii="宋体"/>
          <w:sz w:val="24"/>
          <w:szCs w:val="24"/>
        </w:rPr>
        <w:pict>
          <v:shape id="_x0000_i1028" o:spt="75" type="#_x0000_t75" style="height:208.5pt;width:371.25pt;" filled="f" o:preferrelative="t" stroked="f" coordsize="21600,21600">
            <v:path/>
            <v:fill on="f" focussize="0,0"/>
            <v:stroke on="f" joinstyle="miter"/>
            <v:imagedata r:id="rId11" o:title=""/>
            <o:lock v:ext="edit" aspectratio="t"/>
            <w10:wrap type="none"/>
            <w10:anchorlock/>
          </v:shape>
        </w:pict>
      </w:r>
    </w:p>
    <w:p>
      <w:pPr>
        <w:ind w:firstLine="480"/>
        <w:jc w:val="center"/>
        <w:rPr>
          <w:rFonts w:ascii="宋体"/>
          <w:sz w:val="24"/>
          <w:szCs w:val="24"/>
        </w:rPr>
      </w:pPr>
      <w:r>
        <w:rPr>
          <w:rFonts w:hint="eastAsia" w:ascii="宋体" w:hAnsi="宋体"/>
          <w:sz w:val="24"/>
          <w:szCs w:val="24"/>
        </w:rPr>
        <w:t>图</w:t>
      </w:r>
      <w:r>
        <w:rPr>
          <w:rFonts w:ascii="宋体" w:hAnsi="宋体"/>
          <w:sz w:val="24"/>
          <w:szCs w:val="24"/>
        </w:rPr>
        <w:t xml:space="preserve">1-4 </w:t>
      </w:r>
      <w:r>
        <w:rPr>
          <w:rFonts w:hint="eastAsia" w:ascii="宋体" w:hAnsi="宋体"/>
          <w:sz w:val="24"/>
          <w:szCs w:val="24"/>
        </w:rPr>
        <w:t>中航工业企业配套体系</w:t>
      </w:r>
      <w:bookmarkStart w:id="6" w:name="_Toc467957940"/>
    </w:p>
    <w:p>
      <w:pPr>
        <w:ind w:firstLine="31680" w:firstLineChars="200"/>
        <w:outlineLvl w:val="1"/>
        <w:rPr>
          <w:rFonts w:ascii="宋体"/>
          <w:b/>
          <w:sz w:val="24"/>
          <w:szCs w:val="24"/>
        </w:rPr>
      </w:pPr>
      <w:r>
        <w:rPr>
          <w:rFonts w:hint="eastAsia" w:ascii="宋体" w:hAnsi="宋体"/>
          <w:b/>
          <w:sz w:val="24"/>
          <w:szCs w:val="24"/>
        </w:rPr>
        <w:t>（三）通用航空产业现状与差距</w:t>
      </w:r>
      <w:bookmarkEnd w:id="6"/>
    </w:p>
    <w:p>
      <w:pPr>
        <w:spacing w:afterLines="50" w:line="360" w:lineRule="auto"/>
        <w:ind w:firstLine="31680" w:firstLineChars="200"/>
        <w:rPr>
          <w:rFonts w:ascii="宋体"/>
          <w:sz w:val="24"/>
          <w:szCs w:val="24"/>
        </w:rPr>
      </w:pPr>
      <w:r>
        <w:rPr>
          <w:rFonts w:hint="eastAsia" w:ascii="宋体" w:hAnsi="宋体"/>
          <w:sz w:val="24"/>
          <w:szCs w:val="24"/>
        </w:rPr>
        <w:t>通用航空是指除军警、海关缉私和民航运输飞行以外的航空活动；通用飞机是指除军用飞行器和民航班机之外的飞行器；通用航空产业则是与通用航空活动相关的设计、研发、制造、销售、运营、服务等一系列生产活动的总称。</w:t>
      </w:r>
    </w:p>
    <w:p>
      <w:pPr>
        <w:spacing w:afterLines="50" w:line="360" w:lineRule="auto"/>
        <w:ind w:firstLine="31680" w:firstLineChars="200"/>
        <w:rPr>
          <w:rFonts w:ascii="宋体"/>
          <w:sz w:val="24"/>
          <w:szCs w:val="24"/>
        </w:rPr>
      </w:pPr>
      <w:r>
        <w:rPr>
          <w:rFonts w:hint="eastAsia" w:ascii="宋体" w:hAnsi="宋体"/>
          <w:sz w:val="24"/>
          <w:szCs w:val="24"/>
        </w:rPr>
        <w:t>长期以来，在低空空域管制等直接阻碍通用航空产业发展的体制瓶颈制约下，我国通用航空产业无论是在通用飞</w:t>
      </w:r>
      <w:bookmarkStart w:id="130" w:name="_GoBack"/>
      <w:bookmarkEnd w:id="130"/>
      <w:r>
        <w:rPr>
          <w:rFonts w:hint="eastAsia" w:ascii="宋体" w:hAnsi="宋体"/>
          <w:sz w:val="24"/>
          <w:szCs w:val="24"/>
        </w:rPr>
        <w:t>机交付量、保有量、制造运营商规模、通用飞行员数量、起降架次、飞行小时数等关键指标上，还是在通用机场及设施、运营管理体制和经验、培训维修能力等上，与发达国家相比非常滞后，与我国的综合国力和国际地位极不相称。</w:t>
      </w:r>
    </w:p>
    <w:p>
      <w:pPr>
        <w:jc w:val="center"/>
        <w:rPr>
          <w:rFonts w:ascii="宋体"/>
          <w:sz w:val="24"/>
          <w:szCs w:val="24"/>
        </w:rPr>
      </w:pPr>
      <w:r>
        <w:rPr>
          <w:rFonts w:hint="eastAsia" w:ascii="宋体" w:hAnsi="宋体"/>
          <w:sz w:val="24"/>
          <w:szCs w:val="24"/>
        </w:rPr>
        <w:t>表</w:t>
      </w:r>
      <w:r>
        <w:rPr>
          <w:rFonts w:ascii="宋体" w:hAnsi="宋体"/>
          <w:sz w:val="24"/>
          <w:szCs w:val="24"/>
        </w:rPr>
        <w:t>1-1 2014</w:t>
      </w:r>
      <w:r>
        <w:rPr>
          <w:rFonts w:hint="eastAsia" w:ascii="宋体" w:hAnsi="宋体"/>
          <w:sz w:val="24"/>
          <w:szCs w:val="24"/>
        </w:rPr>
        <w:t>年国内外通航机场基本数据对比表</w:t>
      </w:r>
    </w:p>
    <w:tbl>
      <w:tblPr>
        <w:tblStyle w:val="17"/>
        <w:tblW w:w="7559" w:type="dxa"/>
        <w:jc w:val="center"/>
        <w:tblInd w:w="-17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999"/>
        <w:gridCol w:w="816"/>
        <w:gridCol w:w="816"/>
        <w:gridCol w:w="936"/>
        <w:gridCol w:w="1176"/>
        <w:gridCol w:w="81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2999" w:type="dxa"/>
            <w:vAlign w:val="center"/>
          </w:tcPr>
          <w:p>
            <w:pPr>
              <w:spacing w:line="360" w:lineRule="auto"/>
              <w:jc w:val="center"/>
              <w:rPr>
                <w:rFonts w:ascii="宋体"/>
                <w:sz w:val="24"/>
                <w:szCs w:val="24"/>
              </w:rPr>
            </w:pPr>
            <w:r>
              <w:rPr>
                <w:rFonts w:hint="eastAsia" w:ascii="宋体" w:hAnsi="宋体"/>
                <w:sz w:val="24"/>
                <w:szCs w:val="24"/>
              </w:rPr>
              <w:t>指标</w:t>
            </w:r>
          </w:p>
        </w:tc>
        <w:tc>
          <w:tcPr>
            <w:tcW w:w="816" w:type="dxa"/>
            <w:vAlign w:val="center"/>
          </w:tcPr>
          <w:p>
            <w:pPr>
              <w:spacing w:line="360" w:lineRule="auto"/>
              <w:jc w:val="center"/>
              <w:rPr>
                <w:rFonts w:ascii="宋体"/>
                <w:sz w:val="24"/>
                <w:szCs w:val="24"/>
              </w:rPr>
            </w:pPr>
            <w:r>
              <w:rPr>
                <w:rFonts w:hint="eastAsia" w:ascii="宋体" w:hAnsi="宋体"/>
                <w:sz w:val="24"/>
                <w:szCs w:val="24"/>
              </w:rPr>
              <w:t>中国</w:t>
            </w:r>
          </w:p>
        </w:tc>
        <w:tc>
          <w:tcPr>
            <w:tcW w:w="816" w:type="dxa"/>
            <w:vAlign w:val="center"/>
          </w:tcPr>
          <w:p>
            <w:pPr>
              <w:spacing w:line="360" w:lineRule="auto"/>
              <w:jc w:val="center"/>
              <w:rPr>
                <w:rFonts w:ascii="宋体"/>
                <w:sz w:val="24"/>
                <w:szCs w:val="24"/>
              </w:rPr>
            </w:pPr>
            <w:r>
              <w:rPr>
                <w:rFonts w:hint="eastAsia" w:ascii="宋体" w:hAnsi="宋体"/>
                <w:sz w:val="24"/>
                <w:szCs w:val="24"/>
              </w:rPr>
              <w:t>美国</w:t>
            </w:r>
          </w:p>
        </w:tc>
        <w:tc>
          <w:tcPr>
            <w:tcW w:w="936" w:type="dxa"/>
            <w:vAlign w:val="center"/>
          </w:tcPr>
          <w:p>
            <w:pPr>
              <w:spacing w:line="360" w:lineRule="auto"/>
              <w:jc w:val="center"/>
              <w:rPr>
                <w:rFonts w:ascii="宋体"/>
                <w:sz w:val="24"/>
                <w:szCs w:val="24"/>
              </w:rPr>
            </w:pPr>
            <w:r>
              <w:rPr>
                <w:rFonts w:hint="eastAsia" w:ascii="宋体" w:hAnsi="宋体"/>
                <w:sz w:val="24"/>
                <w:szCs w:val="24"/>
              </w:rPr>
              <w:t>加拿大</w:t>
            </w:r>
          </w:p>
        </w:tc>
        <w:tc>
          <w:tcPr>
            <w:tcW w:w="1176" w:type="dxa"/>
            <w:vAlign w:val="center"/>
          </w:tcPr>
          <w:p>
            <w:pPr>
              <w:spacing w:line="360" w:lineRule="auto"/>
              <w:jc w:val="center"/>
              <w:rPr>
                <w:rFonts w:ascii="宋体"/>
                <w:sz w:val="24"/>
                <w:szCs w:val="24"/>
              </w:rPr>
            </w:pPr>
            <w:r>
              <w:rPr>
                <w:rFonts w:hint="eastAsia" w:ascii="宋体" w:hAnsi="宋体"/>
                <w:sz w:val="24"/>
                <w:szCs w:val="24"/>
              </w:rPr>
              <w:t>澳大利亚</w:t>
            </w:r>
          </w:p>
        </w:tc>
        <w:tc>
          <w:tcPr>
            <w:tcW w:w="816" w:type="dxa"/>
            <w:vAlign w:val="center"/>
          </w:tcPr>
          <w:p>
            <w:pPr>
              <w:spacing w:line="360" w:lineRule="auto"/>
              <w:jc w:val="center"/>
              <w:rPr>
                <w:rFonts w:ascii="宋体"/>
                <w:sz w:val="24"/>
                <w:szCs w:val="24"/>
              </w:rPr>
            </w:pPr>
            <w:r>
              <w:rPr>
                <w:rFonts w:hint="eastAsia" w:ascii="宋体" w:hAnsi="宋体"/>
                <w:sz w:val="24"/>
                <w:szCs w:val="24"/>
              </w:rPr>
              <w:t>巴西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2999" w:type="dxa"/>
            <w:vAlign w:val="center"/>
          </w:tcPr>
          <w:p>
            <w:pPr>
              <w:spacing w:line="360" w:lineRule="auto"/>
              <w:jc w:val="center"/>
              <w:rPr>
                <w:rFonts w:ascii="宋体"/>
                <w:sz w:val="24"/>
                <w:szCs w:val="24"/>
              </w:rPr>
            </w:pPr>
            <w:r>
              <w:rPr>
                <w:rFonts w:hint="eastAsia" w:ascii="宋体" w:hAnsi="宋体"/>
                <w:sz w:val="24"/>
                <w:szCs w:val="24"/>
              </w:rPr>
              <w:t>国土面积</w:t>
            </w:r>
            <w:r>
              <w:rPr>
                <w:rFonts w:ascii="宋体" w:hAnsi="宋体"/>
                <w:sz w:val="24"/>
                <w:szCs w:val="24"/>
              </w:rPr>
              <w:t xml:space="preserve"> </w:t>
            </w:r>
            <w:r>
              <w:rPr>
                <w:rFonts w:hint="eastAsia" w:ascii="宋体" w:hAnsi="宋体"/>
                <w:sz w:val="24"/>
                <w:szCs w:val="24"/>
              </w:rPr>
              <w:t>（万平方公里）</w:t>
            </w:r>
          </w:p>
        </w:tc>
        <w:tc>
          <w:tcPr>
            <w:tcW w:w="816" w:type="dxa"/>
            <w:vAlign w:val="center"/>
          </w:tcPr>
          <w:p>
            <w:pPr>
              <w:spacing w:line="360" w:lineRule="auto"/>
              <w:jc w:val="center"/>
              <w:rPr>
                <w:rFonts w:ascii="宋体" w:hAnsi="宋体"/>
                <w:sz w:val="24"/>
                <w:szCs w:val="24"/>
              </w:rPr>
            </w:pPr>
            <w:r>
              <w:rPr>
                <w:rFonts w:ascii="宋体" w:hAnsi="宋体"/>
                <w:sz w:val="24"/>
                <w:szCs w:val="24"/>
              </w:rPr>
              <w:t>960</w:t>
            </w:r>
          </w:p>
        </w:tc>
        <w:tc>
          <w:tcPr>
            <w:tcW w:w="816" w:type="dxa"/>
            <w:vAlign w:val="center"/>
          </w:tcPr>
          <w:p>
            <w:pPr>
              <w:spacing w:line="360" w:lineRule="auto"/>
              <w:jc w:val="center"/>
              <w:rPr>
                <w:rFonts w:ascii="宋体" w:hAnsi="宋体"/>
                <w:sz w:val="24"/>
                <w:szCs w:val="24"/>
              </w:rPr>
            </w:pPr>
            <w:r>
              <w:rPr>
                <w:rFonts w:ascii="宋体" w:hAnsi="宋体"/>
                <w:sz w:val="24"/>
                <w:szCs w:val="24"/>
              </w:rPr>
              <w:t>963</w:t>
            </w:r>
          </w:p>
        </w:tc>
        <w:tc>
          <w:tcPr>
            <w:tcW w:w="936" w:type="dxa"/>
            <w:vAlign w:val="center"/>
          </w:tcPr>
          <w:p>
            <w:pPr>
              <w:spacing w:line="360" w:lineRule="auto"/>
              <w:jc w:val="center"/>
              <w:rPr>
                <w:rFonts w:ascii="宋体" w:hAnsi="宋体"/>
                <w:sz w:val="24"/>
                <w:szCs w:val="24"/>
              </w:rPr>
            </w:pPr>
            <w:r>
              <w:rPr>
                <w:rFonts w:ascii="宋体" w:hAnsi="宋体"/>
                <w:sz w:val="24"/>
                <w:szCs w:val="24"/>
              </w:rPr>
              <w:t>1000</w:t>
            </w:r>
          </w:p>
        </w:tc>
        <w:tc>
          <w:tcPr>
            <w:tcW w:w="1176" w:type="dxa"/>
            <w:vAlign w:val="center"/>
          </w:tcPr>
          <w:p>
            <w:pPr>
              <w:spacing w:line="360" w:lineRule="auto"/>
              <w:jc w:val="center"/>
              <w:rPr>
                <w:rFonts w:ascii="宋体" w:hAnsi="宋体"/>
                <w:sz w:val="24"/>
                <w:szCs w:val="24"/>
              </w:rPr>
            </w:pPr>
            <w:r>
              <w:rPr>
                <w:rFonts w:ascii="宋体" w:hAnsi="宋体"/>
                <w:sz w:val="24"/>
                <w:szCs w:val="24"/>
              </w:rPr>
              <w:t>770</w:t>
            </w:r>
          </w:p>
        </w:tc>
        <w:tc>
          <w:tcPr>
            <w:tcW w:w="816" w:type="dxa"/>
            <w:vAlign w:val="center"/>
          </w:tcPr>
          <w:p>
            <w:pPr>
              <w:spacing w:line="360" w:lineRule="auto"/>
              <w:jc w:val="center"/>
              <w:rPr>
                <w:rFonts w:ascii="宋体" w:hAnsi="宋体"/>
                <w:sz w:val="24"/>
                <w:szCs w:val="24"/>
              </w:rPr>
            </w:pPr>
            <w:r>
              <w:rPr>
                <w:rFonts w:ascii="宋体" w:hAnsi="宋体"/>
                <w:sz w:val="24"/>
                <w:szCs w:val="24"/>
              </w:rPr>
              <w:t>851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2999" w:type="dxa"/>
            <w:vAlign w:val="center"/>
          </w:tcPr>
          <w:p>
            <w:pPr>
              <w:spacing w:line="360" w:lineRule="auto"/>
              <w:jc w:val="center"/>
              <w:rPr>
                <w:rFonts w:ascii="宋体"/>
                <w:sz w:val="24"/>
                <w:szCs w:val="24"/>
              </w:rPr>
            </w:pPr>
            <w:r>
              <w:rPr>
                <w:rFonts w:hint="eastAsia" w:ascii="宋体" w:hAnsi="宋体"/>
                <w:sz w:val="24"/>
                <w:szCs w:val="24"/>
              </w:rPr>
              <w:t>人口数量（亿）</w:t>
            </w:r>
          </w:p>
        </w:tc>
        <w:tc>
          <w:tcPr>
            <w:tcW w:w="816" w:type="dxa"/>
            <w:vAlign w:val="center"/>
          </w:tcPr>
          <w:p>
            <w:pPr>
              <w:spacing w:line="360" w:lineRule="auto"/>
              <w:jc w:val="center"/>
              <w:rPr>
                <w:rFonts w:ascii="宋体" w:hAnsi="宋体"/>
                <w:sz w:val="24"/>
                <w:szCs w:val="24"/>
              </w:rPr>
            </w:pPr>
            <w:r>
              <w:rPr>
                <w:rFonts w:ascii="宋体" w:hAnsi="宋体"/>
                <w:sz w:val="24"/>
                <w:szCs w:val="24"/>
              </w:rPr>
              <w:t>13.24</w:t>
            </w:r>
          </w:p>
        </w:tc>
        <w:tc>
          <w:tcPr>
            <w:tcW w:w="816" w:type="dxa"/>
            <w:vAlign w:val="center"/>
          </w:tcPr>
          <w:p>
            <w:pPr>
              <w:spacing w:line="360" w:lineRule="auto"/>
              <w:jc w:val="center"/>
              <w:rPr>
                <w:rFonts w:ascii="宋体" w:hAnsi="宋体"/>
                <w:sz w:val="24"/>
                <w:szCs w:val="24"/>
              </w:rPr>
            </w:pPr>
            <w:r>
              <w:rPr>
                <w:rFonts w:ascii="宋体" w:hAnsi="宋体"/>
                <w:sz w:val="24"/>
                <w:szCs w:val="24"/>
              </w:rPr>
              <w:t>3.07</w:t>
            </w:r>
          </w:p>
        </w:tc>
        <w:tc>
          <w:tcPr>
            <w:tcW w:w="936" w:type="dxa"/>
            <w:vAlign w:val="center"/>
          </w:tcPr>
          <w:p>
            <w:pPr>
              <w:spacing w:line="360" w:lineRule="auto"/>
              <w:jc w:val="center"/>
              <w:rPr>
                <w:rFonts w:ascii="宋体" w:hAnsi="宋体"/>
                <w:sz w:val="24"/>
                <w:szCs w:val="24"/>
              </w:rPr>
            </w:pPr>
            <w:r>
              <w:rPr>
                <w:rFonts w:ascii="宋体" w:hAnsi="宋体"/>
                <w:sz w:val="24"/>
                <w:szCs w:val="24"/>
              </w:rPr>
              <w:t>0.34</w:t>
            </w:r>
          </w:p>
        </w:tc>
        <w:tc>
          <w:tcPr>
            <w:tcW w:w="1176" w:type="dxa"/>
            <w:vAlign w:val="center"/>
          </w:tcPr>
          <w:p>
            <w:pPr>
              <w:spacing w:line="360" w:lineRule="auto"/>
              <w:jc w:val="center"/>
              <w:rPr>
                <w:rFonts w:ascii="宋体" w:hAnsi="宋体"/>
                <w:sz w:val="24"/>
                <w:szCs w:val="24"/>
              </w:rPr>
            </w:pPr>
            <w:r>
              <w:rPr>
                <w:rFonts w:ascii="宋体" w:hAnsi="宋体"/>
                <w:sz w:val="24"/>
                <w:szCs w:val="24"/>
              </w:rPr>
              <w:t>0.21</w:t>
            </w:r>
          </w:p>
        </w:tc>
        <w:tc>
          <w:tcPr>
            <w:tcW w:w="816" w:type="dxa"/>
            <w:vAlign w:val="center"/>
          </w:tcPr>
          <w:p>
            <w:pPr>
              <w:spacing w:line="360" w:lineRule="auto"/>
              <w:jc w:val="center"/>
              <w:rPr>
                <w:rFonts w:ascii="宋体" w:hAnsi="宋体"/>
                <w:sz w:val="24"/>
                <w:szCs w:val="24"/>
              </w:rPr>
            </w:pPr>
            <w:r>
              <w:rPr>
                <w:rFonts w:ascii="宋体" w:hAnsi="宋体"/>
                <w:sz w:val="24"/>
                <w:szCs w:val="24"/>
              </w:rPr>
              <w:t>1.99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2999" w:type="dxa"/>
            <w:vAlign w:val="center"/>
          </w:tcPr>
          <w:p>
            <w:pPr>
              <w:spacing w:line="360" w:lineRule="auto"/>
              <w:jc w:val="center"/>
              <w:rPr>
                <w:rFonts w:ascii="宋体"/>
                <w:sz w:val="24"/>
                <w:szCs w:val="24"/>
              </w:rPr>
            </w:pPr>
            <w:r>
              <w:rPr>
                <w:rFonts w:hint="eastAsia" w:ascii="宋体" w:hAnsi="宋体"/>
                <w:sz w:val="24"/>
                <w:szCs w:val="24"/>
              </w:rPr>
              <w:t>通用航空机场数量</w:t>
            </w:r>
          </w:p>
        </w:tc>
        <w:tc>
          <w:tcPr>
            <w:tcW w:w="816" w:type="dxa"/>
            <w:vAlign w:val="center"/>
          </w:tcPr>
          <w:p>
            <w:pPr>
              <w:spacing w:line="360" w:lineRule="auto"/>
              <w:jc w:val="center"/>
              <w:rPr>
                <w:rFonts w:ascii="宋体" w:hAnsi="宋体"/>
                <w:sz w:val="24"/>
                <w:szCs w:val="24"/>
              </w:rPr>
            </w:pPr>
            <w:r>
              <w:rPr>
                <w:rFonts w:ascii="宋体" w:hAnsi="宋体"/>
                <w:sz w:val="24"/>
                <w:szCs w:val="24"/>
              </w:rPr>
              <w:t>399</w:t>
            </w:r>
          </w:p>
        </w:tc>
        <w:tc>
          <w:tcPr>
            <w:tcW w:w="816" w:type="dxa"/>
            <w:vAlign w:val="center"/>
          </w:tcPr>
          <w:p>
            <w:pPr>
              <w:spacing w:line="360" w:lineRule="auto"/>
              <w:jc w:val="center"/>
              <w:rPr>
                <w:rFonts w:ascii="宋体" w:hAnsi="宋体"/>
                <w:sz w:val="24"/>
                <w:szCs w:val="24"/>
              </w:rPr>
            </w:pPr>
            <w:r>
              <w:rPr>
                <w:rFonts w:ascii="宋体" w:hAnsi="宋体"/>
                <w:sz w:val="24"/>
                <w:szCs w:val="24"/>
              </w:rPr>
              <w:t>19693</w:t>
            </w:r>
          </w:p>
        </w:tc>
        <w:tc>
          <w:tcPr>
            <w:tcW w:w="936" w:type="dxa"/>
            <w:vAlign w:val="center"/>
          </w:tcPr>
          <w:p>
            <w:pPr>
              <w:spacing w:line="360" w:lineRule="auto"/>
              <w:jc w:val="center"/>
              <w:rPr>
                <w:rFonts w:ascii="宋体" w:hAnsi="宋体"/>
                <w:sz w:val="24"/>
                <w:szCs w:val="24"/>
              </w:rPr>
            </w:pPr>
            <w:r>
              <w:rPr>
                <w:rFonts w:ascii="宋体" w:hAnsi="宋体"/>
                <w:sz w:val="24"/>
                <w:szCs w:val="24"/>
              </w:rPr>
              <w:t>1700</w:t>
            </w:r>
          </w:p>
        </w:tc>
        <w:tc>
          <w:tcPr>
            <w:tcW w:w="1176" w:type="dxa"/>
            <w:vAlign w:val="center"/>
          </w:tcPr>
          <w:p>
            <w:pPr>
              <w:spacing w:line="360" w:lineRule="auto"/>
              <w:jc w:val="center"/>
              <w:rPr>
                <w:rFonts w:ascii="宋体" w:hAnsi="宋体"/>
                <w:sz w:val="24"/>
                <w:szCs w:val="24"/>
              </w:rPr>
            </w:pPr>
            <w:r>
              <w:rPr>
                <w:rFonts w:ascii="宋体" w:hAnsi="宋体"/>
                <w:sz w:val="24"/>
                <w:szCs w:val="24"/>
              </w:rPr>
              <w:t>461</w:t>
            </w:r>
          </w:p>
        </w:tc>
        <w:tc>
          <w:tcPr>
            <w:tcW w:w="816" w:type="dxa"/>
            <w:vAlign w:val="center"/>
          </w:tcPr>
          <w:p>
            <w:pPr>
              <w:spacing w:line="360" w:lineRule="auto"/>
              <w:jc w:val="center"/>
              <w:rPr>
                <w:rFonts w:ascii="宋体" w:hAnsi="宋体"/>
                <w:sz w:val="24"/>
                <w:szCs w:val="24"/>
              </w:rPr>
            </w:pPr>
            <w:r>
              <w:rPr>
                <w:rFonts w:ascii="宋体" w:hAnsi="宋体"/>
                <w:sz w:val="24"/>
                <w:szCs w:val="24"/>
              </w:rPr>
              <w:t>2498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2999" w:type="dxa"/>
            <w:vAlign w:val="center"/>
          </w:tcPr>
          <w:p>
            <w:pPr>
              <w:spacing w:line="360" w:lineRule="auto"/>
              <w:jc w:val="center"/>
              <w:rPr>
                <w:rFonts w:ascii="宋体"/>
                <w:sz w:val="24"/>
                <w:szCs w:val="24"/>
              </w:rPr>
            </w:pPr>
            <w:r>
              <w:rPr>
                <w:rFonts w:hint="eastAsia" w:ascii="宋体" w:hAnsi="宋体"/>
                <w:sz w:val="24"/>
                <w:szCs w:val="24"/>
              </w:rPr>
              <w:t>每万平方公里通航机场数</w:t>
            </w:r>
          </w:p>
        </w:tc>
        <w:tc>
          <w:tcPr>
            <w:tcW w:w="816" w:type="dxa"/>
            <w:vAlign w:val="center"/>
          </w:tcPr>
          <w:p>
            <w:pPr>
              <w:spacing w:line="360" w:lineRule="auto"/>
              <w:jc w:val="center"/>
              <w:rPr>
                <w:rFonts w:ascii="宋体" w:hAnsi="宋体"/>
                <w:sz w:val="24"/>
                <w:szCs w:val="24"/>
              </w:rPr>
            </w:pPr>
            <w:r>
              <w:rPr>
                <w:rFonts w:ascii="宋体" w:hAnsi="宋体"/>
                <w:sz w:val="24"/>
                <w:szCs w:val="24"/>
              </w:rPr>
              <w:t>0.42</w:t>
            </w:r>
          </w:p>
        </w:tc>
        <w:tc>
          <w:tcPr>
            <w:tcW w:w="816" w:type="dxa"/>
            <w:vAlign w:val="center"/>
          </w:tcPr>
          <w:p>
            <w:pPr>
              <w:spacing w:line="360" w:lineRule="auto"/>
              <w:jc w:val="center"/>
              <w:rPr>
                <w:rFonts w:ascii="宋体" w:hAnsi="宋体"/>
                <w:sz w:val="24"/>
                <w:szCs w:val="24"/>
              </w:rPr>
            </w:pPr>
            <w:r>
              <w:rPr>
                <w:rFonts w:ascii="宋体" w:hAnsi="宋体"/>
                <w:sz w:val="24"/>
                <w:szCs w:val="24"/>
              </w:rPr>
              <w:t>20.45</w:t>
            </w:r>
          </w:p>
        </w:tc>
        <w:tc>
          <w:tcPr>
            <w:tcW w:w="936" w:type="dxa"/>
            <w:vAlign w:val="center"/>
          </w:tcPr>
          <w:p>
            <w:pPr>
              <w:spacing w:line="360" w:lineRule="auto"/>
              <w:jc w:val="center"/>
              <w:rPr>
                <w:rFonts w:ascii="宋体" w:hAnsi="宋体"/>
                <w:sz w:val="24"/>
                <w:szCs w:val="24"/>
              </w:rPr>
            </w:pPr>
            <w:r>
              <w:rPr>
                <w:rFonts w:ascii="宋体" w:hAnsi="宋体"/>
                <w:sz w:val="24"/>
                <w:szCs w:val="24"/>
              </w:rPr>
              <w:t>1.70</w:t>
            </w:r>
          </w:p>
        </w:tc>
        <w:tc>
          <w:tcPr>
            <w:tcW w:w="1176" w:type="dxa"/>
            <w:vAlign w:val="center"/>
          </w:tcPr>
          <w:p>
            <w:pPr>
              <w:spacing w:line="360" w:lineRule="auto"/>
              <w:jc w:val="center"/>
              <w:rPr>
                <w:rFonts w:ascii="宋体" w:hAnsi="宋体"/>
                <w:sz w:val="24"/>
                <w:szCs w:val="24"/>
              </w:rPr>
            </w:pPr>
            <w:r>
              <w:rPr>
                <w:rFonts w:ascii="宋体" w:hAnsi="宋体"/>
                <w:sz w:val="24"/>
                <w:szCs w:val="24"/>
              </w:rPr>
              <w:t>0.60</w:t>
            </w:r>
          </w:p>
        </w:tc>
        <w:tc>
          <w:tcPr>
            <w:tcW w:w="816" w:type="dxa"/>
            <w:vAlign w:val="center"/>
          </w:tcPr>
          <w:p>
            <w:pPr>
              <w:spacing w:line="360" w:lineRule="auto"/>
              <w:jc w:val="center"/>
              <w:rPr>
                <w:rFonts w:ascii="宋体" w:hAnsi="宋体"/>
                <w:sz w:val="24"/>
                <w:szCs w:val="24"/>
              </w:rPr>
            </w:pPr>
            <w:r>
              <w:rPr>
                <w:rFonts w:ascii="宋体" w:hAnsi="宋体"/>
                <w:sz w:val="24"/>
                <w:szCs w:val="24"/>
              </w:rPr>
              <w:t>2.94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rPr>
          <w:trHeight w:val="20" w:hRule="atLeast"/>
          <w:jc w:val="center"/>
        </w:trPr>
        <w:tc>
          <w:tcPr>
            <w:tcW w:w="2999" w:type="dxa"/>
            <w:vAlign w:val="center"/>
          </w:tcPr>
          <w:p>
            <w:pPr>
              <w:spacing w:line="360" w:lineRule="auto"/>
              <w:jc w:val="center"/>
              <w:rPr>
                <w:rFonts w:ascii="宋体"/>
                <w:sz w:val="24"/>
                <w:szCs w:val="24"/>
              </w:rPr>
            </w:pPr>
            <w:r>
              <w:rPr>
                <w:rFonts w:hint="eastAsia" w:ascii="宋体" w:hAnsi="宋体"/>
                <w:sz w:val="24"/>
                <w:szCs w:val="24"/>
              </w:rPr>
              <w:t>百万人均通航机场数</w:t>
            </w:r>
          </w:p>
        </w:tc>
        <w:tc>
          <w:tcPr>
            <w:tcW w:w="816" w:type="dxa"/>
            <w:vAlign w:val="center"/>
          </w:tcPr>
          <w:p>
            <w:pPr>
              <w:spacing w:line="360" w:lineRule="auto"/>
              <w:jc w:val="center"/>
              <w:rPr>
                <w:rFonts w:ascii="宋体" w:hAnsi="宋体"/>
                <w:sz w:val="24"/>
                <w:szCs w:val="24"/>
              </w:rPr>
            </w:pPr>
            <w:r>
              <w:rPr>
                <w:rFonts w:ascii="宋体" w:hAnsi="宋体"/>
                <w:sz w:val="24"/>
                <w:szCs w:val="24"/>
              </w:rPr>
              <w:t>0.30</w:t>
            </w:r>
          </w:p>
        </w:tc>
        <w:tc>
          <w:tcPr>
            <w:tcW w:w="816" w:type="dxa"/>
            <w:vAlign w:val="center"/>
          </w:tcPr>
          <w:p>
            <w:pPr>
              <w:spacing w:line="360" w:lineRule="auto"/>
              <w:jc w:val="center"/>
              <w:rPr>
                <w:rFonts w:ascii="宋体" w:hAnsi="宋体"/>
                <w:sz w:val="24"/>
                <w:szCs w:val="24"/>
              </w:rPr>
            </w:pPr>
            <w:r>
              <w:rPr>
                <w:rFonts w:ascii="宋体" w:hAnsi="宋体"/>
                <w:sz w:val="24"/>
                <w:szCs w:val="24"/>
              </w:rPr>
              <w:t>64.15</w:t>
            </w:r>
          </w:p>
        </w:tc>
        <w:tc>
          <w:tcPr>
            <w:tcW w:w="936" w:type="dxa"/>
            <w:vAlign w:val="center"/>
          </w:tcPr>
          <w:p>
            <w:pPr>
              <w:spacing w:line="360" w:lineRule="auto"/>
              <w:jc w:val="center"/>
              <w:rPr>
                <w:rFonts w:ascii="宋体" w:hAnsi="宋体"/>
                <w:sz w:val="24"/>
                <w:szCs w:val="24"/>
              </w:rPr>
            </w:pPr>
            <w:r>
              <w:rPr>
                <w:rFonts w:ascii="宋体" w:hAnsi="宋体"/>
                <w:sz w:val="24"/>
                <w:szCs w:val="24"/>
              </w:rPr>
              <w:t>50.00</w:t>
            </w:r>
          </w:p>
        </w:tc>
        <w:tc>
          <w:tcPr>
            <w:tcW w:w="1176" w:type="dxa"/>
            <w:vAlign w:val="center"/>
          </w:tcPr>
          <w:p>
            <w:pPr>
              <w:spacing w:line="360" w:lineRule="auto"/>
              <w:jc w:val="center"/>
              <w:rPr>
                <w:rFonts w:ascii="宋体" w:hAnsi="宋体"/>
                <w:sz w:val="24"/>
                <w:szCs w:val="24"/>
              </w:rPr>
            </w:pPr>
            <w:r>
              <w:rPr>
                <w:rFonts w:ascii="宋体" w:hAnsi="宋体"/>
                <w:sz w:val="24"/>
                <w:szCs w:val="24"/>
              </w:rPr>
              <w:t>21.95</w:t>
            </w:r>
          </w:p>
        </w:tc>
        <w:tc>
          <w:tcPr>
            <w:tcW w:w="816" w:type="dxa"/>
            <w:vAlign w:val="center"/>
          </w:tcPr>
          <w:p>
            <w:pPr>
              <w:spacing w:line="360" w:lineRule="auto"/>
              <w:jc w:val="center"/>
              <w:rPr>
                <w:rFonts w:ascii="宋体" w:hAnsi="宋体"/>
                <w:sz w:val="24"/>
                <w:szCs w:val="24"/>
              </w:rPr>
            </w:pPr>
            <w:r>
              <w:rPr>
                <w:rFonts w:ascii="宋体" w:hAnsi="宋体"/>
                <w:sz w:val="24"/>
                <w:szCs w:val="24"/>
              </w:rPr>
              <w:t>12.55</w:t>
            </w:r>
          </w:p>
        </w:tc>
      </w:tr>
    </w:tbl>
    <w:p>
      <w:pPr>
        <w:spacing w:line="360" w:lineRule="auto"/>
        <w:ind w:firstLine="482"/>
        <w:rPr>
          <w:rFonts w:ascii="宋体"/>
          <w:sz w:val="24"/>
          <w:szCs w:val="24"/>
        </w:rPr>
      </w:pPr>
      <w:r>
        <w:rPr>
          <w:rFonts w:hint="eastAsia" w:ascii="宋体" w:hAnsi="宋体"/>
          <w:sz w:val="24"/>
          <w:szCs w:val="24"/>
        </w:rPr>
        <w:t>美国是世界上通用航空产业最发达的国家，其国土面积</w:t>
      </w:r>
      <w:r>
        <w:rPr>
          <w:rFonts w:ascii="宋体" w:hAnsi="宋体"/>
          <w:sz w:val="24"/>
          <w:szCs w:val="24"/>
        </w:rPr>
        <w:t>963</w:t>
      </w:r>
      <w:r>
        <w:rPr>
          <w:rFonts w:hint="eastAsia" w:ascii="宋体" w:hAnsi="宋体"/>
          <w:sz w:val="24"/>
          <w:szCs w:val="24"/>
        </w:rPr>
        <w:t>万平方公里，人口</w:t>
      </w:r>
      <w:r>
        <w:rPr>
          <w:rFonts w:ascii="宋体" w:hAnsi="宋体"/>
          <w:sz w:val="24"/>
          <w:szCs w:val="24"/>
        </w:rPr>
        <w:t>3.1</w:t>
      </w:r>
      <w:r>
        <w:rPr>
          <w:rFonts w:hint="eastAsia" w:ascii="宋体" w:hAnsi="宋体"/>
          <w:sz w:val="24"/>
          <w:szCs w:val="24"/>
        </w:rPr>
        <w:t>亿。截止</w:t>
      </w:r>
      <w:r>
        <w:rPr>
          <w:rFonts w:ascii="宋体" w:hAnsi="宋体"/>
          <w:sz w:val="24"/>
          <w:szCs w:val="24"/>
        </w:rPr>
        <w:t>2014</w:t>
      </w:r>
      <w:r>
        <w:rPr>
          <w:rFonts w:hint="eastAsia" w:ascii="宋体" w:hAnsi="宋体"/>
          <w:sz w:val="24"/>
          <w:szCs w:val="24"/>
        </w:rPr>
        <w:t>年底，美国拥有</w:t>
      </w:r>
      <w:r>
        <w:rPr>
          <w:rFonts w:ascii="宋体" w:hAnsi="宋体"/>
          <w:sz w:val="24"/>
          <w:szCs w:val="24"/>
        </w:rPr>
        <w:t>199927</w:t>
      </w:r>
      <w:r>
        <w:rPr>
          <w:rFonts w:hint="eastAsia" w:ascii="宋体" w:hAnsi="宋体"/>
          <w:sz w:val="24"/>
          <w:szCs w:val="24"/>
        </w:rPr>
        <w:t>架适航航空器，是我国的</w:t>
      </w:r>
      <w:r>
        <w:rPr>
          <w:rFonts w:ascii="宋体" w:hAnsi="宋体"/>
          <w:sz w:val="24"/>
          <w:szCs w:val="24"/>
        </w:rPr>
        <w:t>100</w:t>
      </w:r>
      <w:r>
        <w:rPr>
          <w:rFonts w:hint="eastAsia" w:ascii="宋体" w:hAnsi="宋体"/>
          <w:sz w:val="24"/>
          <w:szCs w:val="24"/>
        </w:rPr>
        <w:t>多倍。与世界通航发达国家相比，我国通航机场（含临时起降点）仅为美国</w:t>
      </w:r>
      <w:r>
        <w:rPr>
          <w:rFonts w:ascii="宋体" w:hAnsi="宋体"/>
          <w:sz w:val="24"/>
          <w:szCs w:val="24"/>
        </w:rPr>
        <w:t>2%</w:t>
      </w:r>
      <w:r>
        <w:rPr>
          <w:rFonts w:hint="eastAsia" w:ascii="宋体" w:hAnsi="宋体"/>
          <w:sz w:val="24"/>
          <w:szCs w:val="24"/>
        </w:rPr>
        <w:t>，远低于巴西（</w:t>
      </w:r>
      <w:r>
        <w:rPr>
          <w:rFonts w:ascii="宋体" w:hAnsi="宋体"/>
          <w:sz w:val="24"/>
          <w:szCs w:val="24"/>
        </w:rPr>
        <w:t>2500</w:t>
      </w:r>
      <w:r>
        <w:rPr>
          <w:rFonts w:hint="eastAsia" w:ascii="宋体" w:hAnsi="宋体"/>
          <w:sz w:val="24"/>
          <w:szCs w:val="24"/>
        </w:rPr>
        <w:t>个）、澳大利亚（</w:t>
      </w:r>
      <w:r>
        <w:rPr>
          <w:rFonts w:ascii="宋体" w:hAnsi="宋体"/>
          <w:sz w:val="24"/>
          <w:szCs w:val="24"/>
        </w:rPr>
        <w:t>2324</w:t>
      </w:r>
      <w:r>
        <w:rPr>
          <w:rFonts w:hint="eastAsia" w:ascii="宋体" w:hAnsi="宋体"/>
          <w:sz w:val="24"/>
          <w:szCs w:val="24"/>
        </w:rPr>
        <w:t>个）和加拿大（</w:t>
      </w:r>
      <w:r>
        <w:rPr>
          <w:rFonts w:ascii="宋体" w:hAnsi="宋体"/>
          <w:sz w:val="24"/>
          <w:szCs w:val="24"/>
        </w:rPr>
        <w:t>1700</w:t>
      </w:r>
      <w:r>
        <w:rPr>
          <w:rFonts w:hint="eastAsia" w:ascii="宋体" w:hAnsi="宋体"/>
          <w:sz w:val="24"/>
          <w:szCs w:val="24"/>
        </w:rPr>
        <w:t>个）。</w:t>
      </w:r>
      <w:r>
        <w:rPr>
          <w:rFonts w:ascii="宋体" w:hAnsi="宋体"/>
          <w:sz w:val="24"/>
          <w:szCs w:val="24"/>
        </w:rPr>
        <w:t>2015</w:t>
      </w:r>
      <w:r>
        <w:rPr>
          <w:rFonts w:hint="eastAsia" w:ascii="宋体" w:hAnsi="宋体"/>
          <w:sz w:val="24"/>
          <w:szCs w:val="24"/>
        </w:rPr>
        <w:t>年底，我国通航飞机数量约</w:t>
      </w:r>
      <w:r>
        <w:rPr>
          <w:rFonts w:ascii="宋体" w:hAnsi="宋体"/>
          <w:sz w:val="24"/>
          <w:szCs w:val="24"/>
        </w:rPr>
        <w:t>2000</w:t>
      </w:r>
      <w:r>
        <w:rPr>
          <w:rFonts w:hint="eastAsia" w:ascii="宋体" w:hAnsi="宋体"/>
          <w:sz w:val="24"/>
          <w:szCs w:val="24"/>
        </w:rPr>
        <w:t>架，仅为美国</w:t>
      </w:r>
      <w:r>
        <w:rPr>
          <w:rFonts w:ascii="宋体" w:hAnsi="宋体"/>
          <w:sz w:val="24"/>
          <w:szCs w:val="24"/>
        </w:rPr>
        <w:t>2014</w:t>
      </w:r>
      <w:r>
        <w:rPr>
          <w:rFonts w:hint="eastAsia" w:ascii="宋体" w:hAnsi="宋体"/>
          <w:sz w:val="24"/>
          <w:szCs w:val="24"/>
        </w:rPr>
        <w:t>年</w:t>
      </w:r>
      <w:r>
        <w:rPr>
          <w:rFonts w:ascii="宋体" w:hAnsi="宋体"/>
          <w:sz w:val="24"/>
          <w:szCs w:val="24"/>
        </w:rPr>
        <w:t>0.75%</w:t>
      </w:r>
      <w:r>
        <w:rPr>
          <w:rFonts w:hint="eastAsia" w:ascii="宋体" w:hAnsi="宋体"/>
          <w:sz w:val="24"/>
          <w:szCs w:val="24"/>
        </w:rPr>
        <w:t>；我国通航飞行小时数为</w:t>
      </w:r>
      <w:r>
        <w:rPr>
          <w:rFonts w:ascii="宋体" w:hAnsi="宋体"/>
          <w:sz w:val="24"/>
          <w:szCs w:val="24"/>
        </w:rPr>
        <w:t>78</w:t>
      </w:r>
      <w:r>
        <w:rPr>
          <w:rFonts w:hint="eastAsia" w:ascii="宋体" w:hAnsi="宋体"/>
          <w:sz w:val="24"/>
          <w:szCs w:val="24"/>
        </w:rPr>
        <w:t>万小时，仅为美国</w:t>
      </w:r>
      <w:r>
        <w:rPr>
          <w:rFonts w:ascii="宋体" w:hAnsi="宋体"/>
          <w:sz w:val="24"/>
          <w:szCs w:val="24"/>
        </w:rPr>
        <w:t>2.38%</w:t>
      </w:r>
      <w:r>
        <w:rPr>
          <w:rFonts w:hint="eastAsia" w:ascii="宋体" w:hAnsi="宋体"/>
          <w:sz w:val="24"/>
          <w:szCs w:val="24"/>
        </w:rPr>
        <w:t>；我国每百万人拥有的通航航空器数量不足</w:t>
      </w:r>
      <w:r>
        <w:rPr>
          <w:rFonts w:ascii="宋体" w:hAnsi="宋体"/>
          <w:sz w:val="24"/>
          <w:szCs w:val="24"/>
        </w:rPr>
        <w:t>2</w:t>
      </w:r>
      <w:r>
        <w:rPr>
          <w:rFonts w:hint="eastAsia" w:ascii="宋体" w:hAnsi="宋体"/>
          <w:sz w:val="24"/>
          <w:szCs w:val="24"/>
        </w:rPr>
        <w:t>架，而美国每百万人拥有通用航空器约</w:t>
      </w:r>
      <w:r>
        <w:rPr>
          <w:rFonts w:ascii="宋体" w:hAnsi="宋体"/>
          <w:sz w:val="24"/>
          <w:szCs w:val="24"/>
        </w:rPr>
        <w:t>700</w:t>
      </w:r>
      <w:r>
        <w:rPr>
          <w:rFonts w:hint="eastAsia" w:ascii="宋体" w:hAnsi="宋体"/>
          <w:sz w:val="24"/>
          <w:szCs w:val="24"/>
        </w:rPr>
        <w:t>架、加拿大为</w:t>
      </w:r>
      <w:r>
        <w:rPr>
          <w:rFonts w:ascii="宋体" w:hAnsi="宋体"/>
          <w:sz w:val="24"/>
          <w:szCs w:val="24"/>
        </w:rPr>
        <w:t>1025</w:t>
      </w:r>
      <w:r>
        <w:rPr>
          <w:rFonts w:hint="eastAsia" w:ascii="宋体" w:hAnsi="宋体"/>
          <w:sz w:val="24"/>
          <w:szCs w:val="24"/>
        </w:rPr>
        <w:t>架、澳大利亚为</w:t>
      </w:r>
      <w:r>
        <w:rPr>
          <w:rFonts w:ascii="宋体" w:hAnsi="宋体"/>
          <w:sz w:val="24"/>
          <w:szCs w:val="24"/>
        </w:rPr>
        <w:t>543</w:t>
      </w:r>
      <w:r>
        <w:rPr>
          <w:rFonts w:hint="eastAsia" w:ascii="宋体" w:hAnsi="宋体"/>
          <w:sz w:val="24"/>
          <w:szCs w:val="24"/>
        </w:rPr>
        <w:t>架、德国为</w:t>
      </w:r>
      <w:r>
        <w:rPr>
          <w:rFonts w:ascii="宋体" w:hAnsi="宋体"/>
          <w:sz w:val="24"/>
          <w:szCs w:val="24"/>
        </w:rPr>
        <w:t>266</w:t>
      </w:r>
      <w:r>
        <w:rPr>
          <w:rFonts w:hint="eastAsia" w:ascii="宋体" w:hAnsi="宋体"/>
          <w:sz w:val="24"/>
          <w:szCs w:val="24"/>
        </w:rPr>
        <w:t>架、法国为</w:t>
      </w:r>
      <w:r>
        <w:rPr>
          <w:rFonts w:ascii="宋体" w:hAnsi="宋体"/>
          <w:sz w:val="24"/>
          <w:szCs w:val="24"/>
        </w:rPr>
        <w:t>491</w:t>
      </w:r>
      <w:r>
        <w:rPr>
          <w:rFonts w:hint="eastAsia" w:ascii="宋体" w:hAnsi="宋体"/>
          <w:sz w:val="24"/>
          <w:szCs w:val="24"/>
        </w:rPr>
        <w:t>架，巴西和南非分别为</w:t>
      </w:r>
      <w:r>
        <w:rPr>
          <w:rFonts w:ascii="宋体" w:hAnsi="宋体"/>
          <w:sz w:val="24"/>
          <w:szCs w:val="24"/>
        </w:rPr>
        <w:t>98</w:t>
      </w:r>
      <w:r>
        <w:rPr>
          <w:rFonts w:hint="eastAsia" w:ascii="宋体" w:hAnsi="宋体"/>
          <w:sz w:val="24"/>
          <w:szCs w:val="24"/>
        </w:rPr>
        <w:t>架和</w:t>
      </w:r>
      <w:r>
        <w:rPr>
          <w:rFonts w:ascii="宋体" w:hAnsi="宋体"/>
          <w:sz w:val="24"/>
          <w:szCs w:val="24"/>
        </w:rPr>
        <w:t>225</w:t>
      </w:r>
      <w:r>
        <w:rPr>
          <w:rFonts w:hint="eastAsia" w:ascii="宋体" w:hAnsi="宋体"/>
          <w:sz w:val="24"/>
          <w:szCs w:val="24"/>
        </w:rPr>
        <w:t>架。截至</w:t>
      </w:r>
      <w:r>
        <w:rPr>
          <w:rFonts w:ascii="宋体" w:hAnsi="宋体"/>
          <w:sz w:val="24"/>
          <w:szCs w:val="24"/>
        </w:rPr>
        <w:t>2015</w:t>
      </w:r>
      <w:r>
        <w:rPr>
          <w:rFonts w:hint="eastAsia" w:ascii="宋体" w:hAnsi="宋体"/>
          <w:sz w:val="24"/>
          <w:szCs w:val="24"/>
        </w:rPr>
        <w:t>年底，我国每十万平方公里拥有通用机场（含临时起降点）约</w:t>
      </w:r>
      <w:r>
        <w:rPr>
          <w:rFonts w:ascii="宋体" w:hAnsi="宋体"/>
          <w:sz w:val="24"/>
          <w:szCs w:val="24"/>
        </w:rPr>
        <w:t>3</w:t>
      </w:r>
      <w:r>
        <w:rPr>
          <w:rFonts w:hint="eastAsia" w:ascii="宋体" w:hAnsi="宋体"/>
          <w:sz w:val="24"/>
          <w:szCs w:val="24"/>
        </w:rPr>
        <w:t>个，而美国通用机场密度是我国的</w:t>
      </w:r>
      <w:r>
        <w:rPr>
          <w:rFonts w:ascii="宋体" w:hAnsi="宋体"/>
          <w:sz w:val="24"/>
          <w:szCs w:val="24"/>
        </w:rPr>
        <w:t>70</w:t>
      </w:r>
      <w:r>
        <w:rPr>
          <w:rFonts w:hint="eastAsia" w:ascii="宋体" w:hAnsi="宋体"/>
          <w:sz w:val="24"/>
          <w:szCs w:val="24"/>
        </w:rPr>
        <w:t>倍。由此可见，我国通航产业规模非常小，和国土面积、人口数量极不相称。</w:t>
      </w:r>
    </w:p>
    <w:p>
      <w:pPr>
        <w:ind w:firstLine="31680" w:firstLineChars="200"/>
        <w:outlineLvl w:val="1"/>
        <w:rPr>
          <w:rFonts w:ascii="宋体"/>
          <w:b/>
          <w:sz w:val="24"/>
          <w:szCs w:val="24"/>
        </w:rPr>
      </w:pPr>
      <w:bookmarkStart w:id="7" w:name="_Toc467957941"/>
      <w:r>
        <w:rPr>
          <w:rFonts w:hint="eastAsia" w:ascii="宋体" w:hAnsi="宋体"/>
          <w:b/>
          <w:sz w:val="24"/>
          <w:szCs w:val="24"/>
        </w:rPr>
        <w:t>（四）军民融合机遇</w:t>
      </w:r>
      <w:bookmarkEnd w:id="7"/>
    </w:p>
    <w:p>
      <w:pPr>
        <w:spacing w:line="360" w:lineRule="auto"/>
        <w:ind w:firstLine="31680" w:firstLineChars="200"/>
        <w:outlineLvl w:val="2"/>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、我国军民融合政策和制度</w:t>
      </w:r>
    </w:p>
    <w:p>
      <w:pPr>
        <w:spacing w:line="360" w:lineRule="auto"/>
        <w:ind w:firstLine="482"/>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）我国军民融合相关政策</w:t>
      </w:r>
    </w:p>
    <w:p>
      <w:pPr>
        <w:spacing w:line="360" w:lineRule="auto"/>
        <w:ind w:firstLine="482"/>
        <w:rPr>
          <w:rFonts w:ascii="宋体"/>
          <w:sz w:val="24"/>
          <w:szCs w:val="24"/>
        </w:rPr>
      </w:pPr>
      <w:r>
        <w:rPr>
          <w:rFonts w:ascii="宋体" w:hAnsi="宋体"/>
          <w:sz w:val="24"/>
          <w:szCs w:val="24"/>
        </w:rPr>
        <w:t>2005</w:t>
      </w:r>
      <w:r>
        <w:rPr>
          <w:rFonts w:hint="eastAsia" w:ascii="宋体" w:hAnsi="宋体"/>
          <w:sz w:val="24"/>
          <w:szCs w:val="24"/>
        </w:rPr>
        <w:t>年</w:t>
      </w:r>
      <w:r>
        <w:rPr>
          <w:rFonts w:ascii="宋体" w:hAnsi="宋体"/>
          <w:sz w:val="24"/>
          <w:szCs w:val="24"/>
        </w:rPr>
        <w:t>2</w:t>
      </w:r>
      <w:r>
        <w:rPr>
          <w:rFonts w:hint="eastAsia" w:ascii="宋体" w:hAnsi="宋体"/>
          <w:sz w:val="24"/>
          <w:szCs w:val="24"/>
        </w:rPr>
        <w:t>月颁布的《国务院关于鼓励支持和引导个体私营等非公有制经济发展的若干意见》（国发〔</w:t>
      </w:r>
      <w:r>
        <w:rPr>
          <w:rFonts w:ascii="宋体" w:hAnsi="宋体"/>
          <w:sz w:val="24"/>
          <w:szCs w:val="24"/>
        </w:rPr>
        <w:t>2005</w:t>
      </w:r>
      <w:r>
        <w:rPr>
          <w:rFonts w:hint="eastAsia" w:ascii="宋体" w:hAnsi="宋体"/>
          <w:sz w:val="24"/>
          <w:szCs w:val="24"/>
        </w:rPr>
        <w:t>〕</w:t>
      </w:r>
      <w:r>
        <w:rPr>
          <w:rFonts w:ascii="宋体" w:hAnsi="宋体"/>
          <w:sz w:val="24"/>
          <w:szCs w:val="24"/>
        </w:rPr>
        <w:t>3</w:t>
      </w:r>
      <w:r>
        <w:rPr>
          <w:rFonts w:hint="eastAsia" w:ascii="宋体" w:hAnsi="宋体"/>
          <w:sz w:val="24"/>
          <w:szCs w:val="24"/>
        </w:rPr>
        <w:t>号）明确提出“允许非公有资本进入国防科技工业建设领域。坚持军民结合、寓军于民的方针，发挥市场机制的作用，允许非公有制企业按有关规定参与军工科研生产任务的竞争以及军工企业的改组改制。鼓励非公有制企业参与军民两用高技术开发及其产业化”，正式开启了包括民营企业在内的各类非公企业参与国防工业建设的通道。</w:t>
      </w:r>
    </w:p>
    <w:p>
      <w:pPr>
        <w:spacing w:line="360" w:lineRule="auto"/>
        <w:ind w:firstLine="482"/>
        <w:rPr>
          <w:rFonts w:ascii="宋体"/>
          <w:sz w:val="24"/>
          <w:szCs w:val="24"/>
        </w:rPr>
      </w:pPr>
      <w:r>
        <w:rPr>
          <w:rFonts w:hint="eastAsia" w:ascii="宋体" w:hAnsi="宋体"/>
          <w:sz w:val="24"/>
          <w:szCs w:val="24"/>
        </w:rPr>
        <w:t>随后几年，民营企业参与国防科技工业建设的各种顶层设计得以颁布，特别是</w:t>
      </w:r>
      <w:r>
        <w:rPr>
          <w:rFonts w:ascii="宋体" w:hAnsi="宋体"/>
          <w:sz w:val="24"/>
          <w:szCs w:val="24"/>
        </w:rPr>
        <w:t>2010</w:t>
      </w:r>
      <w:r>
        <w:rPr>
          <w:rFonts w:hint="eastAsia" w:ascii="宋体" w:hAnsi="宋体"/>
          <w:sz w:val="24"/>
          <w:szCs w:val="24"/>
        </w:rPr>
        <w:t>年《国务院、中央军委关于建立和完善军民结合、寓军于民武器装备科研生产体系的若干意见》（国发〔</w:t>
      </w:r>
      <w:r>
        <w:rPr>
          <w:rFonts w:ascii="宋体" w:hAnsi="宋体"/>
          <w:sz w:val="24"/>
          <w:szCs w:val="24"/>
        </w:rPr>
        <w:t>2010</w:t>
      </w:r>
      <w:r>
        <w:rPr>
          <w:rFonts w:hint="eastAsia" w:ascii="宋体" w:hAnsi="宋体"/>
          <w:sz w:val="24"/>
          <w:szCs w:val="24"/>
        </w:rPr>
        <w:t>〕</w:t>
      </w:r>
      <w:r>
        <w:rPr>
          <w:rFonts w:ascii="宋体" w:hAnsi="宋体"/>
          <w:sz w:val="24"/>
          <w:szCs w:val="24"/>
        </w:rPr>
        <w:t>37</w:t>
      </w:r>
      <w:r>
        <w:rPr>
          <w:rFonts w:hint="eastAsia" w:ascii="宋体" w:hAnsi="宋体"/>
          <w:sz w:val="24"/>
          <w:szCs w:val="24"/>
        </w:rPr>
        <w:t>号）（以下简称国发</w:t>
      </w:r>
      <w:r>
        <w:rPr>
          <w:rFonts w:ascii="宋体" w:hAnsi="宋体"/>
          <w:sz w:val="24"/>
          <w:szCs w:val="24"/>
        </w:rPr>
        <w:t>37</w:t>
      </w:r>
      <w:r>
        <w:rPr>
          <w:rFonts w:hint="eastAsia" w:ascii="宋体" w:hAnsi="宋体"/>
          <w:sz w:val="24"/>
          <w:szCs w:val="24"/>
        </w:rPr>
        <w:t>号文）的颁布，第一次明确我国武器装备科研体系建立具备“军民结合、寓军于民”的特点，并将之上升为国家战略和国家行为，大大激发了民营企业参与我国国防科技工业建设的热情。自国发</w:t>
      </w:r>
      <w:r>
        <w:rPr>
          <w:rFonts w:ascii="宋体" w:hAnsi="宋体"/>
          <w:sz w:val="24"/>
          <w:szCs w:val="24"/>
        </w:rPr>
        <w:t>37</w:t>
      </w:r>
      <w:r>
        <w:rPr>
          <w:rFonts w:hint="eastAsia" w:ascii="宋体" w:hAnsi="宋体"/>
          <w:sz w:val="24"/>
          <w:szCs w:val="24"/>
        </w:rPr>
        <w:t>号文颁布以来，很多地区结合本地实际，出台配套政策，推进军民融合式发展。这些政策的出台，部分限制民营企业参与国防科技工业工作的体制性障碍被逐步攻克，在很大程度上推动了民营企业参与我国国防科技工业项目和武器装备配套的广度和深度。</w:t>
      </w:r>
    </w:p>
    <w:p>
      <w:pPr>
        <w:spacing w:line="360" w:lineRule="auto"/>
        <w:ind w:firstLine="482"/>
        <w:rPr>
          <w:rFonts w:ascii="宋体"/>
          <w:sz w:val="24"/>
          <w:szCs w:val="24"/>
        </w:rPr>
      </w:pPr>
      <w:r>
        <w:rPr>
          <w:rFonts w:ascii="宋体" w:hAnsi="宋体"/>
          <w:sz w:val="24"/>
          <w:szCs w:val="24"/>
        </w:rPr>
        <w:t>2012</w:t>
      </w:r>
      <w:r>
        <w:rPr>
          <w:rFonts w:hint="eastAsia" w:ascii="宋体" w:hAnsi="宋体"/>
          <w:sz w:val="24"/>
          <w:szCs w:val="24"/>
        </w:rPr>
        <w:t>年</w:t>
      </w:r>
      <w:r>
        <w:rPr>
          <w:rFonts w:ascii="宋体" w:hAnsi="宋体"/>
          <w:sz w:val="24"/>
          <w:szCs w:val="24"/>
        </w:rPr>
        <w:t>6</w:t>
      </w:r>
      <w:r>
        <w:rPr>
          <w:rFonts w:hint="eastAsia" w:ascii="宋体" w:hAnsi="宋体"/>
          <w:sz w:val="24"/>
          <w:szCs w:val="24"/>
        </w:rPr>
        <w:t>月，国防科工局总装备部发布了《鼓励和引导民间资本进入国防科技工业领域的实施意见》，鼓励和引导民间资本进入国防科技工业；允许民营企业按有关规定参与承担武器装备科研生产任务；引导和支持民间资本有序参与军工企业的改组改制；鼓励民间资本参与军民两用技术开发。</w:t>
      </w:r>
    </w:p>
    <w:p>
      <w:pPr>
        <w:spacing w:line="360" w:lineRule="auto"/>
        <w:ind w:firstLine="482"/>
        <w:rPr>
          <w:rFonts w:ascii="宋体"/>
          <w:sz w:val="24"/>
          <w:szCs w:val="24"/>
        </w:rPr>
      </w:pPr>
      <w:r>
        <w:rPr>
          <w:rFonts w:ascii="宋体" w:hAnsi="宋体"/>
          <w:sz w:val="24"/>
          <w:szCs w:val="24"/>
        </w:rPr>
        <w:t>2013</w:t>
      </w:r>
      <w:r>
        <w:rPr>
          <w:rFonts w:hint="eastAsia" w:ascii="宋体" w:hAnsi="宋体"/>
          <w:sz w:val="24"/>
          <w:szCs w:val="24"/>
        </w:rPr>
        <w:t>年</w:t>
      </w:r>
      <w:r>
        <w:rPr>
          <w:rFonts w:ascii="宋体" w:hAnsi="宋体"/>
          <w:sz w:val="24"/>
          <w:szCs w:val="24"/>
        </w:rPr>
        <w:t>11</w:t>
      </w:r>
      <w:r>
        <w:rPr>
          <w:rFonts w:hint="eastAsia" w:ascii="宋体" w:hAnsi="宋体"/>
          <w:sz w:val="24"/>
          <w:szCs w:val="24"/>
        </w:rPr>
        <w:t>月，《中共中央关于全面深化改革若干重大个问题的决定》提出，推动军民融合深度发展；在国家层面建立推动军民融合发展的统一领导，需求对接，资源共享，引导优势民营企业进入军品科研生产和维修领域。</w:t>
      </w:r>
    </w:p>
    <w:p>
      <w:pPr>
        <w:spacing w:line="360" w:lineRule="auto"/>
        <w:ind w:firstLine="482"/>
        <w:rPr>
          <w:rFonts w:ascii="宋体"/>
          <w:sz w:val="24"/>
          <w:szCs w:val="24"/>
        </w:rPr>
      </w:pPr>
      <w:r>
        <w:rPr>
          <w:rFonts w:ascii="宋体" w:hAnsi="宋体"/>
          <w:sz w:val="24"/>
          <w:szCs w:val="24"/>
        </w:rPr>
        <w:t>2014</w:t>
      </w:r>
      <w:r>
        <w:rPr>
          <w:rFonts w:hint="eastAsia" w:ascii="宋体" w:hAnsi="宋体"/>
          <w:sz w:val="24"/>
          <w:szCs w:val="24"/>
        </w:rPr>
        <w:t>年</w:t>
      </w:r>
      <w:r>
        <w:rPr>
          <w:rFonts w:ascii="宋体" w:hAnsi="宋体"/>
          <w:sz w:val="24"/>
          <w:szCs w:val="24"/>
        </w:rPr>
        <w:t>4</w:t>
      </w:r>
      <w:r>
        <w:rPr>
          <w:rFonts w:hint="eastAsia" w:ascii="宋体" w:hAnsi="宋体"/>
          <w:sz w:val="24"/>
          <w:szCs w:val="24"/>
        </w:rPr>
        <w:t>月，工信部印发了《促进军民融合式发展的指导意见》，提出到</w:t>
      </w:r>
      <w:r>
        <w:rPr>
          <w:rFonts w:ascii="宋体" w:hAnsi="宋体"/>
          <w:sz w:val="24"/>
          <w:szCs w:val="24"/>
        </w:rPr>
        <w:t>2020</w:t>
      </w:r>
      <w:r>
        <w:rPr>
          <w:rFonts w:hint="eastAsia" w:ascii="宋体" w:hAnsi="宋体"/>
          <w:sz w:val="24"/>
          <w:szCs w:val="24"/>
        </w:rPr>
        <w:t>年，形成较为健全的军民融合机制和政策法规体系，军工与民口资源的互动共享基本实现，先进军用技术在民用领域的转化和应用比例大幅提高，社会资本进入军工领域取得进展，军民结合高技术产业规模不断提升。</w:t>
      </w:r>
    </w:p>
    <w:p>
      <w:pPr>
        <w:spacing w:line="360" w:lineRule="auto"/>
        <w:ind w:firstLine="482"/>
        <w:rPr>
          <w:rFonts w:ascii="宋体"/>
          <w:sz w:val="24"/>
          <w:szCs w:val="24"/>
        </w:rPr>
      </w:pPr>
      <w:r>
        <w:rPr>
          <w:rFonts w:ascii="宋体" w:hAnsi="宋体"/>
          <w:sz w:val="24"/>
          <w:szCs w:val="24"/>
        </w:rPr>
        <w:t>2015</w:t>
      </w:r>
      <w:r>
        <w:rPr>
          <w:rFonts w:hint="eastAsia" w:ascii="宋体" w:hAnsi="宋体"/>
          <w:sz w:val="24"/>
          <w:szCs w:val="24"/>
        </w:rPr>
        <w:t>年</w:t>
      </w:r>
      <w:r>
        <w:rPr>
          <w:rFonts w:ascii="宋体" w:hAnsi="宋体"/>
          <w:sz w:val="24"/>
          <w:szCs w:val="24"/>
        </w:rPr>
        <w:t>3</w:t>
      </w:r>
      <w:r>
        <w:rPr>
          <w:rFonts w:hint="eastAsia" w:ascii="宋体" w:hAnsi="宋体"/>
          <w:sz w:val="24"/>
          <w:szCs w:val="24"/>
        </w:rPr>
        <w:t>月，在十二届全国人大三次会议解放军代表团全体会议上，习近平总书记强调把军民融合发展上升为国家战略，军地双方要“一盘棋”，要形成全要素、多领域、高效益的军民融合深度发展格局，丰富融合形式，拓展融合范围，提升融合层次。</w:t>
      </w:r>
    </w:p>
    <w:p>
      <w:pPr>
        <w:spacing w:line="360" w:lineRule="auto"/>
        <w:ind w:firstLine="482"/>
        <w:rPr>
          <w:rFonts w:ascii="宋体"/>
          <w:sz w:val="24"/>
          <w:szCs w:val="24"/>
        </w:rPr>
      </w:pPr>
      <w:r>
        <w:rPr>
          <w:rFonts w:ascii="宋体" w:hAnsi="宋体"/>
          <w:sz w:val="24"/>
          <w:szCs w:val="24"/>
        </w:rPr>
        <w:t>2016</w:t>
      </w:r>
      <w:r>
        <w:rPr>
          <w:rFonts w:hint="eastAsia" w:ascii="宋体" w:hAnsi="宋体"/>
          <w:sz w:val="24"/>
          <w:szCs w:val="24"/>
        </w:rPr>
        <w:t>年</w:t>
      </w:r>
      <w:r>
        <w:rPr>
          <w:rFonts w:ascii="宋体" w:hAnsi="宋体"/>
          <w:sz w:val="24"/>
          <w:szCs w:val="24"/>
        </w:rPr>
        <w:t>3</w:t>
      </w:r>
      <w:r>
        <w:rPr>
          <w:rFonts w:hint="eastAsia" w:ascii="宋体" w:hAnsi="宋体"/>
          <w:sz w:val="24"/>
          <w:szCs w:val="24"/>
        </w:rPr>
        <w:t>月，习近平主持中央政治局会议审议通过了《关于经济建设和国防建设融合发展的意见》（以下简称《意见》），会议强调军民融合是一项利国利民的大战略，会议要求，要坚持改革的办法、创新的思路、突破制约融合的体制性障碍、结构性矛盾、政策性问题。随后《意见》于</w:t>
      </w:r>
      <w:r>
        <w:rPr>
          <w:rFonts w:ascii="宋体" w:hAnsi="宋体"/>
          <w:sz w:val="24"/>
          <w:szCs w:val="24"/>
        </w:rPr>
        <w:t>2016</w:t>
      </w:r>
      <w:r>
        <w:rPr>
          <w:rFonts w:hint="eastAsia" w:ascii="宋体" w:hAnsi="宋体"/>
          <w:sz w:val="24"/>
          <w:szCs w:val="24"/>
        </w:rPr>
        <w:t>年</w:t>
      </w:r>
      <w:r>
        <w:rPr>
          <w:rFonts w:ascii="宋体" w:hAnsi="宋体"/>
          <w:sz w:val="24"/>
          <w:szCs w:val="24"/>
        </w:rPr>
        <w:t>7</w:t>
      </w:r>
      <w:r>
        <w:rPr>
          <w:rFonts w:hint="eastAsia" w:ascii="宋体" w:hAnsi="宋体"/>
          <w:sz w:val="24"/>
          <w:szCs w:val="24"/>
        </w:rPr>
        <w:t>月</w:t>
      </w:r>
      <w:r>
        <w:rPr>
          <w:rFonts w:ascii="宋体" w:hAnsi="宋体"/>
          <w:sz w:val="24"/>
          <w:szCs w:val="24"/>
        </w:rPr>
        <w:t>21</w:t>
      </w:r>
      <w:r>
        <w:rPr>
          <w:rFonts w:hint="eastAsia" w:ascii="宋体" w:hAnsi="宋体"/>
          <w:sz w:val="24"/>
          <w:szCs w:val="24"/>
        </w:rPr>
        <w:t>日正式颁布，《意见》中首次将党的领导列为军民融合工作坚持的首要原则，并明确提出要</w:t>
      </w:r>
      <w:r>
        <w:rPr>
          <w:rFonts w:ascii="宋体" w:hAnsi="宋体"/>
          <w:b/>
          <w:bCs/>
        </w:rPr>
        <w:t xml:space="preserve">        </w:t>
      </w:r>
      <w:r>
        <w:rPr>
          <w:rFonts w:hint="eastAsia" w:ascii="宋体"/>
          <w:sz w:val="24"/>
          <w:szCs w:val="24"/>
        </w:rPr>
        <w:t>“</w:t>
      </w:r>
      <w:r>
        <w:rPr>
          <w:rFonts w:hint="eastAsia" w:ascii="宋体" w:hAnsi="宋体"/>
          <w:sz w:val="24"/>
          <w:szCs w:val="24"/>
        </w:rPr>
        <w:t>深化国防科技工业体制改革，进一步打破行业封闭，立足国民经济基础，突出核心能力，放开一般能力，推进社会化大协作，推进军工企业专业化重组。“</w:t>
      </w:r>
    </w:p>
    <w:p>
      <w:pPr>
        <w:spacing w:line="360" w:lineRule="auto"/>
        <w:ind w:firstLine="482"/>
        <w:rPr>
          <w:rFonts w:ascii="宋体"/>
          <w:sz w:val="24"/>
          <w:szCs w:val="24"/>
        </w:rPr>
      </w:pPr>
      <w:r>
        <w:rPr>
          <w:rFonts w:hint="eastAsia" w:ascii="宋体" w:hAnsi="宋体"/>
          <w:sz w:val="24"/>
          <w:szCs w:val="24"/>
        </w:rPr>
        <w:t>伴随军民融合上升为国家重大战略，在党中央的直接领导下，很多一直以来制约国防科技工业发展的体制性障碍、结构性矛盾、政策性问题有望在改革中被逐步破除，包括航空工业在内的整个国防工业面临前所未有的发展变革和机遇，特别是对传统国防科技工业体制外的社会力量而言，借助为国有军工企业配套，获取国家政策支持，提升专业能力、焕发经济活力成为可行的发展路径。</w:t>
      </w:r>
    </w:p>
    <w:p>
      <w:pPr>
        <w:spacing w:line="360" w:lineRule="auto"/>
        <w:ind w:firstLine="482"/>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）我国军民融合相关制度</w:t>
      </w:r>
    </w:p>
    <w:p>
      <w:pPr>
        <w:spacing w:line="360" w:lineRule="auto"/>
        <w:ind w:firstLine="482"/>
        <w:rPr>
          <w:rFonts w:ascii="宋体"/>
          <w:sz w:val="24"/>
          <w:szCs w:val="24"/>
        </w:rPr>
      </w:pPr>
      <w:r>
        <w:rPr>
          <w:rFonts w:hint="eastAsia" w:ascii="宋体" w:hAnsi="宋体"/>
          <w:sz w:val="24"/>
          <w:szCs w:val="24"/>
        </w:rPr>
        <w:t>在制度方面，民营企业进入军工体系需要取得“四证”。其中</w:t>
      </w:r>
      <w:r>
        <w:rPr>
          <w:rFonts w:ascii="宋体" w:hAnsi="宋体"/>
          <w:sz w:val="24"/>
          <w:szCs w:val="24"/>
        </w:rPr>
        <w:t>2010</w:t>
      </w:r>
      <w:r>
        <w:rPr>
          <w:rFonts w:hint="eastAsia" w:ascii="宋体" w:hAnsi="宋体"/>
          <w:sz w:val="24"/>
          <w:szCs w:val="24"/>
        </w:rPr>
        <w:t>年</w:t>
      </w:r>
      <w:r>
        <w:rPr>
          <w:rFonts w:ascii="宋体" w:hAnsi="宋体"/>
          <w:sz w:val="24"/>
          <w:szCs w:val="24"/>
        </w:rPr>
        <w:t>5</w:t>
      </w:r>
      <w:r>
        <w:rPr>
          <w:rFonts w:hint="eastAsia" w:ascii="宋体" w:hAnsi="宋体"/>
          <w:sz w:val="24"/>
          <w:szCs w:val="24"/>
        </w:rPr>
        <w:t>月</w:t>
      </w:r>
      <w:r>
        <w:rPr>
          <w:rFonts w:ascii="宋体" w:hAnsi="宋体"/>
          <w:sz w:val="24"/>
          <w:szCs w:val="24"/>
        </w:rPr>
        <w:t>10</w:t>
      </w:r>
      <w:r>
        <w:rPr>
          <w:rFonts w:hint="eastAsia" w:ascii="宋体" w:hAnsi="宋体"/>
          <w:sz w:val="24"/>
          <w:szCs w:val="24"/>
        </w:rPr>
        <w:t>日起开始施行的武器装备科研生产许可证制度是我国军民结合、寓军于民建设装备科研生产体系的核心制度之一。该制度要求从事属于许可目录范围内科研生产活动的单位，必须申请并取得武器装备科研生产许可证；但民营企业取得武器装备科研生产许可证只是具备了在许可范围内承担武器装备科研和生产的资质，是获得军品订货或者科研生产任务的必要条件，并不是充分条件，要承担军品任务还需获得与任务要求相对应的军工保密资格认证和国军标质量体系认证，并获得军队装备部门列入的武器装备承制单位名录，此外最重要的是企业要靠产品实力和比较优势在激烈的市场竞争中获得认可。</w:t>
      </w:r>
    </w:p>
    <w:p>
      <w:pPr>
        <w:spacing w:line="360" w:lineRule="auto"/>
        <w:ind w:firstLine="31680" w:firstLineChars="200"/>
        <w:outlineLvl w:val="2"/>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、我国社会力量参与军工生产的发展现状和趋势</w:t>
      </w:r>
    </w:p>
    <w:p>
      <w:pPr>
        <w:spacing w:line="360" w:lineRule="auto"/>
        <w:ind w:firstLine="482"/>
        <w:rPr>
          <w:rFonts w:ascii="宋体"/>
          <w:sz w:val="24"/>
          <w:szCs w:val="24"/>
        </w:rPr>
      </w:pPr>
      <w:r>
        <w:rPr>
          <w:rFonts w:hint="eastAsia" w:ascii="宋体" w:hAnsi="宋体"/>
          <w:sz w:val="24"/>
          <w:szCs w:val="24"/>
        </w:rPr>
        <w:t>近年来，我国各种经济体尤其是民营经济发展迅速，一些社会先进民企在高科技装备的某些领域，特别是电子技术、计算机技术、航空及燃机零部件制造技术和材料技术等方面，已经具备为现代武器装备研制生产提供支撑的能力。民用产品与军用产品的通用性、兼容性不断提高。民营经济的进入，无疑会进一步推动我国军工能力结构的升级，全面提升核心能力和基础能力水平，同时对于进一步打破军工封闭状态，减少军工重复建设，加快形成军品市场有序竞争的局面，推动军工体制改革和军民融合深入发展具有重要意义。</w:t>
      </w:r>
      <w:r>
        <w:rPr>
          <w:rFonts w:ascii="宋体" w:hAnsi="宋体"/>
          <w:sz w:val="24"/>
          <w:szCs w:val="24"/>
        </w:rPr>
        <w:t>2013</w:t>
      </w:r>
      <w:r>
        <w:rPr>
          <w:rFonts w:hint="eastAsia" w:ascii="宋体" w:hAnsi="宋体"/>
          <w:sz w:val="24"/>
          <w:szCs w:val="24"/>
        </w:rPr>
        <w:t>年，我国新取得武器装备科研生产许可证的企业中，非公有制企业已超过</w:t>
      </w:r>
      <w:r>
        <w:rPr>
          <w:rFonts w:ascii="宋体" w:hAnsi="宋体"/>
          <w:sz w:val="24"/>
          <w:szCs w:val="24"/>
        </w:rPr>
        <w:t>2/3</w:t>
      </w:r>
      <w:r>
        <w:rPr>
          <w:rFonts w:hint="eastAsia" w:ascii="宋体" w:hAnsi="宋体"/>
          <w:sz w:val="24"/>
          <w:szCs w:val="24"/>
        </w:rPr>
        <w:t>；列入总装备部国防装备承制单位名录的企业中，民营企业已超过</w:t>
      </w:r>
      <w:r>
        <w:rPr>
          <w:rFonts w:ascii="宋体" w:hAnsi="宋体"/>
          <w:sz w:val="24"/>
          <w:szCs w:val="24"/>
        </w:rPr>
        <w:t>1/3</w:t>
      </w:r>
      <w:r>
        <w:rPr>
          <w:rFonts w:hint="eastAsia" w:ascii="宋体" w:hAnsi="宋体"/>
          <w:sz w:val="24"/>
          <w:szCs w:val="24"/>
        </w:rPr>
        <w:t>。社会力量取得国防装备生产许可的企业数量近三年增长量已超过过去几十年的总和。</w:t>
      </w:r>
    </w:p>
    <w:p>
      <w:pPr>
        <w:spacing w:line="360" w:lineRule="auto"/>
        <w:ind w:firstLine="31680" w:firstLineChars="200"/>
        <w:outlineLvl w:val="2"/>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、航空武器装备零部件研制和生产特点</w:t>
      </w:r>
    </w:p>
    <w:p>
      <w:pPr>
        <w:spacing w:line="360" w:lineRule="auto"/>
        <w:ind w:firstLine="482"/>
        <w:rPr>
          <w:rFonts w:ascii="宋体"/>
          <w:sz w:val="24"/>
          <w:szCs w:val="24"/>
        </w:rPr>
      </w:pPr>
      <w:r>
        <w:rPr>
          <w:rFonts w:hint="eastAsia" w:ascii="宋体" w:hAnsi="宋体" w:cs="宋体"/>
          <w:kern w:val="0"/>
          <w:sz w:val="24"/>
          <w:szCs w:val="24"/>
        </w:rPr>
        <w:t>航空武器装备</w:t>
      </w:r>
      <w:r>
        <w:rPr>
          <w:rFonts w:hint="eastAsia" w:ascii="宋体" w:hAnsi="宋体"/>
          <w:sz w:val="24"/>
          <w:szCs w:val="24"/>
        </w:rPr>
        <w:t>作为工业技术最尖端的产品领域，其</w:t>
      </w:r>
      <w:r>
        <w:rPr>
          <w:rFonts w:hint="eastAsia" w:ascii="宋体" w:hAnsi="宋体" w:cs="宋体"/>
          <w:kern w:val="0"/>
          <w:sz w:val="24"/>
          <w:szCs w:val="24"/>
        </w:rPr>
        <w:t>零部件</w:t>
      </w:r>
      <w:r>
        <w:rPr>
          <w:rFonts w:hint="eastAsia" w:ascii="宋体" w:hAnsi="宋体"/>
          <w:sz w:val="24"/>
          <w:szCs w:val="24"/>
        </w:rPr>
        <w:t>研制生产既有一般武器装备生产所具有的资本密集、技术密集、保密要求严、质量要求高的特点，又有生产批量小、产品批次多、系统集成度高、配套体系复杂、技术工艺先进、国际合作壁垒高等自身特点。总的来说，从事</w:t>
      </w:r>
      <w:r>
        <w:rPr>
          <w:rFonts w:hint="eastAsia" w:ascii="宋体" w:hAnsi="宋体" w:cs="宋体"/>
          <w:kern w:val="0"/>
          <w:sz w:val="24"/>
          <w:szCs w:val="24"/>
        </w:rPr>
        <w:t>航空武器装备</w:t>
      </w:r>
      <w:r>
        <w:rPr>
          <w:rFonts w:hint="eastAsia" w:ascii="宋体" w:hAnsi="宋体"/>
          <w:sz w:val="24"/>
          <w:szCs w:val="24"/>
        </w:rPr>
        <w:t>零部件科研生产配套是对参与的民营企业工艺技术和加工制造能力要求最高的行业领域。同时，</w:t>
      </w:r>
      <w:r>
        <w:rPr>
          <w:rFonts w:hint="eastAsia" w:ascii="宋体" w:hAnsi="宋体" w:cs="宋体"/>
          <w:kern w:val="0"/>
          <w:sz w:val="24"/>
          <w:szCs w:val="24"/>
        </w:rPr>
        <w:t>航空武器装备</w:t>
      </w:r>
      <w:r>
        <w:rPr>
          <w:rFonts w:hint="eastAsia" w:ascii="宋体" w:hAnsi="宋体"/>
          <w:sz w:val="24"/>
          <w:szCs w:val="24"/>
        </w:rPr>
        <w:t>零部件小批量、高价值的特点也为掌握核心能力的民营企业带来良好的经济回报。</w:t>
      </w:r>
    </w:p>
    <w:p>
      <w:pPr>
        <w:spacing w:line="360" w:lineRule="auto"/>
        <w:ind w:firstLine="31680" w:firstLineChars="200"/>
        <w:outlineLvl w:val="2"/>
        <w:rPr>
          <w:rFonts w:ascii="宋体" w:cs="宋体"/>
          <w:kern w:val="0"/>
          <w:sz w:val="24"/>
          <w:szCs w:val="24"/>
        </w:rPr>
      </w:pPr>
      <w:r>
        <w:rPr>
          <w:rFonts w:ascii="宋体" w:hAnsi="宋体" w:cs="宋体"/>
          <w:kern w:val="0"/>
          <w:sz w:val="24"/>
          <w:szCs w:val="24"/>
        </w:rPr>
        <w:t>4</w:t>
      </w:r>
      <w:r>
        <w:rPr>
          <w:rFonts w:hint="eastAsia" w:ascii="宋体" w:hAnsi="宋体" w:cs="宋体"/>
          <w:kern w:val="0"/>
          <w:sz w:val="24"/>
          <w:szCs w:val="24"/>
        </w:rPr>
        <w:t>、民营企业参与武器装备工业生产的四种模式</w:t>
      </w:r>
    </w:p>
    <w:p>
      <w:pPr>
        <w:spacing w:line="360" w:lineRule="auto"/>
        <w:ind w:firstLine="482"/>
        <w:rPr>
          <w:rFonts w:ascii="宋体"/>
          <w:sz w:val="24"/>
          <w:szCs w:val="24"/>
        </w:rPr>
      </w:pPr>
      <w:r>
        <w:rPr>
          <w:rFonts w:hint="eastAsia" w:ascii="宋体" w:hAnsi="宋体"/>
          <w:sz w:val="24"/>
          <w:szCs w:val="24"/>
        </w:rPr>
        <w:t>结合目前民营企业参与</w:t>
      </w:r>
      <w:r>
        <w:rPr>
          <w:rFonts w:hint="eastAsia" w:ascii="宋体" w:hAnsi="宋体" w:cs="宋体"/>
          <w:kern w:val="0"/>
          <w:sz w:val="24"/>
          <w:szCs w:val="24"/>
        </w:rPr>
        <w:t>航空武器装备</w:t>
      </w:r>
      <w:r>
        <w:rPr>
          <w:rFonts w:hint="eastAsia" w:ascii="宋体" w:hAnsi="宋体"/>
          <w:sz w:val="24"/>
          <w:szCs w:val="24"/>
        </w:rPr>
        <w:t>零部件项目的实际情况和行业的发展特点与规律，可以总结出民营企业参与</w:t>
      </w:r>
      <w:r>
        <w:rPr>
          <w:rFonts w:hint="eastAsia" w:ascii="宋体" w:hAnsi="宋体" w:cs="宋体"/>
          <w:kern w:val="0"/>
          <w:sz w:val="24"/>
          <w:szCs w:val="24"/>
        </w:rPr>
        <w:t>航空武器装备</w:t>
      </w:r>
      <w:r>
        <w:rPr>
          <w:rFonts w:hint="eastAsia" w:ascii="宋体" w:hAnsi="宋体"/>
          <w:sz w:val="24"/>
          <w:szCs w:val="24"/>
        </w:rPr>
        <w:t>零部件研制生产的四种模式，这四种模式可以被视作民营企业进入</w:t>
      </w:r>
      <w:r>
        <w:rPr>
          <w:rFonts w:hint="eastAsia" w:ascii="宋体" w:hAnsi="宋体" w:cs="宋体"/>
          <w:kern w:val="0"/>
          <w:sz w:val="24"/>
          <w:szCs w:val="24"/>
        </w:rPr>
        <w:t>航空武器装备</w:t>
      </w:r>
      <w:r>
        <w:rPr>
          <w:rFonts w:hint="eastAsia" w:ascii="宋体" w:hAnsi="宋体"/>
          <w:sz w:val="24"/>
          <w:szCs w:val="24"/>
        </w:rPr>
        <w:t>零部件配套行业的四条途径，分别对应民营企业可能具备的四种优势</w:t>
      </w:r>
      <w:r>
        <w:rPr>
          <w:rFonts w:ascii="宋体" w:hAnsi="宋体"/>
          <w:sz w:val="24"/>
          <w:szCs w:val="24"/>
        </w:rPr>
        <w:t>:</w:t>
      </w:r>
      <w:r>
        <w:rPr>
          <w:rFonts w:hint="eastAsia" w:ascii="宋体" w:hAnsi="宋体"/>
          <w:sz w:val="24"/>
          <w:szCs w:val="24"/>
        </w:rPr>
        <w:t>成本优势模式、投资优势模式、技术优势模式、集成优势模式。</w:t>
      </w:r>
    </w:p>
    <w:p>
      <w:pPr>
        <w:spacing w:line="360" w:lineRule="auto"/>
        <w:ind w:firstLine="482"/>
        <w:rPr>
          <w:rFonts w:ascii="宋体"/>
          <w:sz w:val="24"/>
          <w:szCs w:val="24"/>
        </w:rPr>
      </w:pPr>
      <w:r>
        <w:rPr>
          <w:rFonts w:hint="eastAsia" w:ascii="宋体" w:hAnsi="宋体"/>
          <w:sz w:val="24"/>
          <w:szCs w:val="24"/>
        </w:rPr>
        <w:t>这四种模式大体反映了民营企业目前和未来一段时间参与我国</w:t>
      </w:r>
      <w:r>
        <w:rPr>
          <w:rFonts w:hint="eastAsia" w:ascii="宋体" w:hAnsi="宋体" w:cs="宋体"/>
          <w:kern w:val="0"/>
          <w:sz w:val="24"/>
          <w:szCs w:val="24"/>
        </w:rPr>
        <w:t>航空武器装备</w:t>
      </w:r>
      <w:r>
        <w:rPr>
          <w:rFonts w:hint="eastAsia" w:ascii="宋体" w:hAnsi="宋体"/>
          <w:sz w:val="24"/>
          <w:szCs w:val="24"/>
        </w:rPr>
        <w:t>零部件研制生产的主要模式。值得重视的是，在国际工艺发展设备化的大环境下，通过投资更新设备可以成为企业取得工艺技术优势的捷径。</w:t>
      </w:r>
    </w:p>
    <w:p>
      <w:pPr>
        <w:ind w:firstLine="31680" w:firstLineChars="200"/>
        <w:outlineLvl w:val="1"/>
        <w:rPr>
          <w:rFonts w:ascii="宋体"/>
          <w:sz w:val="24"/>
          <w:szCs w:val="24"/>
        </w:rPr>
      </w:pPr>
      <w:bookmarkStart w:id="8" w:name="_Toc467957942"/>
      <w:r>
        <w:rPr>
          <w:rFonts w:hint="eastAsia" w:ascii="宋体" w:hAnsi="宋体"/>
          <w:b/>
          <w:sz w:val="24"/>
          <w:szCs w:val="24"/>
        </w:rPr>
        <w:t>（五）通用航空发展机遇</w:t>
      </w:r>
      <w:bookmarkEnd w:id="8"/>
    </w:p>
    <w:p>
      <w:pPr>
        <w:spacing w:line="360" w:lineRule="auto"/>
        <w:ind w:firstLine="31680" w:firstLineChars="200"/>
        <w:rPr>
          <w:rFonts w:ascii="宋体"/>
          <w:sz w:val="24"/>
          <w:szCs w:val="24"/>
        </w:rPr>
      </w:pPr>
      <w:r>
        <w:rPr>
          <w:rFonts w:hint="eastAsia" w:ascii="宋体" w:hAnsi="宋体"/>
          <w:sz w:val="24"/>
          <w:szCs w:val="24"/>
        </w:rPr>
        <w:t>随着我国经济社会发展步入“新常态”，通用航空领域正经历深度调整，发展动力逐步转向需求拉动，行业发展即将迈上新的起点。纵观世界各国，通用航空不同类型的需求在根本上取决于经济社会的发展阶段：在经济起步阶段服务于工农生产，在中等发达阶段提供社会服务，在高度发达阶段聚焦私人飞行。我国目前正处于由工农服务向社会服务的过渡阶段。发展通用航空短途运输、通航培训等产业，契合了通航产业发展的阶段性特点，并且可同步推动低空旅游、医疗救援、应急救援、城市功能保障等通用航空社会服务业务开展。</w:t>
      </w:r>
    </w:p>
    <w:p>
      <w:pPr>
        <w:pStyle w:val="12"/>
        <w:spacing w:before="0" w:beforeAutospacing="0" w:after="0" w:afterAutospacing="0" w:line="360" w:lineRule="auto"/>
        <w:ind w:firstLine="31680" w:firstLineChars="200"/>
      </w:pPr>
      <w:r>
        <w:rPr>
          <w:rFonts w:hint="eastAsia"/>
        </w:rPr>
        <w:t>近年来，通用航空产业得到了国家的高度重视。</w:t>
      </w:r>
      <w:r>
        <w:t>2010</w:t>
      </w:r>
      <w:r>
        <w:rPr>
          <w:rFonts w:hint="eastAsia"/>
        </w:rPr>
        <w:t>年，国务院、中央军委联合发布《关于深化我国低空空域管理改革的意见》，确定了通过全面深化低空空域改革，以点带面推向全国，促使低空空域资源得到科学合理开发利用，破除了一直影响我国通航发展的首要限制性因素；</w:t>
      </w:r>
      <w:r>
        <w:t>2012</w:t>
      </w:r>
      <w:r>
        <w:rPr>
          <w:rFonts w:hint="eastAsia"/>
        </w:rPr>
        <w:t>年，国务院发布《关于促进民航业发展的若干意见》，提出通用航空实现规模化发展，加大空域管理改革力度。</w:t>
      </w:r>
      <w:r>
        <w:t>2014</w:t>
      </w:r>
      <w:r>
        <w:rPr>
          <w:rFonts w:hint="eastAsia"/>
        </w:rPr>
        <w:t>年</w:t>
      </w:r>
      <w:r>
        <w:t>10</w:t>
      </w:r>
      <w:r>
        <w:rPr>
          <w:rFonts w:hint="eastAsia"/>
        </w:rPr>
        <w:t>月</w:t>
      </w:r>
      <w:r>
        <w:t>8</w:t>
      </w:r>
      <w:r>
        <w:rPr>
          <w:rFonts w:hint="eastAsia"/>
        </w:rPr>
        <w:t>日，国务院常务会议决定向地方政府全部或部分下放通用机场等</w:t>
      </w:r>
      <w:r>
        <w:t>23</w:t>
      </w:r>
      <w:r>
        <w:rPr>
          <w:rFonts w:hint="eastAsia"/>
        </w:rPr>
        <w:t>类项目核准权限。</w:t>
      </w:r>
      <w:r>
        <w:t>2015</w:t>
      </w:r>
      <w:r>
        <w:rPr>
          <w:rFonts w:hint="eastAsia"/>
        </w:rPr>
        <w:t>年</w:t>
      </w:r>
      <w:r>
        <w:t>11</w:t>
      </w:r>
      <w:r>
        <w:rPr>
          <w:rFonts w:hint="eastAsia"/>
        </w:rPr>
        <w:t>月，中共中央《关于制定国民经济和社会发展第十三个五年规划的建议》首次提出通用航空基础设施建设要实现网络化；</w:t>
      </w:r>
      <w:r>
        <w:t>2015</w:t>
      </w:r>
      <w:r>
        <w:rPr>
          <w:rFonts w:hint="eastAsia"/>
        </w:rPr>
        <w:t>年</w:t>
      </w:r>
      <w:r>
        <w:t>11</w:t>
      </w:r>
      <w:r>
        <w:rPr>
          <w:rFonts w:hint="eastAsia"/>
        </w:rPr>
        <w:t>月，国务院《关于积极发挥新消费引领作用加快培育形成新供给新动力的指导意见》提出，要强化基础设施网络支撑，合理规划建设通用机场等设施，促进消费升级，向时尚消费、通用航空领域拓展；</w:t>
      </w:r>
      <w:r>
        <w:t>2016</w:t>
      </w:r>
      <w:r>
        <w:rPr>
          <w:rFonts w:hint="eastAsia"/>
        </w:rPr>
        <w:t>年</w:t>
      </w:r>
      <w:r>
        <w:t>4</w:t>
      </w:r>
      <w:r>
        <w:rPr>
          <w:rFonts w:hint="eastAsia"/>
        </w:rPr>
        <w:t>月，国家发改委《关于促进消费带动转型升级的行动方案》提出加快培训通用航空消费市场，加快推进通用机场建设，通过专项建设基金给予适当支持；支持通用航空俱乐部、航空爱好者协会等社会团体的发展。</w:t>
      </w:r>
      <w:r>
        <w:t>2016</w:t>
      </w:r>
      <w:r>
        <w:rPr>
          <w:rFonts w:hint="eastAsia"/>
        </w:rPr>
        <w:t>年</w:t>
      </w:r>
      <w:r>
        <w:t>5</w:t>
      </w:r>
      <w:r>
        <w:rPr>
          <w:rFonts w:hint="eastAsia"/>
        </w:rPr>
        <w:t>月，国务院办公厅印发了《关于促进通用航空业发展的指导意见》，提出到</w:t>
      </w:r>
      <w:r>
        <w:t>2020</w:t>
      </w:r>
      <w:r>
        <w:rPr>
          <w:rFonts w:hint="eastAsia"/>
        </w:rPr>
        <w:t>年，建成</w:t>
      </w:r>
      <w:r>
        <w:t>500</w:t>
      </w:r>
      <w:r>
        <w:rPr>
          <w:rFonts w:hint="eastAsia"/>
        </w:rPr>
        <w:t>个以上通用机场，通用航空器达到</w:t>
      </w:r>
      <w:r>
        <w:t>5000</w:t>
      </w:r>
      <w:r>
        <w:rPr>
          <w:rFonts w:hint="eastAsia"/>
        </w:rPr>
        <w:t>架以上，经济规模超过</w:t>
      </w:r>
      <w:r>
        <w:t>1</w:t>
      </w:r>
      <w:r>
        <w:rPr>
          <w:rFonts w:hint="eastAsia"/>
        </w:rPr>
        <w:t>万亿元，实现真高</w:t>
      </w:r>
      <w:r>
        <w:t>3000</w:t>
      </w:r>
      <w:r>
        <w:rPr>
          <w:rFonts w:hint="eastAsia"/>
        </w:rPr>
        <w:t>米以下监视空域和报告空域无缝衔接，划设低空目视飞行航线，建设</w:t>
      </w:r>
      <w:r>
        <w:t>50</w:t>
      </w:r>
      <w:r>
        <w:rPr>
          <w:rFonts w:hint="eastAsia"/>
        </w:rPr>
        <w:t>个综合或专业示范区，促进通用航空业集聚发展。随后，国家发改委又先后发布《近期推进通用航空业发展的重点任务》（发改基础【</w:t>
      </w:r>
      <w:r>
        <w:t>2016</w:t>
      </w:r>
      <w:r>
        <w:rPr>
          <w:rFonts w:hint="eastAsia"/>
        </w:rPr>
        <w:t>】</w:t>
      </w:r>
      <w:r>
        <w:t>2160</w:t>
      </w:r>
      <w:r>
        <w:rPr>
          <w:rFonts w:hint="eastAsia"/>
        </w:rPr>
        <w:t>）和《关于做好通用航空示范推广有关工作的通知》（发改基础【</w:t>
      </w:r>
      <w:r>
        <w:t>2016</w:t>
      </w:r>
      <w:r>
        <w:rPr>
          <w:rFonts w:hint="eastAsia"/>
        </w:rPr>
        <w:t>】</w:t>
      </w:r>
      <w:r>
        <w:t>2363</w:t>
      </w:r>
      <w:r>
        <w:rPr>
          <w:rFonts w:hint="eastAsia"/>
        </w:rPr>
        <w:t>）在试点短途运输的同时，大力培育通航运动和通航旅游等通航消费产业。</w:t>
      </w:r>
    </w:p>
    <w:p>
      <w:pPr>
        <w:pStyle w:val="12"/>
        <w:spacing w:before="0" w:beforeAutospacing="0" w:after="0" w:afterAutospacing="0" w:line="360" w:lineRule="auto"/>
        <w:ind w:firstLine="31680" w:firstLineChars="200"/>
      </w:pPr>
      <w:r>
        <w:rPr>
          <w:rFonts w:hint="eastAsia"/>
        </w:rPr>
        <w:t>国家一系列关于通用航空产业政策、规划的颁布，为通用航空产业发展指明了方向，奠定了政策基础，打开了发展空间，鼓舞了企业发展通用航空的热情，使我国通用航空产业面临积极蓄势、集中发力的起跑点。</w:t>
      </w:r>
    </w:p>
    <w:p>
      <w:pPr>
        <w:ind w:firstLine="31680" w:firstLineChars="200"/>
        <w:outlineLvl w:val="1"/>
        <w:rPr>
          <w:rFonts w:ascii="宋体"/>
          <w:b/>
          <w:sz w:val="24"/>
          <w:szCs w:val="24"/>
        </w:rPr>
      </w:pPr>
      <w:bookmarkStart w:id="9" w:name="_Toc442453362"/>
      <w:bookmarkStart w:id="10" w:name="_Toc467957943"/>
      <w:bookmarkStart w:id="11" w:name="_Toc465170608"/>
      <w:r>
        <w:rPr>
          <w:rFonts w:hint="eastAsia" w:ascii="宋体" w:hAnsi="宋体"/>
          <w:b/>
          <w:sz w:val="24"/>
          <w:szCs w:val="24"/>
        </w:rPr>
        <w:t>（六）我国通用航空产业发展现状与趋势</w:t>
      </w:r>
      <w:bookmarkEnd w:id="9"/>
      <w:bookmarkEnd w:id="10"/>
      <w:bookmarkEnd w:id="11"/>
    </w:p>
    <w:p>
      <w:pPr>
        <w:spacing w:line="360" w:lineRule="auto"/>
        <w:ind w:firstLine="31680" w:firstLineChars="200"/>
        <w:rPr>
          <w:rFonts w:ascii="宋体" w:cs="宋体"/>
          <w:kern w:val="0"/>
          <w:sz w:val="24"/>
          <w:szCs w:val="24"/>
        </w:rPr>
      </w:pPr>
      <w:r>
        <w:rPr>
          <w:rFonts w:ascii="宋体" w:hAnsi="宋体" w:cs="宋体"/>
          <w:kern w:val="0"/>
          <w:sz w:val="24"/>
          <w:szCs w:val="24"/>
        </w:rPr>
        <w:t>2015</w:t>
      </w:r>
      <w:r>
        <w:rPr>
          <w:rFonts w:hint="eastAsia" w:ascii="宋体" w:hAnsi="宋体" w:cs="宋体"/>
          <w:kern w:val="0"/>
          <w:sz w:val="24"/>
          <w:szCs w:val="24"/>
        </w:rPr>
        <w:t>年，我国通用航空全行业完成通用航空生产飞行</w:t>
      </w:r>
      <w:r>
        <w:rPr>
          <w:rFonts w:ascii="宋体" w:hAnsi="宋体" w:cs="宋体"/>
          <w:kern w:val="0"/>
          <w:sz w:val="24"/>
          <w:szCs w:val="24"/>
        </w:rPr>
        <w:t>77.93</w:t>
      </w:r>
      <w:r>
        <w:rPr>
          <w:rFonts w:hint="eastAsia" w:ascii="宋体" w:hAnsi="宋体" w:cs="宋体"/>
          <w:kern w:val="0"/>
          <w:sz w:val="24"/>
          <w:szCs w:val="24"/>
        </w:rPr>
        <w:t>万小时，比上年增长</w:t>
      </w:r>
      <w:r>
        <w:rPr>
          <w:rFonts w:ascii="宋体" w:hAnsi="宋体" w:cs="宋体"/>
          <w:kern w:val="0"/>
          <w:sz w:val="24"/>
          <w:szCs w:val="24"/>
        </w:rPr>
        <w:t>15.5%</w:t>
      </w:r>
      <w:r>
        <w:rPr>
          <w:rFonts w:hint="eastAsia" w:ascii="宋体" w:hAnsi="宋体" w:cs="宋体"/>
          <w:kern w:val="0"/>
          <w:sz w:val="24"/>
          <w:szCs w:val="24"/>
        </w:rPr>
        <w:t>。其中工业航空作业完成</w:t>
      </w:r>
      <w:r>
        <w:rPr>
          <w:rFonts w:ascii="宋体" w:hAnsi="宋体" w:cs="宋体"/>
          <w:kern w:val="0"/>
          <w:sz w:val="24"/>
          <w:szCs w:val="24"/>
        </w:rPr>
        <w:t>8.55</w:t>
      </w:r>
      <w:r>
        <w:rPr>
          <w:rFonts w:hint="eastAsia" w:ascii="宋体" w:hAnsi="宋体" w:cs="宋体"/>
          <w:kern w:val="0"/>
          <w:sz w:val="24"/>
          <w:szCs w:val="24"/>
        </w:rPr>
        <w:t>万小时，比上年增长</w:t>
      </w:r>
      <w:r>
        <w:rPr>
          <w:rFonts w:ascii="宋体" w:hAnsi="宋体" w:cs="宋体"/>
          <w:kern w:val="0"/>
          <w:sz w:val="24"/>
          <w:szCs w:val="24"/>
        </w:rPr>
        <w:t>1.4%</w:t>
      </w:r>
      <w:r>
        <w:rPr>
          <w:rFonts w:hint="eastAsia" w:ascii="宋体" w:hAnsi="宋体" w:cs="宋体"/>
          <w:kern w:val="0"/>
          <w:sz w:val="24"/>
          <w:szCs w:val="24"/>
        </w:rPr>
        <w:t>；农林业航空作业完成</w:t>
      </w:r>
      <w:r>
        <w:rPr>
          <w:rFonts w:ascii="宋体" w:hAnsi="宋体" w:cs="宋体"/>
          <w:kern w:val="0"/>
          <w:sz w:val="24"/>
          <w:szCs w:val="24"/>
        </w:rPr>
        <w:t>4.21</w:t>
      </w:r>
      <w:r>
        <w:rPr>
          <w:rFonts w:hint="eastAsia" w:ascii="宋体" w:hAnsi="宋体" w:cs="宋体"/>
          <w:kern w:val="0"/>
          <w:sz w:val="24"/>
          <w:szCs w:val="24"/>
        </w:rPr>
        <w:t>万小时，比上年增长</w:t>
      </w:r>
      <w:r>
        <w:rPr>
          <w:rFonts w:ascii="宋体" w:hAnsi="宋体" w:cs="宋体"/>
          <w:kern w:val="0"/>
          <w:sz w:val="24"/>
          <w:szCs w:val="24"/>
        </w:rPr>
        <w:t>10.1%</w:t>
      </w:r>
      <w:r>
        <w:rPr>
          <w:rFonts w:hint="eastAsia" w:ascii="宋体" w:hAnsi="宋体" w:cs="宋体"/>
          <w:kern w:val="0"/>
          <w:sz w:val="24"/>
          <w:szCs w:val="24"/>
        </w:rPr>
        <w:t>；其他通用航空飞行</w:t>
      </w:r>
      <w:r>
        <w:rPr>
          <w:rFonts w:ascii="宋体" w:hAnsi="宋体" w:cs="宋体"/>
          <w:kern w:val="0"/>
          <w:sz w:val="24"/>
          <w:szCs w:val="24"/>
        </w:rPr>
        <w:t>65.18</w:t>
      </w:r>
      <w:r>
        <w:rPr>
          <w:rFonts w:hint="eastAsia" w:ascii="宋体" w:hAnsi="宋体" w:cs="宋体"/>
          <w:kern w:val="0"/>
          <w:sz w:val="24"/>
          <w:szCs w:val="24"/>
        </w:rPr>
        <w:t>万小时，比上年增长</w:t>
      </w:r>
      <w:r>
        <w:rPr>
          <w:rFonts w:ascii="宋体" w:hAnsi="宋体" w:cs="宋体"/>
          <w:kern w:val="0"/>
          <w:sz w:val="24"/>
          <w:szCs w:val="24"/>
        </w:rPr>
        <w:t>18.0%</w:t>
      </w:r>
      <w:r>
        <w:rPr>
          <w:rFonts w:hint="eastAsia" w:ascii="宋体" w:hAnsi="宋体" w:cs="宋体"/>
          <w:kern w:val="0"/>
          <w:sz w:val="24"/>
          <w:szCs w:val="24"/>
        </w:rPr>
        <w:t>。从作业结构看，飞行培训能力不断增强，工农林业航空作业平稳发展，应急救援和短途运输业务不断拓展。</w:t>
      </w:r>
    </w:p>
    <w:p>
      <w:pPr>
        <w:spacing w:line="360" w:lineRule="auto"/>
        <w:ind w:firstLine="31680" w:firstLineChars="200"/>
        <w:outlineLvl w:val="2"/>
        <w:rPr>
          <w:rFonts w:ascii="宋体" w:cs="宋体"/>
          <w:kern w:val="0"/>
          <w:sz w:val="24"/>
          <w:szCs w:val="24"/>
        </w:rPr>
      </w:pPr>
      <w:bookmarkStart w:id="12" w:name="_Toc465072274"/>
      <w:bookmarkStart w:id="13" w:name="_Toc449104090"/>
      <w:bookmarkStart w:id="14" w:name="_Toc465170609"/>
      <w:bookmarkStart w:id="15" w:name="_Toc465158564"/>
      <w:r>
        <w:rPr>
          <w:rFonts w:ascii="宋体" w:hAnsi="宋体" w:cs="宋体"/>
          <w:kern w:val="0"/>
          <w:sz w:val="24"/>
          <w:szCs w:val="24"/>
        </w:rPr>
        <w:t>1</w:t>
      </w:r>
      <w:r>
        <w:rPr>
          <w:rFonts w:hint="eastAsia" w:ascii="宋体" w:hAnsi="宋体" w:cs="宋体"/>
          <w:kern w:val="0"/>
          <w:sz w:val="24"/>
          <w:szCs w:val="24"/>
        </w:rPr>
        <w:t>、</w:t>
      </w:r>
      <w:bookmarkEnd w:id="12"/>
      <w:bookmarkEnd w:id="13"/>
      <w:bookmarkEnd w:id="14"/>
      <w:bookmarkEnd w:id="15"/>
      <w:r>
        <w:rPr>
          <w:rFonts w:hint="eastAsia" w:ascii="宋体" w:hAnsi="宋体" w:cs="宋体"/>
          <w:kern w:val="0"/>
          <w:sz w:val="24"/>
          <w:szCs w:val="24"/>
        </w:rPr>
        <w:t>通航运营企业及机队规模不断增长，进一步吸引了社会资本投入</w:t>
      </w:r>
    </w:p>
    <w:p>
      <w:pPr>
        <w:spacing w:line="360" w:lineRule="auto"/>
        <w:ind w:firstLine="31680" w:firstLineChars="200"/>
        <w:rPr>
          <w:rFonts w:ascii="宋体" w:cs="宋体"/>
          <w:kern w:val="0"/>
          <w:sz w:val="24"/>
          <w:szCs w:val="24"/>
        </w:rPr>
      </w:pPr>
      <w:r>
        <w:rPr>
          <w:rFonts w:hint="eastAsia" w:ascii="宋体" w:hAnsi="宋体" w:cs="宋体"/>
          <w:kern w:val="0"/>
          <w:sz w:val="24"/>
          <w:szCs w:val="24"/>
        </w:rPr>
        <w:t>据中国航空运输协会通用航空分会统计，截至</w:t>
      </w:r>
      <w:r>
        <w:rPr>
          <w:rFonts w:ascii="宋体" w:hAnsi="宋体" w:cs="宋体"/>
          <w:kern w:val="0"/>
          <w:sz w:val="24"/>
          <w:szCs w:val="24"/>
        </w:rPr>
        <w:t>2015</w:t>
      </w:r>
      <w:r>
        <w:rPr>
          <w:rFonts w:hint="eastAsia" w:ascii="宋体" w:hAnsi="宋体" w:cs="宋体"/>
          <w:kern w:val="0"/>
          <w:sz w:val="24"/>
          <w:szCs w:val="24"/>
        </w:rPr>
        <w:t>年底，我国通用机场仅</w:t>
      </w:r>
      <w:r>
        <w:rPr>
          <w:rFonts w:ascii="宋体" w:hAnsi="宋体" w:cs="宋体"/>
          <w:kern w:val="0"/>
          <w:sz w:val="24"/>
          <w:szCs w:val="24"/>
        </w:rPr>
        <w:t>300</w:t>
      </w:r>
      <w:r>
        <w:rPr>
          <w:rFonts w:hint="eastAsia" w:ascii="宋体" w:hAnsi="宋体" w:cs="宋体"/>
          <w:kern w:val="0"/>
          <w:sz w:val="24"/>
          <w:szCs w:val="24"/>
        </w:rPr>
        <w:t>余个，我国通用航空器数量为</w:t>
      </w:r>
      <w:r>
        <w:rPr>
          <w:rFonts w:ascii="宋体" w:hAnsi="宋体" w:cs="宋体"/>
          <w:kern w:val="0"/>
          <w:sz w:val="24"/>
          <w:szCs w:val="24"/>
        </w:rPr>
        <w:t>2235</w:t>
      </w:r>
      <w:r>
        <w:rPr>
          <w:rFonts w:hint="eastAsia" w:ascii="宋体" w:hAnsi="宋体" w:cs="宋体"/>
          <w:kern w:val="0"/>
          <w:sz w:val="24"/>
          <w:szCs w:val="24"/>
        </w:rPr>
        <w:t>架，通航企业数量为</w:t>
      </w:r>
      <w:r>
        <w:rPr>
          <w:rFonts w:ascii="宋体" w:hAnsi="宋体" w:cs="宋体"/>
          <w:kern w:val="0"/>
          <w:sz w:val="24"/>
          <w:szCs w:val="24"/>
        </w:rPr>
        <w:t>281</w:t>
      </w:r>
      <w:r>
        <w:rPr>
          <w:rFonts w:hint="eastAsia" w:ascii="宋体" w:hAnsi="宋体" w:cs="宋体"/>
          <w:kern w:val="0"/>
          <w:sz w:val="24"/>
          <w:szCs w:val="24"/>
        </w:rPr>
        <w:t>家，自</w:t>
      </w:r>
      <w:r>
        <w:rPr>
          <w:rFonts w:ascii="宋体" w:hAnsi="宋体" w:cs="宋体"/>
          <w:kern w:val="0"/>
          <w:sz w:val="24"/>
          <w:szCs w:val="24"/>
        </w:rPr>
        <w:t>2006</w:t>
      </w:r>
      <w:r>
        <w:rPr>
          <w:rFonts w:hint="eastAsia" w:ascii="宋体" w:hAnsi="宋体" w:cs="宋体"/>
          <w:kern w:val="0"/>
          <w:sz w:val="24"/>
          <w:szCs w:val="24"/>
        </w:rPr>
        <w:t>年以来年复合增长率分别达到</w:t>
      </w:r>
      <w:r>
        <w:rPr>
          <w:rFonts w:ascii="宋体" w:hAnsi="宋体" w:cs="宋体"/>
          <w:kern w:val="0"/>
          <w:sz w:val="24"/>
          <w:szCs w:val="24"/>
        </w:rPr>
        <w:t>13.5%</w:t>
      </w:r>
      <w:r>
        <w:rPr>
          <w:rFonts w:hint="eastAsia" w:ascii="宋体" w:hAnsi="宋体" w:cs="宋体"/>
          <w:kern w:val="0"/>
          <w:sz w:val="24"/>
          <w:szCs w:val="24"/>
        </w:rPr>
        <w:t>及</w:t>
      </w:r>
      <w:r>
        <w:rPr>
          <w:rFonts w:ascii="宋体" w:hAnsi="宋体" w:cs="宋体"/>
          <w:kern w:val="0"/>
          <w:sz w:val="24"/>
          <w:szCs w:val="24"/>
        </w:rPr>
        <w:t>17.5%</w:t>
      </w:r>
      <w:r>
        <w:rPr>
          <w:rFonts w:hint="eastAsia" w:ascii="宋体" w:hAnsi="宋体" w:cs="宋体"/>
          <w:kern w:val="0"/>
          <w:sz w:val="24"/>
          <w:szCs w:val="24"/>
        </w:rPr>
        <w:t>。</w:t>
      </w:r>
    </w:p>
    <w:p>
      <w:pPr>
        <w:spacing w:line="360" w:lineRule="auto"/>
        <w:ind w:firstLine="31680" w:firstLineChars="200"/>
        <w:rPr>
          <w:rFonts w:ascii="宋体"/>
          <w:sz w:val="24"/>
          <w:szCs w:val="24"/>
          <w:lang w:val="zh-CN"/>
        </w:rPr>
      </w:pPr>
      <w:r>
        <w:rPr>
          <w:rFonts w:hint="eastAsia" w:ascii="宋体" w:hAnsi="宋体" w:cs="宋体"/>
          <w:kern w:val="0"/>
          <w:sz w:val="24"/>
          <w:szCs w:val="24"/>
        </w:rPr>
        <w:t>通航企业数量及机队规模的不断增长，意味着通用航空未来发展仍不断吸引社会资本涌入。</w:t>
      </w:r>
    </w:p>
    <w:p>
      <w:pPr>
        <w:spacing w:line="360" w:lineRule="auto"/>
        <w:jc w:val="center"/>
        <w:rPr>
          <w:rFonts w:ascii="宋体"/>
          <w:sz w:val="24"/>
          <w:szCs w:val="24"/>
          <w:lang w:val="zh-CN"/>
        </w:rPr>
      </w:pPr>
      <w:r>
        <w:rPr>
          <w:rFonts w:ascii="宋体"/>
        </w:rPr>
        <w:pict>
          <v:shape id="_x0000_i1029" o:spt="75" alt="http://www.chyxx.com/2016/06/20160620132437_m.png" type="#_x0000_t75" style="height:223.5pt;width:379.5pt;" filled="f" o:preferrelative="t" stroked="f" coordsize="21600,21600">
            <v:path/>
            <v:fill on="f" focussize="0,0"/>
            <v:stroke on="f" joinstyle="miter"/>
            <v:imagedata r:id="rId12" o:title=""/>
            <o:lock v:ext="edit" aspectratio="t"/>
            <w10:wrap type="none"/>
            <w10:anchorlock/>
          </v:shape>
        </w:pict>
      </w:r>
    </w:p>
    <w:p>
      <w:pPr>
        <w:spacing w:line="360" w:lineRule="auto"/>
        <w:jc w:val="center"/>
        <w:rPr>
          <w:rFonts w:ascii="宋体"/>
          <w:sz w:val="24"/>
          <w:szCs w:val="24"/>
        </w:rPr>
      </w:pPr>
      <w:r>
        <w:rPr>
          <w:rFonts w:hint="eastAsia" w:ascii="宋体" w:hAnsi="宋体"/>
          <w:sz w:val="24"/>
          <w:szCs w:val="24"/>
        </w:rPr>
        <w:t>图</w:t>
      </w:r>
      <w:r>
        <w:rPr>
          <w:rFonts w:ascii="宋体" w:hAnsi="宋体"/>
          <w:sz w:val="24"/>
          <w:szCs w:val="24"/>
        </w:rPr>
        <w:t>1</w:t>
      </w:r>
      <w:r>
        <w:rPr>
          <w:rFonts w:ascii="宋体"/>
          <w:sz w:val="24"/>
          <w:szCs w:val="24"/>
        </w:rPr>
        <w:t>-</w:t>
      </w:r>
      <w:r>
        <w:rPr>
          <w:rFonts w:ascii="宋体" w:hAnsi="宋体"/>
          <w:sz w:val="24"/>
          <w:szCs w:val="24"/>
        </w:rPr>
        <w:t>5 2005-2014</w:t>
      </w:r>
      <w:r>
        <w:rPr>
          <w:rFonts w:hint="eastAsia" w:ascii="宋体" w:hAnsi="宋体"/>
          <w:sz w:val="24"/>
          <w:szCs w:val="24"/>
        </w:rPr>
        <w:t>年在册通用航空机队规模</w:t>
      </w:r>
    </w:p>
    <w:p>
      <w:pPr>
        <w:spacing w:line="360" w:lineRule="auto"/>
        <w:jc w:val="center"/>
        <w:rPr>
          <w:rFonts w:ascii="宋体"/>
          <w:sz w:val="24"/>
          <w:szCs w:val="24"/>
        </w:rPr>
      </w:pPr>
      <w:r>
        <w:rPr>
          <w:rFonts w:ascii="宋体"/>
        </w:rPr>
        <w:pict>
          <v:shape id="_x0000_i1030" o:spt="75" alt="http://www.chyxx.com/2016/06/20160620132437z1_m.png" type="#_x0000_t75" style="height:225pt;width:395.25pt;" filled="f" o:preferrelative="t" stroked="f" coordsize="21600,21600">
            <v:path/>
            <v:fill on="f" focussize="0,0"/>
            <v:stroke on="f" joinstyle="miter"/>
            <v:imagedata r:id="rId13" o:title=""/>
            <o:lock v:ext="edit" aspectratio="t"/>
            <w10:wrap type="none"/>
            <w10:anchorlock/>
          </v:shape>
        </w:pict>
      </w:r>
    </w:p>
    <w:p>
      <w:pPr>
        <w:spacing w:line="360" w:lineRule="auto"/>
        <w:jc w:val="center"/>
        <w:rPr>
          <w:rFonts w:ascii="宋体"/>
          <w:sz w:val="24"/>
          <w:szCs w:val="24"/>
        </w:rPr>
      </w:pPr>
      <w:r>
        <w:rPr>
          <w:rFonts w:hint="eastAsia" w:ascii="宋体" w:hAnsi="宋体"/>
          <w:sz w:val="24"/>
          <w:szCs w:val="24"/>
        </w:rPr>
        <w:t>图</w:t>
      </w:r>
      <w:r>
        <w:rPr>
          <w:rFonts w:ascii="宋体" w:hAnsi="宋体"/>
          <w:sz w:val="24"/>
          <w:szCs w:val="24"/>
        </w:rPr>
        <w:t>1</w:t>
      </w:r>
      <w:r>
        <w:rPr>
          <w:rFonts w:ascii="宋体"/>
          <w:sz w:val="24"/>
          <w:szCs w:val="24"/>
        </w:rPr>
        <w:t>-</w:t>
      </w:r>
      <w:r>
        <w:rPr>
          <w:rFonts w:ascii="宋体" w:hAnsi="宋体"/>
          <w:sz w:val="24"/>
          <w:szCs w:val="24"/>
        </w:rPr>
        <w:t>6 2006</w:t>
      </w:r>
      <w:r>
        <w:rPr>
          <w:rFonts w:ascii="宋体"/>
          <w:sz w:val="24"/>
          <w:szCs w:val="24"/>
        </w:rPr>
        <w:t>-</w:t>
      </w:r>
      <w:r>
        <w:rPr>
          <w:rFonts w:ascii="宋体" w:hAnsi="宋体"/>
          <w:sz w:val="24"/>
          <w:szCs w:val="24"/>
        </w:rPr>
        <w:t>2015</w:t>
      </w:r>
      <w:r>
        <w:rPr>
          <w:rFonts w:hint="eastAsia" w:ascii="宋体" w:hAnsi="宋体"/>
          <w:sz w:val="24"/>
          <w:szCs w:val="24"/>
        </w:rPr>
        <w:t>年获得通航运营许可证的企业数量</w:t>
      </w:r>
    </w:p>
    <w:p>
      <w:pPr>
        <w:spacing w:line="360" w:lineRule="auto"/>
        <w:ind w:firstLine="31680" w:firstLineChars="200"/>
        <w:outlineLvl w:val="2"/>
        <w:rPr>
          <w:rFonts w:ascii="宋体"/>
          <w:b/>
          <w:sz w:val="24"/>
          <w:szCs w:val="24"/>
          <w:lang w:val="zh-CN"/>
        </w:rPr>
      </w:pPr>
      <w:bookmarkStart w:id="16" w:name="_Toc442453365"/>
      <w:bookmarkStart w:id="17" w:name="_Toc465072276"/>
      <w:bookmarkStart w:id="18" w:name="_Toc465158566"/>
      <w:bookmarkStart w:id="19" w:name="_Toc465170611"/>
      <w:bookmarkStart w:id="20" w:name="_Toc449104093"/>
      <w:r>
        <w:rPr>
          <w:rFonts w:ascii="宋体" w:hAnsi="宋体"/>
          <w:b/>
          <w:sz w:val="24"/>
          <w:szCs w:val="24"/>
          <w:lang w:val="zh-CN"/>
        </w:rPr>
        <w:t>2</w:t>
      </w:r>
      <w:r>
        <w:rPr>
          <w:rFonts w:hint="eastAsia" w:ascii="宋体" w:hAnsi="宋体"/>
          <w:b/>
          <w:sz w:val="24"/>
          <w:szCs w:val="24"/>
          <w:lang w:val="zh-CN"/>
        </w:rPr>
        <w:t>、通用航空飞行员紧缺，飞行培训</w:t>
      </w:r>
      <w:bookmarkEnd w:id="16"/>
      <w:r>
        <w:rPr>
          <w:rFonts w:hint="eastAsia" w:ascii="宋体" w:hAnsi="宋体"/>
          <w:b/>
          <w:sz w:val="24"/>
          <w:szCs w:val="24"/>
          <w:lang w:val="zh-CN"/>
        </w:rPr>
        <w:t>有待进一步加强</w:t>
      </w:r>
      <w:bookmarkEnd w:id="17"/>
      <w:bookmarkEnd w:id="18"/>
      <w:bookmarkEnd w:id="19"/>
      <w:bookmarkEnd w:id="20"/>
    </w:p>
    <w:p>
      <w:pPr>
        <w:spacing w:line="360" w:lineRule="auto"/>
        <w:ind w:firstLine="31680" w:firstLineChars="200"/>
        <w:rPr>
          <w:rFonts w:ascii="宋体"/>
          <w:sz w:val="24"/>
          <w:szCs w:val="24"/>
        </w:rPr>
      </w:pPr>
      <w:r>
        <w:rPr>
          <w:rFonts w:hint="eastAsia" w:ascii="宋体" w:hAnsi="宋体"/>
          <w:sz w:val="24"/>
          <w:szCs w:val="24"/>
        </w:rPr>
        <w:t>飞行培训一直在我国通用航空飞行小时数方面占据绝大多数。</w:t>
      </w:r>
      <w:r>
        <w:rPr>
          <w:rFonts w:ascii="宋体" w:hAnsi="宋体"/>
          <w:sz w:val="24"/>
          <w:szCs w:val="24"/>
        </w:rPr>
        <w:t>2015</w:t>
      </w:r>
      <w:r>
        <w:rPr>
          <w:rFonts w:hint="eastAsia" w:ascii="宋体" w:hAnsi="宋体"/>
          <w:sz w:val="24"/>
          <w:szCs w:val="24"/>
        </w:rPr>
        <w:t>年，飞行培训总量达到</w:t>
      </w:r>
      <w:r>
        <w:rPr>
          <w:rFonts w:ascii="宋体" w:hAnsi="宋体"/>
          <w:sz w:val="24"/>
          <w:szCs w:val="24"/>
        </w:rPr>
        <w:t>45</w:t>
      </w:r>
      <w:r>
        <w:rPr>
          <w:rFonts w:hint="eastAsia" w:ascii="宋体" w:hAnsi="宋体"/>
          <w:sz w:val="24"/>
          <w:szCs w:val="24"/>
        </w:rPr>
        <w:t>万小时，约占我国通用航空飞行总量的</w:t>
      </w:r>
      <w:r>
        <w:rPr>
          <w:rFonts w:ascii="宋体" w:hAnsi="宋体"/>
          <w:sz w:val="24"/>
          <w:szCs w:val="24"/>
        </w:rPr>
        <w:t>68%</w:t>
      </w:r>
      <w:r>
        <w:rPr>
          <w:rFonts w:hint="eastAsia" w:ascii="宋体" w:hAnsi="宋体"/>
          <w:sz w:val="24"/>
          <w:szCs w:val="24"/>
        </w:rPr>
        <w:t>。</w:t>
      </w:r>
      <w:r>
        <w:rPr>
          <w:rFonts w:ascii="宋体" w:hAnsi="宋体"/>
          <w:sz w:val="24"/>
          <w:szCs w:val="24"/>
        </w:rPr>
        <w:t>2011</w:t>
      </w:r>
      <w:r>
        <w:rPr>
          <w:rFonts w:hint="eastAsia" w:ascii="宋体" w:hAnsi="宋体"/>
          <w:sz w:val="24"/>
          <w:szCs w:val="24"/>
        </w:rPr>
        <w:t>年至</w:t>
      </w:r>
      <w:r>
        <w:rPr>
          <w:rFonts w:ascii="宋体" w:hAnsi="宋体"/>
          <w:sz w:val="24"/>
          <w:szCs w:val="24"/>
        </w:rPr>
        <w:t>2015</w:t>
      </w:r>
      <w:r>
        <w:rPr>
          <w:rFonts w:hint="eastAsia" w:ascii="宋体" w:hAnsi="宋体"/>
          <w:sz w:val="24"/>
          <w:szCs w:val="24"/>
        </w:rPr>
        <w:t>年，飞行培训总量年均增长约</w:t>
      </w:r>
      <w:r>
        <w:rPr>
          <w:rFonts w:ascii="宋体" w:hAnsi="宋体"/>
          <w:sz w:val="24"/>
          <w:szCs w:val="24"/>
        </w:rPr>
        <w:t>5%</w:t>
      </w:r>
      <w:r>
        <w:rPr>
          <w:rFonts w:hint="eastAsia" w:ascii="宋体" w:hAnsi="宋体"/>
          <w:sz w:val="24"/>
          <w:szCs w:val="24"/>
        </w:rPr>
        <w:t>，其中驾驶员执照培训年均增长</w:t>
      </w:r>
      <w:r>
        <w:rPr>
          <w:rFonts w:ascii="宋体" w:hAnsi="宋体"/>
          <w:sz w:val="24"/>
          <w:szCs w:val="24"/>
        </w:rPr>
        <w:t>8.05%</w:t>
      </w:r>
      <w:r>
        <w:rPr>
          <w:rFonts w:hint="eastAsia" w:ascii="宋体" w:hAnsi="宋体"/>
          <w:sz w:val="24"/>
          <w:szCs w:val="24"/>
        </w:rPr>
        <w:t>，教学训练飞行年均增长</w:t>
      </w:r>
      <w:r>
        <w:rPr>
          <w:rFonts w:ascii="宋体" w:hAnsi="宋体"/>
          <w:sz w:val="24"/>
          <w:szCs w:val="24"/>
        </w:rPr>
        <w:t>4.02%</w:t>
      </w:r>
      <w:r>
        <w:rPr>
          <w:rFonts w:hint="eastAsia" w:ascii="宋体" w:hAnsi="宋体"/>
          <w:sz w:val="24"/>
          <w:szCs w:val="24"/>
        </w:rPr>
        <w:t>。</w:t>
      </w:r>
    </w:p>
    <w:p>
      <w:pPr>
        <w:spacing w:line="360" w:lineRule="auto"/>
        <w:ind w:firstLine="31680" w:firstLineChars="200"/>
        <w:rPr>
          <w:rFonts w:ascii="宋体"/>
          <w:sz w:val="24"/>
          <w:szCs w:val="24"/>
        </w:rPr>
      </w:pPr>
      <w:r>
        <w:rPr>
          <w:rFonts w:hint="eastAsia" w:ascii="宋体" w:hAnsi="宋体"/>
          <w:sz w:val="24"/>
          <w:szCs w:val="24"/>
        </w:rPr>
        <w:t>虽然飞行员培训近几年发展迅速，广汉飞行学院、青岛九天等通航培训机构的培训实力不断增长，但仍不能满足行业发展需求。特别是近年来，我国民航运输机队引进飞机数量每年以</w:t>
      </w:r>
      <w:r>
        <w:rPr>
          <w:rFonts w:ascii="宋体" w:hAnsi="宋体"/>
          <w:sz w:val="24"/>
          <w:szCs w:val="24"/>
        </w:rPr>
        <w:t>200</w:t>
      </w:r>
      <w:r>
        <w:rPr>
          <w:rFonts w:hint="eastAsia" w:ascii="宋体" w:hAnsi="宋体"/>
          <w:sz w:val="24"/>
          <w:szCs w:val="24"/>
        </w:rPr>
        <w:t>架次以上增长（未包括通用飞机），使得未来飞行培训市场规模进一步扩大；而在现行体制下，从事民航运输航空公司对飞行员吸引力更大，导致通航飞行员紧缺。</w:t>
      </w:r>
    </w:p>
    <w:p>
      <w:pPr>
        <w:spacing w:line="360" w:lineRule="auto"/>
        <w:ind w:firstLine="31680" w:firstLineChars="200"/>
        <w:outlineLvl w:val="2"/>
        <w:rPr>
          <w:rFonts w:ascii="宋体"/>
          <w:b/>
          <w:sz w:val="24"/>
          <w:szCs w:val="24"/>
          <w:lang w:val="zh-CN"/>
        </w:rPr>
      </w:pPr>
      <w:bookmarkStart w:id="21" w:name="_Toc442453366"/>
      <w:bookmarkStart w:id="22" w:name="_Toc449104094"/>
      <w:bookmarkStart w:id="23" w:name="_Toc465158567"/>
      <w:bookmarkStart w:id="24" w:name="_Toc465170612"/>
      <w:bookmarkStart w:id="25" w:name="_Toc465072277"/>
      <w:r>
        <w:rPr>
          <w:rFonts w:ascii="宋体" w:hAnsi="宋体"/>
          <w:sz w:val="24"/>
          <w:szCs w:val="24"/>
        </w:rPr>
        <w:t>3</w:t>
      </w:r>
      <w:r>
        <w:rPr>
          <w:rFonts w:hint="eastAsia" w:ascii="宋体" w:hAnsi="宋体"/>
          <w:b/>
          <w:sz w:val="24"/>
          <w:szCs w:val="24"/>
          <w:lang w:val="zh-CN"/>
        </w:rPr>
        <w:t>、受低空开放政策等刺激，低空旅游开始升温</w:t>
      </w:r>
    </w:p>
    <w:p>
      <w:pPr>
        <w:spacing w:line="360" w:lineRule="auto"/>
        <w:ind w:firstLine="31680" w:firstLineChars="200"/>
        <w:rPr>
          <w:rFonts w:ascii="宋体"/>
          <w:sz w:val="24"/>
          <w:szCs w:val="24"/>
          <w:lang w:val="zh-CN"/>
        </w:rPr>
      </w:pPr>
      <w:r>
        <w:rPr>
          <w:rFonts w:hint="eastAsia" w:ascii="宋体" w:hAnsi="宋体"/>
          <w:sz w:val="24"/>
          <w:szCs w:val="24"/>
          <w:lang w:val="zh-CN"/>
        </w:rPr>
        <w:t>目前，空中游览的经营主体规模已积累到一定程度。截至</w:t>
      </w:r>
      <w:r>
        <w:rPr>
          <w:rFonts w:ascii="宋体" w:hAnsi="宋体"/>
          <w:sz w:val="24"/>
          <w:szCs w:val="24"/>
          <w:lang w:val="zh-CN"/>
        </w:rPr>
        <w:t>2016</w:t>
      </w:r>
      <w:r>
        <w:rPr>
          <w:rFonts w:hint="eastAsia" w:ascii="宋体" w:hAnsi="宋体"/>
          <w:sz w:val="24"/>
          <w:szCs w:val="24"/>
          <w:lang w:val="zh-CN"/>
        </w:rPr>
        <w:t>年初，全国具备经营“空中游览”资质的通用航空企业共</w:t>
      </w:r>
      <w:r>
        <w:rPr>
          <w:rFonts w:ascii="宋体" w:hAnsi="宋体"/>
          <w:sz w:val="24"/>
          <w:szCs w:val="24"/>
          <w:lang w:val="zh-CN"/>
        </w:rPr>
        <w:t>156</w:t>
      </w:r>
      <w:r>
        <w:rPr>
          <w:rFonts w:hint="eastAsia" w:ascii="宋体" w:hAnsi="宋体"/>
          <w:sz w:val="24"/>
          <w:szCs w:val="24"/>
          <w:lang w:val="zh-CN"/>
        </w:rPr>
        <w:t>家，其中具备相应运行资质的企业共</w:t>
      </w:r>
      <w:r>
        <w:rPr>
          <w:rFonts w:ascii="宋体" w:hAnsi="宋体"/>
          <w:sz w:val="24"/>
          <w:szCs w:val="24"/>
          <w:lang w:val="zh-CN"/>
        </w:rPr>
        <w:t>123</w:t>
      </w:r>
      <w:r>
        <w:rPr>
          <w:rFonts w:hint="eastAsia" w:ascii="宋体" w:hAnsi="宋体"/>
          <w:sz w:val="24"/>
          <w:szCs w:val="24"/>
          <w:lang w:val="zh-CN"/>
        </w:rPr>
        <w:t>家，约占通航企业总数的</w:t>
      </w:r>
      <w:r>
        <w:rPr>
          <w:rFonts w:ascii="宋体" w:hAnsi="宋体"/>
          <w:sz w:val="24"/>
          <w:szCs w:val="24"/>
          <w:lang w:val="zh-CN"/>
        </w:rPr>
        <w:t>40%</w:t>
      </w:r>
      <w:r>
        <w:rPr>
          <w:rFonts w:hint="eastAsia" w:ascii="宋体" w:hAnsi="宋体"/>
          <w:sz w:val="24"/>
          <w:szCs w:val="24"/>
          <w:lang w:val="zh-CN"/>
        </w:rPr>
        <w:t>，有</w:t>
      </w:r>
      <w:r>
        <w:rPr>
          <w:rFonts w:ascii="宋体" w:hAnsi="宋体"/>
          <w:sz w:val="24"/>
          <w:szCs w:val="24"/>
          <w:lang w:val="zh-CN"/>
        </w:rPr>
        <w:t>13</w:t>
      </w:r>
      <w:r>
        <w:rPr>
          <w:rFonts w:hint="eastAsia" w:ascii="宋体" w:hAnsi="宋体"/>
          <w:sz w:val="24"/>
          <w:szCs w:val="24"/>
          <w:lang w:val="zh-CN"/>
        </w:rPr>
        <w:t>家企业兼具在两地间开展空中游览包机业务的资质。</w:t>
      </w:r>
    </w:p>
    <w:p>
      <w:pPr>
        <w:spacing w:line="360" w:lineRule="auto"/>
        <w:ind w:firstLine="31680" w:firstLineChars="200"/>
        <w:rPr>
          <w:rFonts w:ascii="宋体"/>
          <w:sz w:val="24"/>
          <w:szCs w:val="24"/>
          <w:lang w:val="zh-CN"/>
        </w:rPr>
      </w:pPr>
      <w:r>
        <w:rPr>
          <w:rFonts w:hint="eastAsia" w:ascii="宋体" w:hAnsi="宋体"/>
          <w:sz w:val="24"/>
          <w:szCs w:val="24"/>
          <w:lang w:val="zh-CN"/>
        </w:rPr>
        <w:t>按国际旅游规模，人均</w:t>
      </w:r>
      <w:r>
        <w:rPr>
          <w:rFonts w:ascii="宋体" w:hAnsi="宋体"/>
          <w:sz w:val="24"/>
          <w:szCs w:val="24"/>
          <w:lang w:val="zh-CN"/>
        </w:rPr>
        <w:t>GDP</w:t>
      </w:r>
      <w:r>
        <w:rPr>
          <w:rFonts w:hint="eastAsia" w:ascii="宋体" w:hAnsi="宋体"/>
          <w:sz w:val="24"/>
          <w:szCs w:val="24"/>
          <w:lang w:val="zh-CN"/>
        </w:rPr>
        <w:t>达到</w:t>
      </w:r>
      <w:r>
        <w:rPr>
          <w:rFonts w:ascii="宋体" w:hAnsi="宋体"/>
          <w:sz w:val="24"/>
          <w:szCs w:val="24"/>
          <w:lang w:val="zh-CN"/>
        </w:rPr>
        <w:t>5000</w:t>
      </w:r>
      <w:r>
        <w:rPr>
          <w:rFonts w:hint="eastAsia" w:ascii="宋体" w:hAnsi="宋体"/>
          <w:sz w:val="24"/>
          <w:szCs w:val="24"/>
          <w:lang w:val="zh-CN"/>
        </w:rPr>
        <w:t>美元时，就步入成熟的度假旅游经济，休闲需求和消费能力显著增强。</w:t>
      </w:r>
      <w:r>
        <w:rPr>
          <w:rFonts w:ascii="宋体" w:hAnsi="宋体"/>
          <w:sz w:val="24"/>
          <w:szCs w:val="24"/>
          <w:lang w:val="zh-CN"/>
        </w:rPr>
        <w:t>2015</w:t>
      </w:r>
      <w:r>
        <w:rPr>
          <w:rFonts w:hint="eastAsia" w:ascii="宋体" w:hAnsi="宋体"/>
          <w:sz w:val="24"/>
          <w:szCs w:val="24"/>
          <w:lang w:val="zh-CN"/>
        </w:rPr>
        <w:t>年我国</w:t>
      </w:r>
      <w:r>
        <w:rPr>
          <w:rFonts w:ascii="宋体" w:hAnsi="宋体"/>
          <w:sz w:val="24"/>
          <w:szCs w:val="24"/>
          <w:lang w:val="zh-CN"/>
        </w:rPr>
        <w:t>GDP</w:t>
      </w:r>
      <w:r>
        <w:rPr>
          <w:rFonts w:hint="eastAsia" w:ascii="宋体" w:hAnsi="宋体"/>
          <w:sz w:val="24"/>
          <w:szCs w:val="24"/>
          <w:lang w:val="zh-CN"/>
        </w:rPr>
        <w:t>总量达</w:t>
      </w:r>
      <w:r>
        <w:rPr>
          <w:rFonts w:ascii="宋体" w:hAnsi="宋体"/>
          <w:sz w:val="24"/>
          <w:szCs w:val="24"/>
          <w:lang w:val="zh-CN"/>
        </w:rPr>
        <w:t>67.67</w:t>
      </w:r>
      <w:r>
        <w:rPr>
          <w:rFonts w:hint="eastAsia" w:ascii="宋体" w:hAnsi="宋体"/>
          <w:sz w:val="24"/>
          <w:szCs w:val="24"/>
          <w:lang w:val="zh-CN"/>
        </w:rPr>
        <w:t>万亿元，人均约</w:t>
      </w:r>
      <w:r>
        <w:rPr>
          <w:rFonts w:ascii="宋体" w:hAnsi="宋体"/>
          <w:sz w:val="24"/>
          <w:szCs w:val="24"/>
          <w:lang w:val="zh-CN"/>
        </w:rPr>
        <w:t>8016</w:t>
      </w:r>
      <w:r>
        <w:rPr>
          <w:rFonts w:hint="eastAsia" w:ascii="宋体" w:hAnsi="宋体"/>
          <w:sz w:val="24"/>
          <w:szCs w:val="24"/>
          <w:lang w:val="zh-CN"/>
        </w:rPr>
        <w:t>美元。但我国每年人均出游才</w:t>
      </w:r>
      <w:r>
        <w:rPr>
          <w:rFonts w:ascii="宋体" w:hAnsi="宋体"/>
          <w:sz w:val="24"/>
          <w:szCs w:val="24"/>
          <w:lang w:val="zh-CN"/>
        </w:rPr>
        <w:t>2.98</w:t>
      </w:r>
      <w:r>
        <w:rPr>
          <w:rFonts w:hint="eastAsia" w:ascii="宋体" w:hAnsi="宋体"/>
          <w:sz w:val="24"/>
          <w:szCs w:val="24"/>
          <w:lang w:val="zh-CN"/>
        </w:rPr>
        <w:t>次，离发达国家居民的</w:t>
      </w:r>
      <w:r>
        <w:rPr>
          <w:rFonts w:ascii="宋体" w:hAnsi="宋体"/>
          <w:sz w:val="24"/>
          <w:szCs w:val="24"/>
          <w:lang w:val="zh-CN"/>
        </w:rPr>
        <w:t>8</w:t>
      </w:r>
      <w:r>
        <w:rPr>
          <w:rFonts w:hint="eastAsia" w:ascii="宋体" w:hAnsi="宋体"/>
          <w:sz w:val="24"/>
          <w:szCs w:val="24"/>
          <w:lang w:val="zh-CN"/>
        </w:rPr>
        <w:t>次以上还有很大差距。到</w:t>
      </w:r>
      <w:r>
        <w:rPr>
          <w:rFonts w:ascii="宋体" w:hAnsi="宋体"/>
          <w:sz w:val="24"/>
          <w:szCs w:val="24"/>
          <w:lang w:val="zh-CN"/>
        </w:rPr>
        <w:t>2020</w:t>
      </w:r>
      <w:r>
        <w:rPr>
          <w:rFonts w:hint="eastAsia" w:ascii="宋体" w:hAnsi="宋体"/>
          <w:sz w:val="24"/>
          <w:szCs w:val="24"/>
          <w:lang w:val="zh-CN"/>
        </w:rPr>
        <w:t>年，我国人均</w:t>
      </w:r>
      <w:r>
        <w:rPr>
          <w:rFonts w:ascii="宋体" w:hAnsi="宋体"/>
          <w:sz w:val="24"/>
          <w:szCs w:val="24"/>
          <w:lang w:val="zh-CN"/>
        </w:rPr>
        <w:t>GDP</w:t>
      </w:r>
      <w:r>
        <w:rPr>
          <w:rFonts w:hint="eastAsia" w:ascii="宋体" w:hAnsi="宋体"/>
          <w:sz w:val="24"/>
          <w:szCs w:val="24"/>
          <w:lang w:val="zh-CN"/>
        </w:rPr>
        <w:t>有望突破</w:t>
      </w:r>
      <w:r>
        <w:rPr>
          <w:rFonts w:ascii="宋体" w:hAnsi="宋体"/>
          <w:sz w:val="24"/>
          <w:szCs w:val="24"/>
          <w:lang w:val="zh-CN"/>
        </w:rPr>
        <w:t>1</w:t>
      </w:r>
      <w:r>
        <w:rPr>
          <w:rFonts w:hint="eastAsia" w:ascii="宋体" w:hAnsi="宋体"/>
          <w:sz w:val="24"/>
          <w:szCs w:val="24"/>
          <w:lang w:val="zh-CN"/>
        </w:rPr>
        <w:t>万美元，旅游消费的需求将呈现爆发式增长。</w:t>
      </w:r>
    </w:p>
    <w:bookmarkEnd w:id="21"/>
    <w:bookmarkEnd w:id="22"/>
    <w:bookmarkEnd w:id="23"/>
    <w:bookmarkEnd w:id="24"/>
    <w:bookmarkEnd w:id="25"/>
    <w:p>
      <w:pPr>
        <w:spacing w:line="360" w:lineRule="auto"/>
        <w:ind w:firstLine="31680" w:firstLineChars="200"/>
        <w:outlineLvl w:val="2"/>
        <w:rPr>
          <w:rFonts w:ascii="宋体"/>
          <w:b/>
          <w:sz w:val="24"/>
          <w:szCs w:val="24"/>
          <w:lang w:val="zh-CN"/>
        </w:rPr>
      </w:pPr>
      <w:bookmarkStart w:id="26" w:name="_Toc465158568"/>
      <w:bookmarkStart w:id="27" w:name="_Toc465170613"/>
      <w:bookmarkStart w:id="28" w:name="_Toc465072278"/>
      <w:bookmarkStart w:id="29" w:name="_Toc449104095"/>
      <w:bookmarkStart w:id="30" w:name="_Toc442453368"/>
      <w:r>
        <w:rPr>
          <w:rFonts w:ascii="宋体" w:hAnsi="宋体"/>
          <w:b/>
          <w:sz w:val="24"/>
          <w:szCs w:val="24"/>
          <w:lang w:val="zh-CN"/>
        </w:rPr>
        <w:t>4</w:t>
      </w:r>
      <w:r>
        <w:rPr>
          <w:rFonts w:hint="eastAsia" w:ascii="宋体" w:hAnsi="宋体"/>
          <w:b/>
          <w:sz w:val="24"/>
          <w:szCs w:val="24"/>
          <w:lang w:val="zh-CN"/>
        </w:rPr>
        <w:t>、加强通航公共服务职能，</w:t>
      </w:r>
      <w:bookmarkEnd w:id="26"/>
      <w:bookmarkEnd w:id="27"/>
      <w:bookmarkEnd w:id="28"/>
      <w:bookmarkEnd w:id="29"/>
      <w:bookmarkEnd w:id="30"/>
      <w:r>
        <w:rPr>
          <w:rFonts w:hint="eastAsia" w:ascii="宋体" w:hAnsi="宋体"/>
          <w:b/>
          <w:sz w:val="24"/>
          <w:szCs w:val="24"/>
          <w:lang w:val="zh-CN"/>
        </w:rPr>
        <w:t>培育通用航空短途运输网络</w:t>
      </w:r>
    </w:p>
    <w:p>
      <w:pPr>
        <w:spacing w:line="360" w:lineRule="auto"/>
        <w:ind w:firstLine="31680" w:firstLineChars="200"/>
        <w:rPr>
          <w:rFonts w:ascii="宋体"/>
          <w:sz w:val="24"/>
          <w:szCs w:val="24"/>
        </w:rPr>
      </w:pPr>
      <w:r>
        <w:rPr>
          <w:rFonts w:ascii="宋体" w:hAnsi="宋体"/>
          <w:sz w:val="24"/>
          <w:szCs w:val="24"/>
        </w:rPr>
        <w:t>2011</w:t>
      </w:r>
      <w:r>
        <w:rPr>
          <w:rFonts w:hint="eastAsia" w:ascii="宋体" w:hAnsi="宋体"/>
          <w:sz w:val="24"/>
          <w:szCs w:val="24"/>
        </w:rPr>
        <w:t>年，国家民航局批准内蒙古呼伦贝尔市根河林业机场为拓宽通用航空服务领域试点，试点机场提供不定期的载客及货邮运输服务，运行方式机动灵活，航班相对固定，根据乘客需求确定起飞时间。主要执行根河</w:t>
      </w:r>
      <w:r>
        <w:rPr>
          <w:rFonts w:ascii="宋体"/>
          <w:sz w:val="24"/>
          <w:szCs w:val="24"/>
        </w:rPr>
        <w:t>-</w:t>
      </w:r>
      <w:r>
        <w:rPr>
          <w:rFonts w:hint="eastAsia" w:ascii="宋体" w:hAnsi="宋体"/>
          <w:sz w:val="24"/>
          <w:szCs w:val="24"/>
        </w:rPr>
        <w:t>海拉尔航班。截止</w:t>
      </w:r>
      <w:r>
        <w:rPr>
          <w:rFonts w:ascii="宋体" w:hAnsi="宋体"/>
          <w:sz w:val="24"/>
          <w:szCs w:val="24"/>
        </w:rPr>
        <w:t>2013</w:t>
      </w:r>
      <w:r>
        <w:rPr>
          <w:rFonts w:hint="eastAsia" w:ascii="宋体" w:hAnsi="宋体"/>
          <w:sz w:val="24"/>
          <w:szCs w:val="24"/>
        </w:rPr>
        <w:t>年，共执行</w:t>
      </w:r>
      <w:r>
        <w:rPr>
          <w:rFonts w:ascii="宋体" w:hAnsi="宋体"/>
          <w:sz w:val="24"/>
          <w:szCs w:val="24"/>
        </w:rPr>
        <w:t>248</w:t>
      </w:r>
      <w:r>
        <w:rPr>
          <w:rFonts w:hint="eastAsia" w:ascii="宋体" w:hAnsi="宋体"/>
          <w:sz w:val="24"/>
          <w:szCs w:val="24"/>
        </w:rPr>
        <w:t>次航班，载客</w:t>
      </w:r>
      <w:r>
        <w:rPr>
          <w:rFonts w:ascii="宋体" w:hAnsi="宋体"/>
          <w:sz w:val="24"/>
          <w:szCs w:val="24"/>
        </w:rPr>
        <w:t>1845</w:t>
      </w:r>
      <w:r>
        <w:rPr>
          <w:rFonts w:hint="eastAsia" w:ascii="宋体" w:hAnsi="宋体"/>
          <w:sz w:val="24"/>
          <w:szCs w:val="24"/>
        </w:rPr>
        <w:t>人次，</w:t>
      </w:r>
      <w:r>
        <w:rPr>
          <w:rFonts w:ascii="宋体" w:hAnsi="宋体"/>
          <w:sz w:val="24"/>
          <w:szCs w:val="24"/>
        </w:rPr>
        <w:t>2014</w:t>
      </w:r>
      <w:r>
        <w:rPr>
          <w:rFonts w:hint="eastAsia" w:ascii="宋体" w:hAnsi="宋体"/>
          <w:sz w:val="24"/>
          <w:szCs w:val="24"/>
        </w:rPr>
        <w:t>年试点拓展至内蒙古全境。</w:t>
      </w:r>
      <w:r>
        <w:rPr>
          <w:rFonts w:ascii="宋体" w:hAnsi="宋体"/>
          <w:sz w:val="24"/>
          <w:szCs w:val="24"/>
        </w:rPr>
        <w:t>2014</w:t>
      </w:r>
      <w:r>
        <w:rPr>
          <w:rFonts w:hint="eastAsia" w:ascii="宋体" w:hAnsi="宋体"/>
          <w:sz w:val="24"/>
          <w:szCs w:val="24"/>
        </w:rPr>
        <w:t>年，新疆开展了</w:t>
      </w:r>
      <w:r>
        <w:rPr>
          <w:rFonts w:hint="eastAsia" w:ascii="宋体"/>
          <w:sz w:val="24"/>
          <w:szCs w:val="24"/>
        </w:rPr>
        <w:t>“</w:t>
      </w:r>
      <w:r>
        <w:rPr>
          <w:rFonts w:hint="eastAsia" w:ascii="宋体" w:hAnsi="宋体"/>
          <w:sz w:val="24"/>
          <w:szCs w:val="24"/>
        </w:rPr>
        <w:t>阿勒泰</w:t>
      </w:r>
      <w:r>
        <w:rPr>
          <w:rFonts w:ascii="宋体"/>
          <w:sz w:val="24"/>
          <w:szCs w:val="24"/>
        </w:rPr>
        <w:t>-</w:t>
      </w:r>
      <w:r>
        <w:rPr>
          <w:rFonts w:hint="eastAsia" w:ascii="宋体" w:hAnsi="宋体"/>
          <w:sz w:val="24"/>
          <w:szCs w:val="24"/>
        </w:rPr>
        <w:t>博乐</w:t>
      </w:r>
      <w:r>
        <w:rPr>
          <w:rFonts w:ascii="宋体"/>
          <w:sz w:val="24"/>
          <w:szCs w:val="24"/>
        </w:rPr>
        <w:t>-</w:t>
      </w:r>
      <w:r>
        <w:rPr>
          <w:rFonts w:hint="eastAsia" w:ascii="宋体" w:hAnsi="宋体"/>
          <w:sz w:val="24"/>
          <w:szCs w:val="24"/>
        </w:rPr>
        <w:t>伊宁</w:t>
      </w:r>
      <w:r>
        <w:rPr>
          <w:rFonts w:hint="eastAsia" w:ascii="宋体"/>
          <w:sz w:val="24"/>
          <w:szCs w:val="24"/>
        </w:rPr>
        <w:t>”</w:t>
      </w:r>
      <w:r>
        <w:rPr>
          <w:rFonts w:hint="eastAsia" w:ascii="宋体" w:hAnsi="宋体"/>
          <w:sz w:val="24"/>
          <w:szCs w:val="24"/>
        </w:rPr>
        <w:t>通用航空短途运输航线试运营，逐步拓展了我国通用航空短途运输业态。</w:t>
      </w:r>
      <w:r>
        <w:rPr>
          <w:rFonts w:ascii="宋体" w:hAnsi="宋体"/>
          <w:sz w:val="24"/>
          <w:szCs w:val="24"/>
        </w:rPr>
        <w:t>2015</w:t>
      </w:r>
      <w:r>
        <w:rPr>
          <w:rFonts w:hint="eastAsia" w:ascii="宋体" w:hAnsi="宋体"/>
          <w:sz w:val="24"/>
          <w:szCs w:val="24"/>
        </w:rPr>
        <w:t>年，民航局在通用航空短途运输基础上，发布通用航空包机飞行（短途运输）暂行管理办法。</w:t>
      </w:r>
    </w:p>
    <w:p>
      <w:pPr>
        <w:spacing w:line="360" w:lineRule="auto"/>
        <w:ind w:firstLine="31680" w:firstLineChars="200"/>
        <w:rPr>
          <w:rFonts w:ascii="宋体"/>
          <w:sz w:val="24"/>
          <w:szCs w:val="24"/>
        </w:rPr>
      </w:pPr>
      <w:r>
        <w:rPr>
          <w:rFonts w:hint="eastAsia" w:ascii="宋体" w:hAnsi="宋体"/>
          <w:sz w:val="24"/>
          <w:szCs w:val="24"/>
        </w:rPr>
        <w:t>为了贯彻落实《国务院办公厅关于促进通用航空发展的指导意见》（国办发【</w:t>
      </w:r>
      <w:r>
        <w:rPr>
          <w:rFonts w:ascii="宋体" w:hAnsi="宋体"/>
          <w:sz w:val="24"/>
          <w:szCs w:val="24"/>
        </w:rPr>
        <w:t>2016</w:t>
      </w:r>
      <w:r>
        <w:rPr>
          <w:rFonts w:hint="eastAsia" w:ascii="宋体" w:hAnsi="宋体"/>
          <w:sz w:val="24"/>
          <w:szCs w:val="24"/>
        </w:rPr>
        <w:t>】</w:t>
      </w:r>
      <w:r>
        <w:rPr>
          <w:rFonts w:ascii="宋体" w:hAnsi="宋体"/>
          <w:sz w:val="24"/>
          <w:szCs w:val="24"/>
        </w:rPr>
        <w:t>38</w:t>
      </w:r>
      <w:r>
        <w:rPr>
          <w:rFonts w:hint="eastAsia" w:ascii="宋体" w:hAnsi="宋体"/>
          <w:sz w:val="24"/>
          <w:szCs w:val="24"/>
        </w:rPr>
        <w:t>号），加快培育通用航空市场，释放市场潜力，国家发改委发布《关于做好通用航空示范推广有关工作的通知》，提出培育通用航空短途运输网络，在一定区域范围围绕运输机场形成若干通用机场与运输机场相衔接的短途运输网络。</w:t>
      </w:r>
    </w:p>
    <w:p>
      <w:pPr>
        <w:spacing w:line="360" w:lineRule="auto"/>
        <w:ind w:firstLine="31680" w:firstLineChars="200"/>
        <w:outlineLvl w:val="2"/>
        <w:rPr>
          <w:rFonts w:ascii="宋体"/>
          <w:b/>
          <w:sz w:val="24"/>
          <w:szCs w:val="24"/>
          <w:lang w:val="zh-CN"/>
        </w:rPr>
      </w:pPr>
      <w:bookmarkStart w:id="31" w:name="_Toc446943893"/>
      <w:bookmarkStart w:id="32" w:name="_Toc465170615"/>
      <w:bookmarkStart w:id="33" w:name="_Toc465072280"/>
      <w:bookmarkStart w:id="34" w:name="_Toc465158570"/>
      <w:r>
        <w:rPr>
          <w:rFonts w:ascii="宋体" w:hAnsi="宋体"/>
          <w:b/>
          <w:sz w:val="24"/>
          <w:szCs w:val="24"/>
          <w:lang w:val="zh-CN"/>
        </w:rPr>
        <w:t>5</w:t>
      </w:r>
      <w:r>
        <w:rPr>
          <w:rFonts w:hint="eastAsia" w:ascii="宋体" w:hAnsi="宋体"/>
          <w:b/>
          <w:sz w:val="24"/>
          <w:szCs w:val="24"/>
          <w:lang w:val="zh-CN"/>
        </w:rPr>
        <w:t>、通用航空展会增多，通航文化氛围正在形成</w:t>
      </w:r>
      <w:bookmarkEnd w:id="31"/>
      <w:bookmarkEnd w:id="32"/>
      <w:bookmarkEnd w:id="33"/>
      <w:bookmarkEnd w:id="34"/>
    </w:p>
    <w:p>
      <w:pPr>
        <w:spacing w:line="360" w:lineRule="auto"/>
        <w:ind w:firstLine="31680" w:firstLineChars="200"/>
        <w:rPr>
          <w:rFonts w:ascii="宋体"/>
          <w:sz w:val="24"/>
          <w:szCs w:val="24"/>
          <w:lang w:val="zh-CN"/>
        </w:rPr>
      </w:pPr>
      <w:r>
        <w:rPr>
          <w:rFonts w:hint="eastAsia" w:ascii="宋体" w:hAnsi="宋体"/>
          <w:sz w:val="24"/>
          <w:szCs w:val="24"/>
          <w:lang w:val="zh-CN"/>
        </w:rPr>
        <w:t>全国范围内（如郑州、包头、西安、荆门、安阳、荆门、沈阳等地）各种类型通用航空展览展会遍地开花，参展人数和飞机数量均呈逐年攀升态势，通航文化氛围正快速形成，航空会展聚集人气效应及提升经济效果逐步体现。从国内正在兴起的航空会展来看，无论是对通航飞机静态展示的参观展览，还是对相关配套服务如住宿、餐饮等存在显著需求。</w:t>
      </w:r>
    </w:p>
    <w:p>
      <w:pPr>
        <w:spacing w:line="360" w:lineRule="auto"/>
        <w:ind w:firstLine="31680" w:firstLineChars="200"/>
        <w:rPr>
          <w:rFonts w:ascii="宋体"/>
          <w:sz w:val="24"/>
          <w:szCs w:val="24"/>
          <w:lang w:val="zh-CN"/>
        </w:rPr>
      </w:pPr>
      <w:r>
        <w:rPr>
          <w:rFonts w:hint="eastAsia" w:ascii="宋体" w:hAnsi="宋体"/>
          <w:sz w:val="24"/>
          <w:szCs w:val="24"/>
          <w:lang w:val="zh-CN"/>
        </w:rPr>
        <w:t>伴随着国内多地各种通航展会的火热，通航文化氛围在国内快速形成。如</w:t>
      </w:r>
      <w:r>
        <w:rPr>
          <w:rFonts w:ascii="宋体" w:hAnsi="宋体" w:cs="宋体"/>
          <w:kern w:val="0"/>
          <w:sz w:val="24"/>
          <w:szCs w:val="24"/>
        </w:rPr>
        <w:t>2015</w:t>
      </w:r>
      <w:r>
        <w:rPr>
          <w:rFonts w:hint="eastAsia" w:ascii="宋体" w:hAnsi="宋体" w:cs="宋体"/>
          <w:kern w:val="0"/>
          <w:sz w:val="24"/>
          <w:szCs w:val="24"/>
        </w:rPr>
        <w:t>石家庄爱飞客飞行大会暨通用航空展，通过举办“时尚引领飞行”高峰论坛暨《魅力爱飞客》新书首发仪式、爱飞客之夜、航空绘画作品展等活动，加大通航文化宣传，激发了国民的航空意识；飞行模拟器、热气球等多种航空娱乐互动设施，也以寓教于乐的方式让观众亲身感受到了飞行的乐趣。</w:t>
      </w:r>
    </w:p>
    <w:p>
      <w:pPr>
        <w:spacing w:line="360" w:lineRule="auto"/>
        <w:ind w:firstLine="31680" w:firstLineChars="200"/>
        <w:outlineLvl w:val="2"/>
        <w:rPr>
          <w:rFonts w:ascii="宋体"/>
          <w:b/>
          <w:sz w:val="24"/>
          <w:szCs w:val="24"/>
          <w:lang w:val="zh-CN"/>
        </w:rPr>
      </w:pPr>
      <w:r>
        <w:rPr>
          <w:rFonts w:ascii="宋体" w:hAnsi="宋体"/>
          <w:b/>
          <w:sz w:val="24"/>
          <w:szCs w:val="24"/>
          <w:lang w:val="zh-CN"/>
        </w:rPr>
        <w:t>6</w:t>
      </w:r>
      <w:r>
        <w:rPr>
          <w:rFonts w:hint="eastAsia" w:ascii="宋体" w:hAnsi="宋体"/>
          <w:b/>
          <w:sz w:val="24"/>
          <w:szCs w:val="24"/>
          <w:lang w:val="zh-CN"/>
        </w:rPr>
        <w:t>、无人机行业快速发展，对通航作业形成一定影响</w:t>
      </w:r>
    </w:p>
    <w:p>
      <w:pPr>
        <w:spacing w:line="360" w:lineRule="auto"/>
        <w:ind w:firstLine="31680" w:firstLineChars="200"/>
        <w:rPr>
          <w:rFonts w:ascii="宋体"/>
          <w:sz w:val="24"/>
          <w:szCs w:val="24"/>
        </w:rPr>
      </w:pPr>
      <w:r>
        <w:rPr>
          <w:rFonts w:hint="eastAsia" w:ascii="宋体" w:hAnsi="宋体"/>
          <w:sz w:val="24"/>
          <w:szCs w:val="24"/>
        </w:rPr>
        <w:t>近年来，无人机应用层出不穷、市场快速发展。有关行业报告显示，目前全球无人机市场规模保持在</w:t>
      </w:r>
      <w:r>
        <w:rPr>
          <w:rFonts w:ascii="宋体" w:hAnsi="宋体"/>
          <w:sz w:val="24"/>
          <w:szCs w:val="24"/>
        </w:rPr>
        <w:t>48</w:t>
      </w:r>
      <w:r>
        <w:rPr>
          <w:rFonts w:hint="eastAsia" w:ascii="宋体" w:hAnsi="宋体"/>
          <w:sz w:val="24"/>
          <w:szCs w:val="24"/>
        </w:rPr>
        <w:t>亿美元左右，未来十年无人机市场总价值将高达</w:t>
      </w:r>
      <w:r>
        <w:rPr>
          <w:rFonts w:ascii="宋体" w:hAnsi="宋体"/>
          <w:sz w:val="24"/>
          <w:szCs w:val="24"/>
        </w:rPr>
        <w:t>980</w:t>
      </w:r>
      <w:r>
        <w:rPr>
          <w:rFonts w:hint="eastAsia" w:ascii="宋体" w:hAnsi="宋体"/>
          <w:sz w:val="24"/>
          <w:szCs w:val="24"/>
        </w:rPr>
        <w:t>亿美元。据不完全统计，国内消费级无人机领域的研发、生产和服务企业已有近</w:t>
      </w:r>
      <w:r>
        <w:rPr>
          <w:rFonts w:ascii="宋体" w:hAnsi="宋体"/>
          <w:sz w:val="24"/>
          <w:szCs w:val="24"/>
        </w:rPr>
        <w:t>400</w:t>
      </w:r>
      <w:r>
        <w:rPr>
          <w:rFonts w:hint="eastAsia" w:ascii="宋体" w:hAnsi="宋体"/>
          <w:sz w:val="24"/>
          <w:szCs w:val="24"/>
        </w:rPr>
        <w:t>家。</w:t>
      </w:r>
      <w:r>
        <w:rPr>
          <w:rFonts w:ascii="宋体" w:hAnsi="宋体"/>
          <w:sz w:val="24"/>
          <w:szCs w:val="24"/>
        </w:rPr>
        <w:t>2015</w:t>
      </w:r>
      <w:r>
        <w:rPr>
          <w:rFonts w:hint="eastAsia" w:ascii="宋体" w:hAnsi="宋体"/>
          <w:sz w:val="24"/>
          <w:szCs w:val="24"/>
        </w:rPr>
        <w:t>年，我国消费级无人机产品销售规模达到了</w:t>
      </w:r>
      <w:r>
        <w:rPr>
          <w:rFonts w:ascii="宋体" w:hAnsi="宋体"/>
          <w:sz w:val="24"/>
          <w:szCs w:val="24"/>
        </w:rPr>
        <w:t>23.3</w:t>
      </w:r>
      <w:r>
        <w:rPr>
          <w:rFonts w:hint="eastAsia" w:ascii="宋体" w:hAnsi="宋体"/>
          <w:sz w:val="24"/>
          <w:szCs w:val="24"/>
        </w:rPr>
        <w:t>亿美元，同比增长</w:t>
      </w:r>
      <w:r>
        <w:rPr>
          <w:rFonts w:ascii="宋体" w:hAnsi="宋体"/>
          <w:sz w:val="24"/>
          <w:szCs w:val="24"/>
        </w:rPr>
        <w:t>50%</w:t>
      </w:r>
      <w:r>
        <w:rPr>
          <w:rFonts w:hint="eastAsia" w:ascii="宋体" w:hAnsi="宋体"/>
          <w:sz w:val="24"/>
          <w:szCs w:val="24"/>
        </w:rPr>
        <w:t>以上。</w:t>
      </w:r>
    </w:p>
    <w:p>
      <w:pPr>
        <w:spacing w:line="360" w:lineRule="auto"/>
        <w:ind w:firstLine="31680" w:firstLineChars="200"/>
        <w:rPr>
          <w:rFonts w:ascii="宋体"/>
          <w:sz w:val="24"/>
          <w:szCs w:val="24"/>
        </w:rPr>
      </w:pPr>
      <w:r>
        <w:rPr>
          <w:rFonts w:hint="eastAsia" w:ascii="宋体" w:hAnsi="宋体"/>
          <w:sz w:val="24"/>
          <w:szCs w:val="24"/>
        </w:rPr>
        <w:t>无人机行业快速发展，对通用航空作业产业一定影响，特别是在农林作业领域。</w:t>
      </w:r>
      <w:r>
        <w:rPr>
          <w:rFonts w:ascii="宋体" w:hAnsi="宋体"/>
          <w:sz w:val="24"/>
          <w:szCs w:val="24"/>
        </w:rPr>
        <w:t>2015</w:t>
      </w:r>
      <w:r>
        <w:rPr>
          <w:rFonts w:hint="eastAsia" w:ascii="宋体" w:hAnsi="宋体"/>
          <w:sz w:val="24"/>
          <w:szCs w:val="24"/>
        </w:rPr>
        <w:t>年，我国农林航空作业飞行时间</w:t>
      </w:r>
      <w:r>
        <w:rPr>
          <w:rFonts w:ascii="宋体" w:hAnsi="宋体"/>
          <w:sz w:val="24"/>
          <w:szCs w:val="24"/>
        </w:rPr>
        <w:t>4.21</w:t>
      </w:r>
      <w:r>
        <w:rPr>
          <w:rFonts w:hint="eastAsia" w:ascii="宋体" w:hAnsi="宋体"/>
          <w:sz w:val="24"/>
          <w:szCs w:val="24"/>
        </w:rPr>
        <w:t>万小时，</w:t>
      </w:r>
      <w:r>
        <w:rPr>
          <w:rFonts w:ascii="宋体" w:hAnsi="宋体"/>
          <w:sz w:val="24"/>
          <w:szCs w:val="24"/>
        </w:rPr>
        <w:t>2011-2015</w:t>
      </w:r>
      <w:r>
        <w:rPr>
          <w:rFonts w:hint="eastAsia" w:ascii="宋体" w:hAnsi="宋体"/>
          <w:sz w:val="24"/>
          <w:szCs w:val="24"/>
        </w:rPr>
        <w:t>年年均增长率仅为</w:t>
      </w:r>
      <w:r>
        <w:rPr>
          <w:rFonts w:ascii="宋体" w:hAnsi="宋体"/>
          <w:sz w:val="24"/>
          <w:szCs w:val="24"/>
        </w:rPr>
        <w:t>3%</w:t>
      </w:r>
      <w:r>
        <w:rPr>
          <w:rFonts w:hint="eastAsia" w:ascii="宋体" w:hAnsi="宋体"/>
          <w:sz w:val="24"/>
          <w:szCs w:val="24"/>
        </w:rPr>
        <w:t>，农化作业面积</w:t>
      </w:r>
      <w:r>
        <w:rPr>
          <w:rFonts w:ascii="宋体" w:hAnsi="宋体"/>
          <w:sz w:val="24"/>
          <w:szCs w:val="24"/>
        </w:rPr>
        <w:t>285</w:t>
      </w:r>
      <w:r>
        <w:rPr>
          <w:rFonts w:hint="eastAsia" w:ascii="宋体" w:hAnsi="宋体"/>
          <w:sz w:val="24"/>
          <w:szCs w:val="24"/>
        </w:rPr>
        <w:t>万公顷，占总耕地面积的</w:t>
      </w:r>
      <w:r>
        <w:rPr>
          <w:rFonts w:ascii="宋体" w:hAnsi="宋体"/>
          <w:sz w:val="24"/>
          <w:szCs w:val="24"/>
        </w:rPr>
        <w:t>2.3%</w:t>
      </w:r>
      <w:r>
        <w:rPr>
          <w:rFonts w:hint="eastAsia" w:ascii="宋体" w:hAnsi="宋体"/>
          <w:sz w:val="24"/>
          <w:szCs w:val="24"/>
        </w:rPr>
        <w:t>。从农林作业运营小时数分析，我国农林作业主要集中在东北三省、新疆建设兵团及山东省等地区，中国飞龙通航、北大荒通航等企业占据行业龙头地位，这主要是由该地区农业、林业成片，适应开辟通航农林作业造成的。</w:t>
      </w:r>
    </w:p>
    <w:p>
      <w:pPr>
        <w:spacing w:line="360" w:lineRule="auto"/>
        <w:ind w:firstLine="31680" w:firstLineChars="200"/>
        <w:outlineLvl w:val="2"/>
        <w:rPr>
          <w:rFonts w:ascii="宋体"/>
          <w:b/>
          <w:sz w:val="24"/>
          <w:szCs w:val="24"/>
          <w:lang w:val="zh-CN"/>
        </w:rPr>
      </w:pPr>
      <w:r>
        <w:rPr>
          <w:rFonts w:ascii="宋体" w:hAnsi="宋体"/>
          <w:b/>
          <w:sz w:val="24"/>
          <w:szCs w:val="24"/>
          <w:lang w:val="zh-CN"/>
        </w:rPr>
        <w:t>7</w:t>
      </w:r>
      <w:r>
        <w:rPr>
          <w:rFonts w:hint="eastAsia" w:ascii="宋体" w:hAnsi="宋体"/>
          <w:b/>
          <w:sz w:val="24"/>
          <w:szCs w:val="24"/>
          <w:lang w:val="zh-CN"/>
        </w:rPr>
        <w:t>、通用航空飞机以国外引进或合资制造为主</w:t>
      </w:r>
    </w:p>
    <w:p>
      <w:pPr>
        <w:spacing w:line="360" w:lineRule="auto"/>
        <w:ind w:firstLine="31680" w:firstLineChars="200"/>
        <w:rPr>
          <w:rFonts w:ascii="宋体"/>
          <w:sz w:val="24"/>
          <w:szCs w:val="24"/>
        </w:rPr>
      </w:pPr>
      <w:r>
        <w:rPr>
          <w:rFonts w:hint="eastAsia" w:ascii="宋体" w:hAnsi="宋体"/>
          <w:sz w:val="24"/>
          <w:szCs w:val="24"/>
        </w:rPr>
        <w:t>截至</w:t>
      </w:r>
      <w:r>
        <w:rPr>
          <w:rFonts w:ascii="宋体" w:hAnsi="宋体"/>
          <w:sz w:val="24"/>
          <w:szCs w:val="24"/>
        </w:rPr>
        <w:t>2015</w:t>
      </w:r>
      <w:r>
        <w:rPr>
          <w:rFonts w:hint="eastAsia" w:ascii="宋体" w:hAnsi="宋体"/>
          <w:sz w:val="24"/>
          <w:szCs w:val="24"/>
        </w:rPr>
        <w:t>年底，我国通用航空飞机中</w:t>
      </w:r>
      <w:r>
        <w:rPr>
          <w:rFonts w:ascii="宋体" w:hAnsi="宋体"/>
          <w:sz w:val="24"/>
          <w:szCs w:val="24"/>
        </w:rPr>
        <w:t>71.18%</w:t>
      </w:r>
      <w:r>
        <w:rPr>
          <w:rFonts w:hint="eastAsia" w:ascii="宋体" w:hAnsi="宋体"/>
          <w:sz w:val="24"/>
          <w:szCs w:val="24"/>
        </w:rPr>
        <w:t>由国外或中外合资制造。同时，各机型发展失衡，旋翼飞机占比不足</w:t>
      </w:r>
      <w:r>
        <w:rPr>
          <w:rFonts w:ascii="宋体" w:hAnsi="宋体"/>
          <w:sz w:val="24"/>
          <w:szCs w:val="24"/>
        </w:rPr>
        <w:t>30%</w:t>
      </w:r>
      <w:r>
        <w:rPr>
          <w:rFonts w:hint="eastAsia" w:ascii="宋体" w:hAnsi="宋体"/>
          <w:sz w:val="24"/>
          <w:szCs w:val="24"/>
        </w:rPr>
        <w:t>。新能源飞机、轻型公务机、民用直升机、多用途固定翼飞机、专业级无人机以及配套发动机、机载系统的自主研发制造等将是我国通航企业未来需努力发展的方向。</w:t>
      </w:r>
    </w:p>
    <w:p>
      <w:pPr>
        <w:spacing w:line="360" w:lineRule="auto"/>
        <w:jc w:val="center"/>
        <w:rPr>
          <w:rFonts w:ascii="宋体"/>
          <w:sz w:val="24"/>
          <w:szCs w:val="24"/>
        </w:rPr>
      </w:pPr>
      <w:r>
        <w:rPr>
          <w:rFonts w:ascii="宋体"/>
        </w:rPr>
        <w:pict>
          <v:shape id="_x0000_i1031" o:spt="75" alt="http://www.chyxx.com/2016/06/20160620132438ki_m.png" type="#_x0000_t75" style="height:231.75pt;width:270pt;" filled="f" o:preferrelative="t" stroked="f" coordsize="21600,21600">
            <v:path/>
            <v:fill on="f" focussize="0,0"/>
            <v:stroke on="f" joinstyle="miter"/>
            <v:imagedata r:id="rId14" o:title=""/>
            <o:lock v:ext="edit" aspectratio="t"/>
            <w10:wrap type="none"/>
            <w10:anchorlock/>
          </v:shape>
        </w:pict>
      </w:r>
    </w:p>
    <w:p>
      <w:pPr>
        <w:spacing w:line="360" w:lineRule="auto"/>
        <w:ind w:firstLine="480"/>
        <w:jc w:val="center"/>
        <w:rPr>
          <w:rFonts w:ascii="宋体"/>
          <w:sz w:val="24"/>
          <w:szCs w:val="24"/>
        </w:rPr>
      </w:pPr>
      <w:r>
        <w:rPr>
          <w:rFonts w:hint="eastAsia" w:ascii="宋体" w:hAnsi="宋体"/>
          <w:sz w:val="24"/>
          <w:szCs w:val="24"/>
        </w:rPr>
        <w:t>图</w:t>
      </w:r>
      <w:r>
        <w:rPr>
          <w:rFonts w:ascii="宋体" w:hAnsi="宋体"/>
          <w:sz w:val="24"/>
          <w:szCs w:val="24"/>
        </w:rPr>
        <w:t>1-7 2015</w:t>
      </w:r>
      <w:r>
        <w:rPr>
          <w:rFonts w:hint="eastAsia" w:ascii="宋体" w:hAnsi="宋体"/>
          <w:sz w:val="24"/>
          <w:szCs w:val="24"/>
        </w:rPr>
        <w:t>年中国在册固定翼飞机制造商</w:t>
      </w:r>
    </w:p>
    <w:p>
      <w:pPr>
        <w:spacing w:line="360" w:lineRule="auto"/>
        <w:ind w:firstLine="31680" w:firstLineChars="200"/>
        <w:rPr>
          <w:rFonts w:ascii="宋体"/>
          <w:sz w:val="24"/>
          <w:szCs w:val="24"/>
        </w:rPr>
      </w:pPr>
      <w:r>
        <w:rPr>
          <w:rFonts w:hint="eastAsia" w:ascii="宋体" w:hAnsi="宋体"/>
          <w:sz w:val="24"/>
          <w:szCs w:val="24"/>
        </w:rPr>
        <w:t>目前我国内地通航企业及飞机分布集中在我国中南部地区，与各区域经济发展状况相吻合，中西部地区通航产业发展较缓慢。长远来看，通用航空对山区等交通不便的区域和资源密集区域，具有更具价值的使用前景。</w:t>
      </w:r>
    </w:p>
    <w:p>
      <w:pPr>
        <w:spacing w:line="360" w:lineRule="auto"/>
        <w:ind w:firstLine="31680" w:firstLineChars="200"/>
        <w:rPr>
          <w:rFonts w:ascii="宋体"/>
          <w:sz w:val="24"/>
          <w:szCs w:val="24"/>
        </w:rPr>
      </w:pPr>
      <w:r>
        <w:rPr>
          <w:rFonts w:ascii="宋体"/>
        </w:rPr>
        <w:pict>
          <v:shape id="_x0000_i1032" o:spt="75" alt="http://www.chyxx.com/2016/06/201606201324391o_m.png" type="#_x0000_t75" style="height:166.5pt;width:406.5pt;" filled="f" o:preferrelative="t" stroked="f" coordsize="21600,21600">
            <v:path/>
            <v:fill on="f" focussize="0,0"/>
            <v:stroke on="f" joinstyle="miter"/>
            <v:imagedata r:id="rId15" o:title=""/>
            <o:lock v:ext="edit" aspectratio="t"/>
            <w10:wrap type="none"/>
            <w10:anchorlock/>
          </v:shape>
        </w:pict>
      </w:r>
    </w:p>
    <w:p>
      <w:pPr>
        <w:jc w:val="center"/>
        <w:rPr>
          <w:rFonts w:ascii="宋体"/>
          <w:sz w:val="24"/>
          <w:szCs w:val="24"/>
        </w:rPr>
      </w:pPr>
      <w:r>
        <w:rPr>
          <w:rFonts w:hint="eastAsia" w:ascii="宋体" w:hAnsi="宋体"/>
          <w:sz w:val="24"/>
          <w:szCs w:val="24"/>
        </w:rPr>
        <w:t>图</w:t>
      </w:r>
      <w:r>
        <w:rPr>
          <w:rFonts w:ascii="宋体" w:hAnsi="宋体"/>
          <w:sz w:val="24"/>
          <w:szCs w:val="24"/>
        </w:rPr>
        <w:t xml:space="preserve">1-8 </w:t>
      </w:r>
      <w:r>
        <w:rPr>
          <w:rFonts w:hint="eastAsia" w:ascii="宋体" w:hAnsi="宋体"/>
          <w:sz w:val="24"/>
          <w:szCs w:val="24"/>
        </w:rPr>
        <w:t>中国与美国通用航空机场分布对比</w:t>
      </w:r>
    </w:p>
    <w:p>
      <w:pPr>
        <w:spacing w:line="360" w:lineRule="auto"/>
        <w:ind w:firstLine="31680" w:firstLineChars="200"/>
        <w:outlineLvl w:val="2"/>
        <w:rPr>
          <w:rFonts w:ascii="宋体"/>
          <w:b/>
          <w:sz w:val="24"/>
          <w:szCs w:val="24"/>
          <w:lang w:val="zh-CN"/>
        </w:rPr>
      </w:pPr>
      <w:bookmarkStart w:id="35" w:name="_Toc442453369"/>
      <w:bookmarkStart w:id="36" w:name="_Toc449104097"/>
      <w:bookmarkStart w:id="37" w:name="_Toc465170616"/>
      <w:r>
        <w:rPr>
          <w:rFonts w:ascii="宋体" w:hAnsi="宋体"/>
          <w:b/>
          <w:sz w:val="24"/>
          <w:szCs w:val="24"/>
          <w:lang w:val="zh-CN"/>
        </w:rPr>
        <w:t>8</w:t>
      </w:r>
      <w:r>
        <w:rPr>
          <w:rFonts w:hint="eastAsia" w:ascii="宋体" w:hAnsi="宋体"/>
          <w:b/>
          <w:sz w:val="24"/>
          <w:szCs w:val="24"/>
          <w:lang w:val="zh-CN"/>
        </w:rPr>
        <w:t>、通航产业未来发展前景</w:t>
      </w:r>
      <w:bookmarkEnd w:id="35"/>
      <w:r>
        <w:rPr>
          <w:rFonts w:hint="eastAsia" w:ascii="宋体" w:hAnsi="宋体"/>
          <w:b/>
          <w:sz w:val="24"/>
          <w:szCs w:val="24"/>
          <w:lang w:val="zh-CN"/>
        </w:rPr>
        <w:t>判断</w:t>
      </w:r>
      <w:bookmarkEnd w:id="36"/>
      <w:bookmarkEnd w:id="37"/>
    </w:p>
    <w:p>
      <w:pPr>
        <w:spacing w:line="360" w:lineRule="auto"/>
        <w:ind w:firstLine="31680" w:firstLineChars="200"/>
        <w:rPr>
          <w:rFonts w:ascii="宋体"/>
          <w:sz w:val="24"/>
          <w:szCs w:val="24"/>
        </w:rPr>
      </w:pPr>
      <w:r>
        <w:rPr>
          <w:rFonts w:hint="eastAsia" w:ascii="宋体" w:hAnsi="宋体"/>
          <w:sz w:val="24"/>
          <w:szCs w:val="24"/>
        </w:rPr>
        <w:t>通用航空与运输航空并称为民航“两翼”，但由于受我国历史文化因素影响和现行空域管理体制等制约，我国通用航空产业发展缓慢。“两翼”发展的不均衡也导致了我国民航业发展的不平衡。</w:t>
      </w:r>
    </w:p>
    <w:p>
      <w:pPr>
        <w:spacing w:line="360" w:lineRule="auto"/>
        <w:ind w:firstLine="31680" w:firstLineChars="200"/>
        <w:rPr>
          <w:rFonts w:ascii="宋体"/>
          <w:sz w:val="24"/>
          <w:szCs w:val="24"/>
        </w:rPr>
      </w:pPr>
      <w:r>
        <w:rPr>
          <w:rFonts w:hint="eastAsia" w:ascii="宋体" w:hAnsi="宋体"/>
          <w:sz w:val="24"/>
          <w:szCs w:val="24"/>
        </w:rPr>
        <w:t>鉴于我国通用航空产业的发展空间和现状，国家对通用航空产业的利好政策不断释放，如《国务院办公厅关于促进通用航空发展的指导意见》（国办发【</w:t>
      </w:r>
      <w:r>
        <w:rPr>
          <w:rFonts w:ascii="宋体" w:hAnsi="宋体"/>
          <w:sz w:val="24"/>
          <w:szCs w:val="24"/>
        </w:rPr>
        <w:t>2016</w:t>
      </w:r>
      <w:r>
        <w:rPr>
          <w:rFonts w:hint="eastAsia" w:ascii="宋体" w:hAnsi="宋体"/>
          <w:sz w:val="24"/>
          <w:szCs w:val="24"/>
        </w:rPr>
        <w:t>】</w:t>
      </w:r>
      <w:r>
        <w:rPr>
          <w:rFonts w:ascii="宋体" w:hAnsi="宋体"/>
          <w:sz w:val="24"/>
          <w:szCs w:val="24"/>
        </w:rPr>
        <w:t>38</w:t>
      </w:r>
      <w:r>
        <w:rPr>
          <w:rFonts w:hint="eastAsia" w:ascii="宋体" w:hAnsi="宋体"/>
          <w:sz w:val="24"/>
          <w:szCs w:val="24"/>
        </w:rPr>
        <w:t>号）、国家发改委发布《关于做好通用航空示范推广有关工作的通知》等，可以判断未来我国通用航空业的政策在逐渐放宽，通用机场不够、空域受限、通航人才匮乏等难题将逐步得到解决。</w:t>
      </w:r>
    </w:p>
    <w:p>
      <w:pPr>
        <w:spacing w:line="360" w:lineRule="auto"/>
        <w:ind w:firstLine="31680" w:firstLineChars="200"/>
        <w:rPr>
          <w:rFonts w:ascii="宋体"/>
          <w:sz w:val="24"/>
          <w:szCs w:val="24"/>
        </w:rPr>
      </w:pPr>
      <w:r>
        <w:rPr>
          <w:rFonts w:hint="eastAsia" w:ascii="宋体" w:hAnsi="宋体"/>
          <w:sz w:val="24"/>
          <w:szCs w:val="24"/>
        </w:rPr>
        <w:t>从国际发展经验而言，通用航空并非世界性的朝阳产业，通用飞机行业产值持续震荡，飞行员数量、飞机保有量和飞行小时数等主要指标在国际上已呈现出增幅下降趋势。因此，尽管我国未来通用航空市场空间很大，但面对越来越多的国内外产业进入者，以及现阶段有待进一步落实、尚未完全改善的政策环境，目前在经营上能够实现收支平衡的通航企业还比较少。</w:t>
      </w:r>
    </w:p>
    <w:p>
      <w:pPr>
        <w:spacing w:line="360" w:lineRule="auto"/>
        <w:ind w:firstLine="31680" w:firstLineChars="200"/>
        <w:rPr>
          <w:rFonts w:ascii="宋体"/>
          <w:sz w:val="24"/>
          <w:szCs w:val="24"/>
        </w:rPr>
      </w:pPr>
      <w:r>
        <w:rPr>
          <w:rFonts w:hint="eastAsia" w:ascii="宋体" w:hAnsi="宋体"/>
          <w:sz w:val="24"/>
          <w:szCs w:val="24"/>
        </w:rPr>
        <w:t>综上所述，通用航空是我国政府提倡、具有较大发展潜力的产业和投资热点，其发展潜力主要来自于通用航空本身具有的消费功能、生产功能、交通功能、行业促进功能等形成的巨大市场需求。目前，我国通用航空尚处于初期起步发展阶段，目前市场规模远未发展壮大，伴随外部通航政策环境的逐步改善，未来将有较大增长空间。</w:t>
      </w:r>
    </w:p>
    <w:p>
      <w:pPr>
        <w:widowControl/>
        <w:jc w:val="left"/>
        <w:rPr>
          <w:rFonts w:ascii="宋体"/>
          <w:b/>
          <w:sz w:val="24"/>
          <w:szCs w:val="24"/>
        </w:rPr>
      </w:pPr>
      <w:bookmarkStart w:id="38" w:name="_Toc458082402"/>
      <w:bookmarkStart w:id="39" w:name="_Toc446943900"/>
      <w:r>
        <w:rPr>
          <w:rFonts w:ascii="宋体"/>
          <w:b/>
          <w:sz w:val="24"/>
          <w:szCs w:val="24"/>
        </w:rPr>
        <w:br w:type="page"/>
      </w:r>
      <w:bookmarkStart w:id="40" w:name="_Toc467957944"/>
      <w:r>
        <w:rPr>
          <w:rFonts w:hint="eastAsia" w:ascii="宋体" w:hAnsi="宋体"/>
          <w:b/>
          <w:sz w:val="24"/>
          <w:szCs w:val="24"/>
        </w:rPr>
        <w:t>二、渭南发展航空产业基础</w:t>
      </w:r>
      <w:bookmarkEnd w:id="40"/>
    </w:p>
    <w:p>
      <w:pPr>
        <w:spacing w:beforeLines="50" w:afterLines="50"/>
        <w:ind w:left="480"/>
        <w:outlineLvl w:val="1"/>
        <w:rPr>
          <w:rFonts w:ascii="宋体"/>
          <w:b/>
          <w:sz w:val="24"/>
          <w:szCs w:val="24"/>
        </w:rPr>
      </w:pPr>
      <w:bookmarkStart w:id="41" w:name="_Toc467957945"/>
      <w:r>
        <w:rPr>
          <w:rFonts w:hint="eastAsia" w:ascii="宋体" w:hAnsi="宋体"/>
          <w:b/>
          <w:sz w:val="24"/>
          <w:szCs w:val="24"/>
        </w:rPr>
        <w:t>（一）陕西省航空产业基础</w:t>
      </w:r>
      <w:bookmarkEnd w:id="41"/>
    </w:p>
    <w:bookmarkEnd w:id="38"/>
    <w:bookmarkEnd w:id="39"/>
    <w:p>
      <w:pPr>
        <w:spacing w:line="360" w:lineRule="auto"/>
        <w:ind w:firstLine="31680" w:firstLineChars="200"/>
        <w:outlineLvl w:val="2"/>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、国防军工、航空工业实力雄厚</w:t>
      </w:r>
    </w:p>
    <w:p>
      <w:pPr>
        <w:spacing w:line="360" w:lineRule="auto"/>
        <w:ind w:firstLine="31680" w:firstLineChars="200"/>
        <w:rPr>
          <w:rFonts w:ascii="宋体"/>
          <w:sz w:val="24"/>
          <w:szCs w:val="24"/>
        </w:rPr>
      </w:pPr>
      <w:r>
        <w:rPr>
          <w:rFonts w:hint="eastAsia" w:ascii="宋体" w:hAnsi="宋体"/>
          <w:sz w:val="24"/>
          <w:szCs w:val="24"/>
        </w:rPr>
        <w:t>陕西省是航空产业大省，占有全国四分之一的航空专业人才和高精尖设备，也是我国大中型飞机设计、研发、试飞、生产的重要基地，具有一批独占性的航空产业资源。陕西国防军工产业综合实力很强，包括核工业、航空、航天、兵器、船舶和地方军</w:t>
      </w:r>
      <w:r>
        <w:rPr>
          <w:rFonts w:ascii="宋体" w:hAnsi="宋体"/>
          <w:sz w:val="24"/>
          <w:szCs w:val="24"/>
        </w:rPr>
        <w:t>(</w:t>
      </w:r>
      <w:r>
        <w:rPr>
          <w:rFonts w:hint="eastAsia" w:ascii="宋体" w:hAnsi="宋体"/>
          <w:sz w:val="24"/>
          <w:szCs w:val="24"/>
        </w:rPr>
        <w:t>不含电子、部队在陕企业</w:t>
      </w:r>
      <w:r>
        <w:rPr>
          <w:rFonts w:ascii="宋体" w:hAnsi="宋体"/>
          <w:sz w:val="24"/>
          <w:szCs w:val="24"/>
        </w:rPr>
        <w:t>)</w:t>
      </w:r>
      <w:r>
        <w:rPr>
          <w:rFonts w:hint="eastAsia" w:ascii="宋体" w:hAnsi="宋体"/>
          <w:sz w:val="24"/>
          <w:szCs w:val="24"/>
        </w:rPr>
        <w:t>共有近二百家企事业单位，其中生产企业</w:t>
      </w:r>
      <w:r>
        <w:rPr>
          <w:rFonts w:ascii="宋体" w:hAnsi="宋体"/>
          <w:sz w:val="24"/>
          <w:szCs w:val="24"/>
        </w:rPr>
        <w:t>61</w:t>
      </w:r>
      <w:r>
        <w:rPr>
          <w:rFonts w:hint="eastAsia" w:ascii="宋体" w:hAnsi="宋体"/>
          <w:sz w:val="24"/>
          <w:szCs w:val="24"/>
        </w:rPr>
        <w:t>家、研究院所</w:t>
      </w:r>
      <w:r>
        <w:rPr>
          <w:rFonts w:ascii="宋体" w:hAnsi="宋体"/>
          <w:sz w:val="24"/>
          <w:szCs w:val="24"/>
        </w:rPr>
        <w:t>27</w:t>
      </w:r>
      <w:r>
        <w:rPr>
          <w:rFonts w:hint="eastAsia" w:ascii="宋体" w:hAnsi="宋体"/>
          <w:sz w:val="24"/>
          <w:szCs w:val="24"/>
        </w:rPr>
        <w:t>家；职工</w:t>
      </w:r>
      <w:r>
        <w:rPr>
          <w:rFonts w:ascii="宋体" w:hAnsi="宋体"/>
          <w:sz w:val="24"/>
          <w:szCs w:val="24"/>
        </w:rPr>
        <w:t>28</w:t>
      </w:r>
      <w:r>
        <w:rPr>
          <w:rFonts w:hint="eastAsia" w:ascii="宋体" w:hAnsi="宋体"/>
          <w:sz w:val="24"/>
          <w:szCs w:val="24"/>
        </w:rPr>
        <w:t>万人，其中各类科技人员</w:t>
      </w:r>
      <w:r>
        <w:rPr>
          <w:rFonts w:ascii="宋体" w:hAnsi="宋体"/>
          <w:sz w:val="24"/>
          <w:szCs w:val="24"/>
        </w:rPr>
        <w:t>9.7</w:t>
      </w:r>
      <w:r>
        <w:rPr>
          <w:rFonts w:hint="eastAsia" w:ascii="宋体" w:hAnsi="宋体"/>
          <w:sz w:val="24"/>
          <w:szCs w:val="24"/>
        </w:rPr>
        <w:t>万人；拥有各种电子试验设备</w:t>
      </w:r>
      <w:r>
        <w:rPr>
          <w:rFonts w:ascii="宋体" w:hAnsi="宋体"/>
          <w:sz w:val="24"/>
          <w:szCs w:val="24"/>
        </w:rPr>
        <w:t>10</w:t>
      </w:r>
      <w:r>
        <w:rPr>
          <w:rFonts w:hint="eastAsia" w:ascii="宋体" w:hAnsi="宋体"/>
          <w:sz w:val="24"/>
          <w:szCs w:val="24"/>
        </w:rPr>
        <w:t>万多台（套），是我国重要的国防工业科研、设计、试验、生产基地，已形成涵盖科研教育、研发设计、生产制造、测试试验、维修保障、培训服务等较完整航空产业链。</w:t>
      </w:r>
    </w:p>
    <w:p>
      <w:pPr>
        <w:spacing w:line="360" w:lineRule="auto"/>
        <w:ind w:firstLine="31680" w:firstLineChars="200"/>
        <w:rPr>
          <w:rFonts w:ascii="宋体"/>
          <w:sz w:val="24"/>
          <w:szCs w:val="24"/>
        </w:rPr>
      </w:pPr>
      <w:r>
        <w:rPr>
          <w:rFonts w:hint="eastAsia" w:ascii="宋体" w:hAnsi="宋体"/>
          <w:sz w:val="24"/>
          <w:szCs w:val="24"/>
        </w:rPr>
        <w:t>作为我国航空工业的国家队，中航工业在陕企事业单位如表</w:t>
      </w:r>
      <w:r>
        <w:rPr>
          <w:rFonts w:ascii="宋体" w:hAnsi="宋体"/>
          <w:sz w:val="24"/>
          <w:szCs w:val="24"/>
        </w:rPr>
        <w:t>2-1</w:t>
      </w:r>
      <w:r>
        <w:rPr>
          <w:rFonts w:hint="eastAsia" w:ascii="宋体" w:hAnsi="宋体"/>
          <w:sz w:val="24"/>
          <w:szCs w:val="24"/>
        </w:rPr>
        <w:t>所示：</w:t>
      </w:r>
    </w:p>
    <w:p>
      <w:pPr>
        <w:ind w:firstLine="31680" w:firstLineChars="200"/>
        <w:jc w:val="center"/>
        <w:rPr>
          <w:rFonts w:ascii="宋体"/>
          <w:sz w:val="24"/>
          <w:szCs w:val="24"/>
        </w:rPr>
      </w:pPr>
      <w:r>
        <w:rPr>
          <w:rFonts w:hint="eastAsia" w:ascii="宋体" w:hAnsi="宋体"/>
          <w:sz w:val="24"/>
          <w:szCs w:val="24"/>
        </w:rPr>
        <w:t>表</w:t>
      </w:r>
      <w:r>
        <w:rPr>
          <w:rFonts w:ascii="宋体" w:hAnsi="宋体"/>
          <w:sz w:val="24"/>
          <w:szCs w:val="24"/>
        </w:rPr>
        <w:t>2</w:t>
      </w:r>
      <w:r>
        <w:rPr>
          <w:rFonts w:ascii="宋体"/>
          <w:sz w:val="24"/>
          <w:szCs w:val="24"/>
        </w:rPr>
        <w:t>-</w:t>
      </w:r>
      <w:r>
        <w:rPr>
          <w:rFonts w:ascii="宋体" w:hAnsi="宋体"/>
          <w:sz w:val="24"/>
          <w:szCs w:val="24"/>
        </w:rPr>
        <w:t xml:space="preserve">1 </w:t>
      </w:r>
      <w:r>
        <w:rPr>
          <w:rFonts w:hint="eastAsia" w:ascii="宋体" w:hAnsi="宋体"/>
          <w:sz w:val="24"/>
          <w:szCs w:val="24"/>
        </w:rPr>
        <w:t>中航工业在陕企事业单位一览表</w:t>
      </w:r>
    </w:p>
    <w:tbl>
      <w:tblPr>
        <w:tblStyle w:val="17"/>
        <w:tblW w:w="808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699"/>
        <w:gridCol w:w="3827"/>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0" w:type="dxa"/>
          </w:tcPr>
          <w:p>
            <w:pPr>
              <w:jc w:val="center"/>
              <w:rPr>
                <w:rFonts w:ascii="宋体"/>
                <w:sz w:val="24"/>
                <w:szCs w:val="24"/>
              </w:rPr>
            </w:pPr>
            <w:r>
              <w:rPr>
                <w:rFonts w:hint="eastAsia" w:ascii="宋体" w:hAnsi="宋体"/>
                <w:sz w:val="24"/>
                <w:szCs w:val="24"/>
              </w:rPr>
              <w:t>类型</w:t>
            </w:r>
          </w:p>
        </w:tc>
        <w:tc>
          <w:tcPr>
            <w:tcW w:w="699" w:type="dxa"/>
          </w:tcPr>
          <w:p>
            <w:pPr>
              <w:jc w:val="center"/>
              <w:rPr>
                <w:rFonts w:ascii="宋体"/>
                <w:sz w:val="24"/>
                <w:szCs w:val="24"/>
              </w:rPr>
            </w:pPr>
            <w:r>
              <w:rPr>
                <w:rFonts w:hint="eastAsia" w:ascii="宋体" w:hAnsi="宋体"/>
                <w:sz w:val="24"/>
                <w:szCs w:val="24"/>
              </w:rPr>
              <w:t>序号</w:t>
            </w:r>
          </w:p>
        </w:tc>
        <w:tc>
          <w:tcPr>
            <w:tcW w:w="3827" w:type="dxa"/>
          </w:tcPr>
          <w:p>
            <w:pPr>
              <w:jc w:val="center"/>
              <w:rPr>
                <w:rFonts w:ascii="宋体"/>
                <w:sz w:val="24"/>
                <w:szCs w:val="24"/>
              </w:rPr>
            </w:pPr>
            <w:r>
              <w:rPr>
                <w:rFonts w:hint="eastAsia" w:ascii="宋体" w:hAnsi="宋体"/>
                <w:sz w:val="24"/>
                <w:szCs w:val="24"/>
              </w:rPr>
              <w:t>名称</w:t>
            </w:r>
          </w:p>
        </w:tc>
        <w:tc>
          <w:tcPr>
            <w:tcW w:w="2694" w:type="dxa"/>
          </w:tcPr>
          <w:p>
            <w:pPr>
              <w:jc w:val="center"/>
              <w:rPr>
                <w:rFonts w:ascii="宋体"/>
                <w:sz w:val="24"/>
                <w:szCs w:val="24"/>
              </w:rPr>
            </w:pPr>
            <w:r>
              <w:rPr>
                <w:rFonts w:hint="eastAsia" w:ascii="宋体" w:hAnsi="宋体"/>
                <w:sz w:val="24"/>
                <w:szCs w:val="24"/>
              </w:rPr>
              <w:t>主要业务领域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0" w:type="dxa"/>
            <w:vMerge w:val="restart"/>
            <w:textDirection w:val="tbRlV"/>
          </w:tcPr>
          <w:p>
            <w:pPr>
              <w:jc w:val="center"/>
              <w:rPr>
                <w:rFonts w:ascii="宋体"/>
                <w:sz w:val="24"/>
                <w:szCs w:val="24"/>
              </w:rPr>
            </w:pPr>
            <w:r>
              <w:rPr>
                <w:rFonts w:hint="eastAsia" w:ascii="宋体" w:hAnsi="宋体"/>
                <w:sz w:val="24"/>
                <w:szCs w:val="24"/>
              </w:rPr>
              <w:t>整机企业</w:t>
            </w:r>
          </w:p>
        </w:tc>
        <w:tc>
          <w:tcPr>
            <w:tcW w:w="699" w:type="dxa"/>
            <w:vAlign w:val="center"/>
          </w:tcPr>
          <w:p>
            <w:pPr>
              <w:jc w:val="center"/>
              <w:rPr>
                <w:rFonts w:ascii="宋体" w:hAnsi="宋体"/>
                <w:sz w:val="24"/>
                <w:szCs w:val="24"/>
              </w:rPr>
            </w:pPr>
            <w:r>
              <w:rPr>
                <w:rFonts w:ascii="宋体" w:hAnsi="宋体"/>
                <w:sz w:val="24"/>
                <w:szCs w:val="24"/>
              </w:rPr>
              <w:t>1</w:t>
            </w:r>
          </w:p>
        </w:tc>
        <w:tc>
          <w:tcPr>
            <w:tcW w:w="3827" w:type="dxa"/>
          </w:tcPr>
          <w:p>
            <w:pPr>
              <w:jc w:val="center"/>
              <w:rPr>
                <w:rFonts w:ascii="宋体"/>
                <w:sz w:val="24"/>
                <w:szCs w:val="24"/>
              </w:rPr>
            </w:pPr>
            <w:r>
              <w:rPr>
                <w:rFonts w:hint="eastAsia" w:ascii="宋体" w:hAnsi="宋体"/>
                <w:sz w:val="24"/>
                <w:szCs w:val="24"/>
              </w:rPr>
              <w:t>陕西飞机工业（集团）有限公司</w:t>
            </w:r>
          </w:p>
        </w:tc>
        <w:tc>
          <w:tcPr>
            <w:tcW w:w="2694" w:type="dxa"/>
            <w:vAlign w:val="center"/>
          </w:tcPr>
          <w:p>
            <w:pPr>
              <w:jc w:val="center"/>
              <w:rPr>
                <w:rFonts w:ascii="宋体"/>
                <w:sz w:val="24"/>
                <w:szCs w:val="24"/>
              </w:rPr>
            </w:pPr>
            <w:r>
              <w:rPr>
                <w:rFonts w:hint="eastAsia" w:ascii="宋体" w:hAnsi="宋体"/>
                <w:sz w:val="24"/>
                <w:szCs w:val="24"/>
              </w:rPr>
              <w:t>大中型军用运输机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0" w:type="dxa"/>
            <w:vMerge w:val="continue"/>
          </w:tcPr>
          <w:p>
            <w:pPr>
              <w:jc w:val="center"/>
              <w:rPr>
                <w:rFonts w:ascii="宋体"/>
                <w:sz w:val="24"/>
                <w:szCs w:val="24"/>
              </w:rPr>
            </w:pPr>
          </w:p>
        </w:tc>
        <w:tc>
          <w:tcPr>
            <w:tcW w:w="699" w:type="dxa"/>
            <w:vAlign w:val="center"/>
          </w:tcPr>
          <w:p>
            <w:pPr>
              <w:jc w:val="center"/>
              <w:rPr>
                <w:rFonts w:ascii="宋体" w:hAnsi="宋体"/>
                <w:sz w:val="24"/>
                <w:szCs w:val="24"/>
              </w:rPr>
            </w:pPr>
            <w:r>
              <w:rPr>
                <w:rFonts w:ascii="宋体" w:hAnsi="宋体"/>
                <w:sz w:val="24"/>
                <w:szCs w:val="24"/>
              </w:rPr>
              <w:t>2</w:t>
            </w:r>
          </w:p>
        </w:tc>
        <w:tc>
          <w:tcPr>
            <w:tcW w:w="3827" w:type="dxa"/>
          </w:tcPr>
          <w:p>
            <w:pPr>
              <w:jc w:val="center"/>
              <w:rPr>
                <w:rFonts w:ascii="宋体"/>
                <w:sz w:val="24"/>
                <w:szCs w:val="24"/>
              </w:rPr>
            </w:pPr>
            <w:r>
              <w:rPr>
                <w:rFonts w:hint="eastAsia" w:ascii="宋体" w:hAnsi="宋体"/>
                <w:sz w:val="24"/>
                <w:szCs w:val="24"/>
              </w:rPr>
              <w:t>西安飞机工业（集团）有限公司</w:t>
            </w:r>
          </w:p>
        </w:tc>
        <w:tc>
          <w:tcPr>
            <w:tcW w:w="2694" w:type="dxa"/>
            <w:vAlign w:val="center"/>
          </w:tcPr>
          <w:p>
            <w:pPr>
              <w:jc w:val="center"/>
              <w:rPr>
                <w:rFonts w:ascii="宋体"/>
                <w:sz w:val="24"/>
                <w:szCs w:val="24"/>
              </w:rPr>
            </w:pPr>
            <w:r>
              <w:rPr>
                <w:rFonts w:hint="eastAsia" w:ascii="宋体" w:hAnsi="宋体"/>
                <w:sz w:val="24"/>
                <w:szCs w:val="24"/>
              </w:rPr>
              <w:t>军民用运输机、轰炸机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0" w:type="dxa"/>
            <w:vMerge w:val="restart"/>
            <w:textDirection w:val="tbRlV"/>
          </w:tcPr>
          <w:p>
            <w:pPr>
              <w:jc w:val="center"/>
              <w:rPr>
                <w:rFonts w:ascii="宋体"/>
                <w:sz w:val="24"/>
                <w:szCs w:val="24"/>
              </w:rPr>
            </w:pPr>
            <w:r>
              <w:rPr>
                <w:rFonts w:hint="eastAsia" w:ascii="宋体" w:hAnsi="宋体"/>
                <w:sz w:val="24"/>
                <w:szCs w:val="24"/>
              </w:rPr>
              <w:t>科研院所</w:t>
            </w:r>
          </w:p>
        </w:tc>
        <w:tc>
          <w:tcPr>
            <w:tcW w:w="699" w:type="dxa"/>
          </w:tcPr>
          <w:p>
            <w:pPr>
              <w:jc w:val="center"/>
              <w:rPr>
                <w:rFonts w:ascii="宋体" w:hAnsi="宋体"/>
                <w:sz w:val="24"/>
                <w:szCs w:val="24"/>
              </w:rPr>
            </w:pPr>
            <w:r>
              <w:rPr>
                <w:rFonts w:ascii="宋体" w:hAnsi="宋体"/>
                <w:sz w:val="24"/>
                <w:szCs w:val="24"/>
              </w:rPr>
              <w:t>1</w:t>
            </w:r>
          </w:p>
        </w:tc>
        <w:tc>
          <w:tcPr>
            <w:tcW w:w="3827" w:type="dxa"/>
          </w:tcPr>
          <w:p>
            <w:pPr>
              <w:jc w:val="center"/>
              <w:rPr>
                <w:rFonts w:ascii="宋体"/>
                <w:sz w:val="24"/>
                <w:szCs w:val="24"/>
              </w:rPr>
            </w:pPr>
            <w:r>
              <w:rPr>
                <w:rFonts w:hint="eastAsia" w:ascii="宋体" w:hAnsi="宋体"/>
                <w:sz w:val="24"/>
                <w:szCs w:val="24"/>
              </w:rPr>
              <w:t>第一飞机设计研究院</w:t>
            </w:r>
          </w:p>
        </w:tc>
        <w:tc>
          <w:tcPr>
            <w:tcW w:w="2694" w:type="dxa"/>
          </w:tcPr>
          <w:p>
            <w:pPr>
              <w:jc w:val="center"/>
              <w:rPr>
                <w:rFonts w:ascii="宋体"/>
                <w:sz w:val="24"/>
                <w:szCs w:val="24"/>
              </w:rPr>
            </w:pPr>
            <w:r>
              <w:rPr>
                <w:rFonts w:hint="eastAsia" w:ascii="宋体" w:hAnsi="宋体"/>
                <w:sz w:val="24"/>
                <w:szCs w:val="24"/>
              </w:rPr>
              <w:t>大中型飞机设计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0" w:type="dxa"/>
            <w:vMerge w:val="continue"/>
          </w:tcPr>
          <w:p>
            <w:pPr>
              <w:jc w:val="center"/>
              <w:rPr>
                <w:rFonts w:ascii="宋体"/>
                <w:sz w:val="24"/>
                <w:szCs w:val="24"/>
              </w:rPr>
            </w:pPr>
          </w:p>
        </w:tc>
        <w:tc>
          <w:tcPr>
            <w:tcW w:w="699" w:type="dxa"/>
          </w:tcPr>
          <w:p>
            <w:pPr>
              <w:jc w:val="center"/>
              <w:rPr>
                <w:rFonts w:ascii="宋体" w:hAnsi="宋体"/>
                <w:sz w:val="24"/>
                <w:szCs w:val="24"/>
              </w:rPr>
            </w:pPr>
            <w:r>
              <w:rPr>
                <w:rFonts w:ascii="宋体" w:hAnsi="宋体"/>
                <w:sz w:val="24"/>
                <w:szCs w:val="24"/>
              </w:rPr>
              <w:t>2</w:t>
            </w:r>
          </w:p>
        </w:tc>
        <w:tc>
          <w:tcPr>
            <w:tcW w:w="3827" w:type="dxa"/>
          </w:tcPr>
          <w:p>
            <w:pPr>
              <w:jc w:val="center"/>
              <w:rPr>
                <w:rFonts w:ascii="宋体"/>
                <w:sz w:val="24"/>
                <w:szCs w:val="24"/>
              </w:rPr>
            </w:pPr>
            <w:r>
              <w:rPr>
                <w:rFonts w:hint="eastAsia" w:ascii="宋体" w:hAnsi="宋体"/>
                <w:sz w:val="24"/>
                <w:szCs w:val="24"/>
              </w:rPr>
              <w:t>中国飞行试验研究院</w:t>
            </w:r>
          </w:p>
        </w:tc>
        <w:tc>
          <w:tcPr>
            <w:tcW w:w="2694" w:type="dxa"/>
          </w:tcPr>
          <w:p>
            <w:pPr>
              <w:jc w:val="center"/>
              <w:rPr>
                <w:rFonts w:ascii="宋体"/>
                <w:sz w:val="24"/>
                <w:szCs w:val="24"/>
              </w:rPr>
            </w:pPr>
            <w:r>
              <w:rPr>
                <w:rFonts w:hint="eastAsia" w:ascii="宋体" w:hAnsi="宋体"/>
                <w:sz w:val="24"/>
                <w:szCs w:val="24"/>
              </w:rPr>
              <w:t>飞行试验研究、鉴定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0" w:type="dxa"/>
            <w:vMerge w:val="continue"/>
          </w:tcPr>
          <w:p>
            <w:pPr>
              <w:jc w:val="center"/>
              <w:rPr>
                <w:rFonts w:ascii="宋体"/>
                <w:sz w:val="24"/>
                <w:szCs w:val="24"/>
              </w:rPr>
            </w:pPr>
          </w:p>
        </w:tc>
        <w:tc>
          <w:tcPr>
            <w:tcW w:w="699" w:type="dxa"/>
          </w:tcPr>
          <w:p>
            <w:pPr>
              <w:jc w:val="center"/>
              <w:rPr>
                <w:rFonts w:ascii="宋体" w:hAnsi="宋体"/>
                <w:sz w:val="24"/>
                <w:szCs w:val="24"/>
              </w:rPr>
            </w:pPr>
            <w:r>
              <w:rPr>
                <w:rFonts w:ascii="宋体" w:hAnsi="宋体"/>
                <w:sz w:val="24"/>
                <w:szCs w:val="24"/>
              </w:rPr>
              <w:t>3</w:t>
            </w:r>
          </w:p>
        </w:tc>
        <w:tc>
          <w:tcPr>
            <w:tcW w:w="3827" w:type="dxa"/>
          </w:tcPr>
          <w:p>
            <w:pPr>
              <w:jc w:val="center"/>
              <w:rPr>
                <w:rFonts w:ascii="宋体"/>
                <w:sz w:val="24"/>
                <w:szCs w:val="24"/>
              </w:rPr>
            </w:pPr>
            <w:r>
              <w:rPr>
                <w:rFonts w:hint="eastAsia" w:ascii="宋体" w:hAnsi="宋体"/>
                <w:sz w:val="24"/>
                <w:szCs w:val="24"/>
              </w:rPr>
              <w:t>中国飞机强度研究所</w:t>
            </w:r>
          </w:p>
        </w:tc>
        <w:tc>
          <w:tcPr>
            <w:tcW w:w="2694" w:type="dxa"/>
          </w:tcPr>
          <w:p>
            <w:pPr>
              <w:jc w:val="center"/>
              <w:rPr>
                <w:rFonts w:ascii="宋体"/>
                <w:sz w:val="24"/>
                <w:szCs w:val="24"/>
              </w:rPr>
            </w:pPr>
            <w:r>
              <w:rPr>
                <w:rFonts w:hint="eastAsia" w:ascii="宋体" w:hAnsi="宋体"/>
                <w:sz w:val="24"/>
                <w:szCs w:val="24"/>
              </w:rPr>
              <w:t>飞机强度试验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0" w:type="dxa"/>
            <w:vMerge w:val="continue"/>
          </w:tcPr>
          <w:p>
            <w:pPr>
              <w:jc w:val="center"/>
              <w:rPr>
                <w:rFonts w:ascii="宋体"/>
                <w:sz w:val="24"/>
                <w:szCs w:val="24"/>
              </w:rPr>
            </w:pPr>
          </w:p>
        </w:tc>
        <w:tc>
          <w:tcPr>
            <w:tcW w:w="699" w:type="dxa"/>
          </w:tcPr>
          <w:p>
            <w:pPr>
              <w:jc w:val="center"/>
              <w:rPr>
                <w:rFonts w:ascii="宋体" w:hAnsi="宋体"/>
                <w:sz w:val="24"/>
                <w:szCs w:val="24"/>
              </w:rPr>
            </w:pPr>
            <w:r>
              <w:rPr>
                <w:rFonts w:ascii="宋体" w:hAnsi="宋体"/>
                <w:sz w:val="24"/>
                <w:szCs w:val="24"/>
              </w:rPr>
              <w:t>4</w:t>
            </w:r>
          </w:p>
        </w:tc>
        <w:tc>
          <w:tcPr>
            <w:tcW w:w="3827" w:type="dxa"/>
          </w:tcPr>
          <w:p>
            <w:pPr>
              <w:jc w:val="center"/>
              <w:rPr>
                <w:rFonts w:ascii="宋体"/>
                <w:sz w:val="24"/>
                <w:szCs w:val="24"/>
              </w:rPr>
            </w:pPr>
            <w:r>
              <w:rPr>
                <w:rFonts w:hint="eastAsia" w:ascii="宋体" w:hAnsi="宋体"/>
                <w:sz w:val="24"/>
                <w:szCs w:val="24"/>
              </w:rPr>
              <w:t>西安飞行自动控制研究所</w:t>
            </w:r>
          </w:p>
        </w:tc>
        <w:tc>
          <w:tcPr>
            <w:tcW w:w="2694" w:type="dxa"/>
          </w:tcPr>
          <w:p>
            <w:pPr>
              <w:jc w:val="center"/>
              <w:rPr>
                <w:rFonts w:ascii="宋体"/>
                <w:sz w:val="24"/>
                <w:szCs w:val="24"/>
              </w:rPr>
            </w:pPr>
            <w:r>
              <w:rPr>
                <w:rFonts w:hint="eastAsia" w:ascii="宋体" w:hAnsi="宋体"/>
                <w:sz w:val="24"/>
                <w:szCs w:val="24"/>
              </w:rPr>
              <w:t>飞行控制、惯性导航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0" w:type="dxa"/>
            <w:vMerge w:val="continue"/>
          </w:tcPr>
          <w:p>
            <w:pPr>
              <w:jc w:val="center"/>
              <w:rPr>
                <w:rFonts w:ascii="宋体"/>
                <w:sz w:val="24"/>
                <w:szCs w:val="24"/>
              </w:rPr>
            </w:pPr>
          </w:p>
        </w:tc>
        <w:tc>
          <w:tcPr>
            <w:tcW w:w="699" w:type="dxa"/>
          </w:tcPr>
          <w:p>
            <w:pPr>
              <w:jc w:val="center"/>
              <w:rPr>
                <w:rFonts w:ascii="宋体" w:hAnsi="宋体"/>
                <w:sz w:val="24"/>
                <w:szCs w:val="24"/>
              </w:rPr>
            </w:pPr>
            <w:r>
              <w:rPr>
                <w:rFonts w:ascii="宋体" w:hAnsi="宋体"/>
                <w:sz w:val="24"/>
                <w:szCs w:val="24"/>
              </w:rPr>
              <w:t>5</w:t>
            </w:r>
          </w:p>
        </w:tc>
        <w:tc>
          <w:tcPr>
            <w:tcW w:w="3827" w:type="dxa"/>
          </w:tcPr>
          <w:p>
            <w:pPr>
              <w:jc w:val="center"/>
              <w:rPr>
                <w:rFonts w:ascii="宋体"/>
                <w:sz w:val="24"/>
                <w:szCs w:val="24"/>
              </w:rPr>
            </w:pPr>
            <w:r>
              <w:rPr>
                <w:rFonts w:hint="eastAsia" w:ascii="宋体" w:hAnsi="宋体"/>
                <w:sz w:val="24"/>
                <w:szCs w:val="24"/>
              </w:rPr>
              <w:t>中国航空计算技术研究所</w:t>
            </w:r>
          </w:p>
        </w:tc>
        <w:tc>
          <w:tcPr>
            <w:tcW w:w="2694" w:type="dxa"/>
          </w:tcPr>
          <w:p>
            <w:pPr>
              <w:jc w:val="center"/>
              <w:rPr>
                <w:rFonts w:ascii="宋体"/>
                <w:sz w:val="24"/>
                <w:szCs w:val="24"/>
              </w:rPr>
            </w:pPr>
            <w:r>
              <w:rPr>
                <w:rFonts w:hint="eastAsia" w:ascii="宋体" w:hAnsi="宋体"/>
                <w:sz w:val="24"/>
                <w:szCs w:val="24"/>
              </w:rPr>
              <w:t>航空计算机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0" w:type="dxa"/>
            <w:vMerge w:val="restart"/>
            <w:textDirection w:val="tbRlV"/>
            <w:vAlign w:val="center"/>
          </w:tcPr>
          <w:p>
            <w:pPr>
              <w:jc w:val="center"/>
              <w:rPr>
                <w:rFonts w:ascii="宋体"/>
                <w:sz w:val="24"/>
                <w:szCs w:val="24"/>
              </w:rPr>
            </w:pPr>
            <w:r>
              <w:rPr>
                <w:rFonts w:hint="eastAsia" w:ascii="宋体" w:hAnsi="宋体"/>
                <w:sz w:val="24"/>
                <w:szCs w:val="24"/>
              </w:rPr>
              <w:t>配套企业</w:t>
            </w:r>
          </w:p>
        </w:tc>
        <w:tc>
          <w:tcPr>
            <w:tcW w:w="699" w:type="dxa"/>
          </w:tcPr>
          <w:p>
            <w:pPr>
              <w:jc w:val="center"/>
              <w:rPr>
                <w:rFonts w:ascii="宋体" w:hAnsi="宋体"/>
                <w:sz w:val="24"/>
                <w:szCs w:val="24"/>
              </w:rPr>
            </w:pPr>
            <w:r>
              <w:rPr>
                <w:rFonts w:ascii="宋体" w:hAnsi="宋体"/>
                <w:sz w:val="24"/>
                <w:szCs w:val="24"/>
              </w:rPr>
              <w:t>1</w:t>
            </w:r>
          </w:p>
        </w:tc>
        <w:tc>
          <w:tcPr>
            <w:tcW w:w="3827" w:type="dxa"/>
          </w:tcPr>
          <w:p>
            <w:pPr>
              <w:jc w:val="center"/>
              <w:rPr>
                <w:rFonts w:ascii="宋体"/>
                <w:sz w:val="24"/>
                <w:szCs w:val="24"/>
              </w:rPr>
            </w:pPr>
            <w:r>
              <w:rPr>
                <w:rFonts w:hint="eastAsia" w:ascii="宋体" w:hAnsi="宋体"/>
                <w:sz w:val="24"/>
                <w:szCs w:val="24"/>
              </w:rPr>
              <w:t>西安航空发动机</w:t>
            </w:r>
            <w:r>
              <w:rPr>
                <w:rFonts w:ascii="宋体" w:hAnsi="宋体"/>
                <w:sz w:val="24"/>
                <w:szCs w:val="24"/>
              </w:rPr>
              <w:t>(</w:t>
            </w:r>
            <w:r>
              <w:rPr>
                <w:rFonts w:hint="eastAsia" w:ascii="宋体" w:hAnsi="宋体"/>
                <w:sz w:val="24"/>
                <w:szCs w:val="24"/>
              </w:rPr>
              <w:t>集团</w:t>
            </w:r>
            <w:r>
              <w:rPr>
                <w:rFonts w:ascii="宋体" w:hAnsi="宋体"/>
                <w:sz w:val="24"/>
                <w:szCs w:val="24"/>
              </w:rPr>
              <w:t>)</w:t>
            </w:r>
            <w:r>
              <w:rPr>
                <w:rFonts w:hint="eastAsia" w:ascii="宋体" w:hAnsi="宋体"/>
                <w:sz w:val="24"/>
                <w:szCs w:val="24"/>
              </w:rPr>
              <w:t>有限公司</w:t>
            </w:r>
          </w:p>
        </w:tc>
        <w:tc>
          <w:tcPr>
            <w:tcW w:w="2694" w:type="dxa"/>
          </w:tcPr>
          <w:p>
            <w:pPr>
              <w:jc w:val="center"/>
              <w:rPr>
                <w:rFonts w:ascii="宋体"/>
                <w:sz w:val="24"/>
                <w:szCs w:val="24"/>
              </w:rPr>
            </w:pPr>
            <w:r>
              <w:rPr>
                <w:rFonts w:hint="eastAsia" w:ascii="宋体" w:hAnsi="宋体"/>
                <w:sz w:val="24"/>
                <w:szCs w:val="24"/>
              </w:rPr>
              <w:t>航空发动机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0" w:type="dxa"/>
            <w:vMerge w:val="continue"/>
          </w:tcPr>
          <w:p>
            <w:pPr>
              <w:jc w:val="center"/>
              <w:rPr>
                <w:rFonts w:ascii="宋体"/>
                <w:sz w:val="24"/>
                <w:szCs w:val="24"/>
              </w:rPr>
            </w:pPr>
          </w:p>
        </w:tc>
        <w:tc>
          <w:tcPr>
            <w:tcW w:w="699" w:type="dxa"/>
          </w:tcPr>
          <w:p>
            <w:pPr>
              <w:jc w:val="center"/>
              <w:rPr>
                <w:rFonts w:ascii="宋体" w:hAnsi="宋体"/>
                <w:sz w:val="24"/>
                <w:szCs w:val="24"/>
              </w:rPr>
            </w:pPr>
            <w:r>
              <w:rPr>
                <w:rFonts w:ascii="宋体" w:hAnsi="宋体"/>
                <w:sz w:val="24"/>
                <w:szCs w:val="24"/>
              </w:rPr>
              <w:t>2</w:t>
            </w:r>
          </w:p>
        </w:tc>
        <w:tc>
          <w:tcPr>
            <w:tcW w:w="3827" w:type="dxa"/>
          </w:tcPr>
          <w:p>
            <w:pPr>
              <w:jc w:val="center"/>
              <w:rPr>
                <w:rFonts w:ascii="宋体"/>
                <w:sz w:val="24"/>
                <w:szCs w:val="24"/>
              </w:rPr>
            </w:pPr>
            <w:r>
              <w:rPr>
                <w:rFonts w:hint="eastAsia" w:ascii="宋体" w:hAnsi="宋体"/>
                <w:sz w:val="24"/>
                <w:szCs w:val="24"/>
              </w:rPr>
              <w:t>陕西燎原航空机械制造公司</w:t>
            </w:r>
          </w:p>
        </w:tc>
        <w:tc>
          <w:tcPr>
            <w:tcW w:w="2694" w:type="dxa"/>
          </w:tcPr>
          <w:p>
            <w:pPr>
              <w:jc w:val="center"/>
              <w:rPr>
                <w:rFonts w:ascii="宋体"/>
                <w:sz w:val="24"/>
                <w:szCs w:val="24"/>
              </w:rPr>
            </w:pPr>
            <w:r>
              <w:rPr>
                <w:rFonts w:hint="eastAsia" w:ascii="宋体" w:hAnsi="宋体"/>
                <w:sz w:val="24"/>
                <w:szCs w:val="24"/>
              </w:rPr>
              <w:t>飞机起落架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0" w:type="dxa"/>
            <w:vMerge w:val="continue"/>
          </w:tcPr>
          <w:p>
            <w:pPr>
              <w:jc w:val="center"/>
              <w:rPr>
                <w:rFonts w:ascii="宋体"/>
                <w:sz w:val="24"/>
                <w:szCs w:val="24"/>
              </w:rPr>
            </w:pPr>
          </w:p>
        </w:tc>
        <w:tc>
          <w:tcPr>
            <w:tcW w:w="699" w:type="dxa"/>
          </w:tcPr>
          <w:p>
            <w:pPr>
              <w:jc w:val="center"/>
              <w:rPr>
                <w:rFonts w:ascii="宋体" w:hAnsi="宋体"/>
                <w:sz w:val="24"/>
                <w:szCs w:val="24"/>
              </w:rPr>
            </w:pPr>
            <w:r>
              <w:rPr>
                <w:rFonts w:ascii="宋体" w:hAnsi="宋体"/>
                <w:sz w:val="24"/>
                <w:szCs w:val="24"/>
              </w:rPr>
              <w:t>3</w:t>
            </w:r>
          </w:p>
        </w:tc>
        <w:tc>
          <w:tcPr>
            <w:tcW w:w="3827" w:type="dxa"/>
          </w:tcPr>
          <w:p>
            <w:pPr>
              <w:jc w:val="center"/>
              <w:rPr>
                <w:rFonts w:ascii="宋体"/>
                <w:sz w:val="24"/>
                <w:szCs w:val="24"/>
              </w:rPr>
            </w:pPr>
            <w:r>
              <w:rPr>
                <w:rFonts w:hint="eastAsia" w:ascii="宋体" w:hAnsi="宋体"/>
                <w:sz w:val="24"/>
                <w:szCs w:val="24"/>
              </w:rPr>
              <w:t>千山电子仪器厂</w:t>
            </w:r>
          </w:p>
        </w:tc>
        <w:tc>
          <w:tcPr>
            <w:tcW w:w="2694" w:type="dxa"/>
          </w:tcPr>
          <w:p>
            <w:pPr>
              <w:jc w:val="center"/>
              <w:rPr>
                <w:rFonts w:ascii="宋体"/>
                <w:sz w:val="24"/>
                <w:szCs w:val="24"/>
              </w:rPr>
            </w:pPr>
            <w:r>
              <w:rPr>
                <w:rFonts w:hint="eastAsia" w:ascii="宋体" w:hAnsi="宋体"/>
                <w:sz w:val="24"/>
                <w:szCs w:val="24"/>
              </w:rPr>
              <w:t>飞行数据采集记录系统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0" w:type="dxa"/>
            <w:vMerge w:val="continue"/>
          </w:tcPr>
          <w:p>
            <w:pPr>
              <w:jc w:val="center"/>
              <w:rPr>
                <w:rFonts w:ascii="宋体"/>
                <w:sz w:val="24"/>
                <w:szCs w:val="24"/>
              </w:rPr>
            </w:pPr>
          </w:p>
        </w:tc>
        <w:tc>
          <w:tcPr>
            <w:tcW w:w="699" w:type="dxa"/>
          </w:tcPr>
          <w:p>
            <w:pPr>
              <w:jc w:val="center"/>
              <w:rPr>
                <w:rFonts w:ascii="宋体" w:hAnsi="宋体"/>
                <w:sz w:val="24"/>
                <w:szCs w:val="24"/>
              </w:rPr>
            </w:pPr>
            <w:r>
              <w:rPr>
                <w:rFonts w:ascii="宋体" w:hAnsi="宋体"/>
                <w:sz w:val="24"/>
                <w:szCs w:val="24"/>
              </w:rPr>
              <w:t>4</w:t>
            </w:r>
          </w:p>
        </w:tc>
        <w:tc>
          <w:tcPr>
            <w:tcW w:w="3827" w:type="dxa"/>
          </w:tcPr>
          <w:p>
            <w:pPr>
              <w:jc w:val="center"/>
              <w:rPr>
                <w:rFonts w:ascii="宋体"/>
                <w:sz w:val="24"/>
                <w:szCs w:val="24"/>
              </w:rPr>
            </w:pPr>
            <w:r>
              <w:rPr>
                <w:rFonts w:hint="eastAsia" w:ascii="宋体" w:hAnsi="宋体"/>
                <w:sz w:val="24"/>
                <w:szCs w:val="24"/>
              </w:rPr>
              <w:t>陕西红原航空锻铸工业公司</w:t>
            </w:r>
          </w:p>
        </w:tc>
        <w:tc>
          <w:tcPr>
            <w:tcW w:w="2694" w:type="dxa"/>
          </w:tcPr>
          <w:p>
            <w:pPr>
              <w:jc w:val="center"/>
              <w:rPr>
                <w:rFonts w:ascii="宋体"/>
                <w:sz w:val="24"/>
                <w:szCs w:val="24"/>
              </w:rPr>
            </w:pPr>
            <w:r>
              <w:rPr>
                <w:rFonts w:hint="eastAsia" w:ascii="宋体" w:hAnsi="宋体"/>
                <w:sz w:val="24"/>
                <w:szCs w:val="24"/>
              </w:rPr>
              <w:t>锻铸件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0" w:type="dxa"/>
            <w:vMerge w:val="continue"/>
          </w:tcPr>
          <w:p>
            <w:pPr>
              <w:jc w:val="center"/>
              <w:rPr>
                <w:rFonts w:ascii="宋体"/>
                <w:sz w:val="24"/>
                <w:szCs w:val="24"/>
              </w:rPr>
            </w:pPr>
          </w:p>
        </w:tc>
        <w:tc>
          <w:tcPr>
            <w:tcW w:w="699" w:type="dxa"/>
          </w:tcPr>
          <w:p>
            <w:pPr>
              <w:jc w:val="center"/>
              <w:rPr>
                <w:rFonts w:ascii="宋体" w:hAnsi="宋体"/>
                <w:sz w:val="24"/>
                <w:szCs w:val="24"/>
              </w:rPr>
            </w:pPr>
            <w:r>
              <w:rPr>
                <w:rFonts w:ascii="宋体" w:hAnsi="宋体"/>
                <w:sz w:val="24"/>
                <w:szCs w:val="24"/>
              </w:rPr>
              <w:t>5</w:t>
            </w:r>
          </w:p>
        </w:tc>
        <w:tc>
          <w:tcPr>
            <w:tcW w:w="3827" w:type="dxa"/>
          </w:tcPr>
          <w:p>
            <w:pPr>
              <w:jc w:val="center"/>
              <w:rPr>
                <w:rFonts w:ascii="宋体"/>
                <w:sz w:val="24"/>
                <w:szCs w:val="24"/>
              </w:rPr>
            </w:pPr>
            <w:r>
              <w:rPr>
                <w:rFonts w:hint="eastAsia" w:ascii="宋体" w:hAnsi="宋体"/>
                <w:sz w:val="24"/>
                <w:szCs w:val="24"/>
              </w:rPr>
              <w:t>陕西华兴航空机轮刹车系统公司</w:t>
            </w:r>
          </w:p>
        </w:tc>
        <w:tc>
          <w:tcPr>
            <w:tcW w:w="2694" w:type="dxa"/>
          </w:tcPr>
          <w:p>
            <w:pPr>
              <w:jc w:val="center"/>
              <w:rPr>
                <w:rFonts w:ascii="宋体"/>
                <w:sz w:val="24"/>
                <w:szCs w:val="24"/>
              </w:rPr>
            </w:pPr>
            <w:r>
              <w:rPr>
                <w:rFonts w:hint="eastAsia" w:ascii="宋体" w:hAnsi="宋体"/>
                <w:sz w:val="24"/>
                <w:szCs w:val="24"/>
              </w:rPr>
              <w:t>机轮刹车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0" w:type="dxa"/>
            <w:vMerge w:val="continue"/>
          </w:tcPr>
          <w:p>
            <w:pPr>
              <w:jc w:val="center"/>
              <w:rPr>
                <w:rFonts w:ascii="宋体"/>
                <w:sz w:val="24"/>
                <w:szCs w:val="24"/>
              </w:rPr>
            </w:pPr>
          </w:p>
        </w:tc>
        <w:tc>
          <w:tcPr>
            <w:tcW w:w="699" w:type="dxa"/>
          </w:tcPr>
          <w:p>
            <w:pPr>
              <w:jc w:val="center"/>
              <w:rPr>
                <w:rFonts w:ascii="宋体" w:hAnsi="宋体"/>
                <w:sz w:val="24"/>
                <w:szCs w:val="24"/>
              </w:rPr>
            </w:pPr>
            <w:r>
              <w:rPr>
                <w:rFonts w:ascii="宋体" w:hAnsi="宋体"/>
                <w:sz w:val="24"/>
                <w:szCs w:val="24"/>
              </w:rPr>
              <w:t>6</w:t>
            </w:r>
          </w:p>
        </w:tc>
        <w:tc>
          <w:tcPr>
            <w:tcW w:w="3827" w:type="dxa"/>
          </w:tcPr>
          <w:p>
            <w:pPr>
              <w:jc w:val="center"/>
              <w:rPr>
                <w:rFonts w:ascii="宋体"/>
                <w:sz w:val="24"/>
                <w:szCs w:val="24"/>
              </w:rPr>
            </w:pPr>
            <w:r>
              <w:rPr>
                <w:rFonts w:hint="eastAsia" w:ascii="宋体" w:hAnsi="宋体"/>
                <w:sz w:val="24"/>
                <w:szCs w:val="24"/>
              </w:rPr>
              <w:t>陕西航空电气有限责任公司</w:t>
            </w:r>
          </w:p>
        </w:tc>
        <w:tc>
          <w:tcPr>
            <w:tcW w:w="2694" w:type="dxa"/>
          </w:tcPr>
          <w:p>
            <w:pPr>
              <w:jc w:val="center"/>
              <w:rPr>
                <w:rFonts w:ascii="宋体"/>
                <w:sz w:val="24"/>
                <w:szCs w:val="24"/>
              </w:rPr>
            </w:pPr>
            <w:r>
              <w:rPr>
                <w:rFonts w:hint="eastAsia" w:ascii="宋体" w:hAnsi="宋体"/>
                <w:sz w:val="24"/>
                <w:szCs w:val="24"/>
              </w:rPr>
              <w:t>航空电力系统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0" w:type="dxa"/>
            <w:vMerge w:val="continue"/>
          </w:tcPr>
          <w:p>
            <w:pPr>
              <w:jc w:val="center"/>
              <w:rPr>
                <w:rFonts w:ascii="宋体"/>
                <w:sz w:val="24"/>
                <w:szCs w:val="24"/>
              </w:rPr>
            </w:pPr>
          </w:p>
        </w:tc>
        <w:tc>
          <w:tcPr>
            <w:tcW w:w="699" w:type="dxa"/>
          </w:tcPr>
          <w:p>
            <w:pPr>
              <w:jc w:val="center"/>
              <w:rPr>
                <w:rFonts w:ascii="宋体" w:hAnsi="宋体"/>
                <w:sz w:val="24"/>
                <w:szCs w:val="24"/>
              </w:rPr>
            </w:pPr>
            <w:r>
              <w:rPr>
                <w:rFonts w:ascii="宋体" w:hAnsi="宋体"/>
                <w:sz w:val="24"/>
                <w:szCs w:val="24"/>
              </w:rPr>
              <w:t>7</w:t>
            </w:r>
          </w:p>
        </w:tc>
        <w:tc>
          <w:tcPr>
            <w:tcW w:w="3827" w:type="dxa"/>
          </w:tcPr>
          <w:p>
            <w:pPr>
              <w:jc w:val="center"/>
              <w:rPr>
                <w:rFonts w:ascii="宋体"/>
                <w:sz w:val="24"/>
                <w:szCs w:val="24"/>
              </w:rPr>
            </w:pPr>
            <w:r>
              <w:rPr>
                <w:rFonts w:hint="eastAsia" w:ascii="宋体" w:hAnsi="宋体"/>
                <w:sz w:val="24"/>
                <w:szCs w:val="24"/>
              </w:rPr>
              <w:t>庆安集团有限公司</w:t>
            </w:r>
          </w:p>
        </w:tc>
        <w:tc>
          <w:tcPr>
            <w:tcW w:w="2694" w:type="dxa"/>
          </w:tcPr>
          <w:p>
            <w:pPr>
              <w:jc w:val="center"/>
              <w:rPr>
                <w:rFonts w:ascii="宋体"/>
                <w:sz w:val="24"/>
                <w:szCs w:val="24"/>
              </w:rPr>
            </w:pPr>
            <w:r>
              <w:rPr>
                <w:rFonts w:hint="eastAsia" w:ascii="宋体" w:hAnsi="宋体"/>
                <w:sz w:val="24"/>
                <w:szCs w:val="24"/>
              </w:rPr>
              <w:t>机载设备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0" w:type="dxa"/>
            <w:vMerge w:val="continue"/>
          </w:tcPr>
          <w:p>
            <w:pPr>
              <w:jc w:val="center"/>
              <w:rPr>
                <w:rFonts w:ascii="宋体"/>
                <w:sz w:val="24"/>
                <w:szCs w:val="24"/>
              </w:rPr>
            </w:pPr>
          </w:p>
        </w:tc>
        <w:tc>
          <w:tcPr>
            <w:tcW w:w="699" w:type="dxa"/>
          </w:tcPr>
          <w:p>
            <w:pPr>
              <w:jc w:val="center"/>
              <w:rPr>
                <w:rFonts w:ascii="宋体" w:hAnsi="宋体"/>
                <w:sz w:val="24"/>
                <w:szCs w:val="24"/>
              </w:rPr>
            </w:pPr>
            <w:r>
              <w:rPr>
                <w:rFonts w:ascii="宋体" w:hAnsi="宋体"/>
                <w:sz w:val="24"/>
                <w:szCs w:val="24"/>
              </w:rPr>
              <w:t>8</w:t>
            </w:r>
          </w:p>
        </w:tc>
        <w:tc>
          <w:tcPr>
            <w:tcW w:w="3827" w:type="dxa"/>
          </w:tcPr>
          <w:p>
            <w:pPr>
              <w:jc w:val="center"/>
              <w:rPr>
                <w:rFonts w:ascii="宋体"/>
                <w:sz w:val="24"/>
                <w:szCs w:val="24"/>
              </w:rPr>
            </w:pPr>
            <w:r>
              <w:rPr>
                <w:rFonts w:hint="eastAsia" w:ascii="宋体" w:hAnsi="宋体"/>
                <w:sz w:val="24"/>
                <w:szCs w:val="24"/>
              </w:rPr>
              <w:t>西安航空动力控制公司</w:t>
            </w:r>
          </w:p>
        </w:tc>
        <w:tc>
          <w:tcPr>
            <w:tcW w:w="2694" w:type="dxa"/>
          </w:tcPr>
          <w:p>
            <w:pPr>
              <w:jc w:val="center"/>
              <w:rPr>
                <w:rFonts w:ascii="宋体"/>
                <w:sz w:val="24"/>
                <w:szCs w:val="24"/>
              </w:rPr>
            </w:pPr>
            <w:r>
              <w:rPr>
                <w:rFonts w:hint="eastAsia" w:ascii="宋体" w:hAnsi="宋体"/>
                <w:sz w:val="24"/>
                <w:szCs w:val="24"/>
              </w:rPr>
              <w:t>发动机燃油附件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860" w:type="dxa"/>
            <w:vMerge w:val="continue"/>
          </w:tcPr>
          <w:p>
            <w:pPr>
              <w:jc w:val="center"/>
              <w:rPr>
                <w:rFonts w:ascii="宋体"/>
                <w:sz w:val="24"/>
                <w:szCs w:val="24"/>
              </w:rPr>
            </w:pPr>
          </w:p>
        </w:tc>
        <w:tc>
          <w:tcPr>
            <w:tcW w:w="699" w:type="dxa"/>
          </w:tcPr>
          <w:p>
            <w:pPr>
              <w:jc w:val="center"/>
              <w:rPr>
                <w:rFonts w:ascii="宋体" w:hAnsi="宋体"/>
                <w:sz w:val="24"/>
                <w:szCs w:val="24"/>
              </w:rPr>
            </w:pPr>
            <w:r>
              <w:rPr>
                <w:rFonts w:ascii="宋体" w:hAnsi="宋体"/>
                <w:sz w:val="24"/>
                <w:szCs w:val="24"/>
              </w:rPr>
              <w:t>9</w:t>
            </w:r>
          </w:p>
        </w:tc>
        <w:tc>
          <w:tcPr>
            <w:tcW w:w="3827" w:type="dxa"/>
          </w:tcPr>
          <w:p>
            <w:pPr>
              <w:jc w:val="center"/>
              <w:rPr>
                <w:rFonts w:ascii="宋体"/>
                <w:sz w:val="24"/>
                <w:szCs w:val="24"/>
              </w:rPr>
            </w:pPr>
            <w:r>
              <w:rPr>
                <w:rFonts w:hint="eastAsia" w:ascii="宋体" w:hAnsi="宋体"/>
                <w:sz w:val="24"/>
                <w:szCs w:val="24"/>
              </w:rPr>
              <w:t>陕西宝成航空仪表有限责任公司</w:t>
            </w:r>
          </w:p>
        </w:tc>
        <w:tc>
          <w:tcPr>
            <w:tcW w:w="2694" w:type="dxa"/>
          </w:tcPr>
          <w:p>
            <w:pPr>
              <w:jc w:val="center"/>
              <w:rPr>
                <w:rFonts w:ascii="宋体"/>
                <w:sz w:val="24"/>
                <w:szCs w:val="24"/>
              </w:rPr>
            </w:pPr>
            <w:r>
              <w:rPr>
                <w:rFonts w:hint="eastAsia" w:ascii="宋体" w:hAnsi="宋体"/>
                <w:sz w:val="24"/>
                <w:szCs w:val="24"/>
              </w:rPr>
              <w:t>陀螺仪表</w:t>
            </w:r>
          </w:p>
        </w:tc>
      </w:tr>
    </w:tbl>
    <w:p>
      <w:pPr>
        <w:spacing w:line="360" w:lineRule="auto"/>
        <w:ind w:firstLine="31680" w:firstLineChars="200"/>
        <w:rPr>
          <w:rFonts w:ascii="宋体"/>
          <w:sz w:val="24"/>
          <w:szCs w:val="24"/>
        </w:rPr>
      </w:pPr>
      <w:r>
        <w:rPr>
          <w:rFonts w:hint="eastAsia" w:ascii="宋体" w:hAnsi="宋体"/>
          <w:sz w:val="24"/>
          <w:szCs w:val="24"/>
        </w:rPr>
        <w:t>陕西省部分具有代表性的航空科研生产资源及产业聚集地：</w:t>
      </w:r>
    </w:p>
    <w:p>
      <w:pPr>
        <w:spacing w:line="360" w:lineRule="auto"/>
        <w:ind w:firstLine="31680" w:firstLineChars="200"/>
        <w:rPr>
          <w:rFonts w:ascii="宋体"/>
          <w:sz w:val="24"/>
          <w:szCs w:val="24"/>
        </w:rPr>
      </w:pPr>
      <w:r>
        <w:rPr>
          <w:rFonts w:hint="eastAsia" w:ascii="宋体" w:hAnsi="宋体"/>
          <w:b/>
          <w:sz w:val="24"/>
          <w:szCs w:val="24"/>
        </w:rPr>
        <w:t>阎良航空聚集区</w:t>
      </w:r>
      <w:r>
        <w:rPr>
          <w:rFonts w:hint="eastAsia" w:ascii="宋体" w:hAnsi="宋体"/>
          <w:sz w:val="24"/>
          <w:szCs w:val="24"/>
        </w:rPr>
        <w:t>：是我国唯一、亚洲最大的集飞机设计研究、生产制造、试飞鉴定和科研教学为一体的重要基地，号称“飞机城”，拥有一飞院、西飞、试飞院、强度所和航空职业学院等多家企事业单位和学校，轰六、运七、飞豹、新舟</w:t>
      </w:r>
      <w:r>
        <w:rPr>
          <w:rFonts w:ascii="宋体" w:hAnsi="宋体"/>
          <w:sz w:val="24"/>
          <w:szCs w:val="24"/>
        </w:rPr>
        <w:t>60</w:t>
      </w:r>
      <w:r>
        <w:rPr>
          <w:rFonts w:hint="eastAsia" w:ascii="宋体" w:hAnsi="宋体"/>
          <w:sz w:val="24"/>
          <w:szCs w:val="24"/>
        </w:rPr>
        <w:t>、新舟</w:t>
      </w:r>
      <w:r>
        <w:rPr>
          <w:rFonts w:ascii="宋体" w:hAnsi="宋体"/>
          <w:sz w:val="24"/>
          <w:szCs w:val="24"/>
        </w:rPr>
        <w:t>600</w:t>
      </w:r>
      <w:r>
        <w:rPr>
          <w:rFonts w:hint="eastAsia" w:ascii="宋体" w:hAnsi="宋体"/>
          <w:sz w:val="24"/>
          <w:szCs w:val="24"/>
        </w:rPr>
        <w:t>、运</w:t>
      </w:r>
      <w:r>
        <w:rPr>
          <w:rFonts w:ascii="宋体" w:hAnsi="宋体"/>
          <w:sz w:val="24"/>
          <w:szCs w:val="24"/>
        </w:rPr>
        <w:t>20</w:t>
      </w:r>
      <w:r>
        <w:rPr>
          <w:rFonts w:hint="eastAsia" w:ascii="宋体" w:hAnsi="宋体"/>
          <w:sz w:val="24"/>
          <w:szCs w:val="24"/>
        </w:rPr>
        <w:t>、预警机等三十多种军民用飞机在此研制生产，几乎所有国内军民用飞机在此进行试飞鉴定；</w:t>
      </w:r>
    </w:p>
    <w:p>
      <w:pPr>
        <w:spacing w:line="360" w:lineRule="auto"/>
        <w:ind w:firstLine="31680" w:firstLineChars="200"/>
        <w:rPr>
          <w:rFonts w:ascii="宋体"/>
          <w:sz w:val="24"/>
          <w:szCs w:val="24"/>
        </w:rPr>
      </w:pPr>
      <w:r>
        <w:rPr>
          <w:rFonts w:hint="eastAsia" w:ascii="宋体" w:hAnsi="宋体"/>
          <w:b/>
          <w:sz w:val="24"/>
          <w:szCs w:val="24"/>
        </w:rPr>
        <w:t>汉中航空产业园</w:t>
      </w:r>
      <w:r>
        <w:rPr>
          <w:rFonts w:hint="eastAsia" w:ascii="宋体" w:hAnsi="宋体"/>
          <w:sz w:val="24"/>
          <w:szCs w:val="24"/>
        </w:rPr>
        <w:t>：其发展以陕飞公司运输机和特种飞机总装集成为特点，集聚了航空锻造、航空电子、航空标准件、精密机械制造、精密机械工具等一系列航空配套企业，形成了以航空制造为特色的产业集群；</w:t>
      </w:r>
    </w:p>
    <w:p>
      <w:pPr>
        <w:spacing w:line="360" w:lineRule="auto"/>
        <w:ind w:firstLine="31680" w:firstLineChars="200"/>
        <w:rPr>
          <w:rFonts w:ascii="宋体"/>
          <w:sz w:val="24"/>
          <w:szCs w:val="24"/>
        </w:rPr>
      </w:pPr>
      <w:r>
        <w:rPr>
          <w:rFonts w:hint="eastAsia" w:ascii="宋体" w:hAnsi="宋体"/>
          <w:b/>
          <w:sz w:val="24"/>
          <w:szCs w:val="24"/>
        </w:rPr>
        <w:t>西北工业大学</w:t>
      </w:r>
      <w:r>
        <w:rPr>
          <w:rFonts w:hint="eastAsia" w:ascii="宋体" w:hAnsi="宋体"/>
          <w:sz w:val="24"/>
          <w:szCs w:val="24"/>
        </w:rPr>
        <w:t>：是我国著名的以航空、航天、航海为特色的重点大学，也是国家国防重点投资建设单位，科研实力雄厚，其流体力学、材料科学、飞机设计和制造、航空发动机设计和制造、航空电子、航空计算机等学科和无人机相关技术和产品居国内领先地位。此外，西安交通大学等名校在相关科研技术领域也具有突出实力；</w:t>
      </w:r>
    </w:p>
    <w:p>
      <w:pPr>
        <w:spacing w:line="360" w:lineRule="auto"/>
        <w:ind w:firstLine="31680" w:firstLineChars="200"/>
        <w:rPr>
          <w:rFonts w:ascii="宋体"/>
          <w:sz w:val="24"/>
          <w:szCs w:val="24"/>
        </w:rPr>
      </w:pPr>
      <w:r>
        <w:rPr>
          <w:rFonts w:hint="eastAsia" w:ascii="宋体" w:hAnsi="宋体"/>
          <w:b/>
          <w:sz w:val="24"/>
          <w:szCs w:val="24"/>
        </w:rPr>
        <w:t>西安阎良国家航空高技术产业基地</w:t>
      </w:r>
      <w:r>
        <w:rPr>
          <w:rFonts w:hint="eastAsia" w:ascii="宋体" w:hAnsi="宋体"/>
          <w:sz w:val="24"/>
          <w:szCs w:val="24"/>
        </w:rPr>
        <w:t>：是全国唯一以航空为特色的国家级经济技术开发区，吸引了一大批航空相关配套企业在此聚集；以航高基地为主体承办的每两年一度的通航大会已经成为国内通航产业级别最高、规模最大、专业性最强的一大盛事。</w:t>
      </w:r>
    </w:p>
    <w:p>
      <w:pPr>
        <w:spacing w:line="360" w:lineRule="auto"/>
        <w:ind w:firstLine="31680" w:firstLineChars="200"/>
        <w:rPr>
          <w:rFonts w:ascii="宋体"/>
          <w:sz w:val="24"/>
          <w:szCs w:val="24"/>
        </w:rPr>
      </w:pPr>
      <w:r>
        <w:rPr>
          <w:rFonts w:hint="eastAsia" w:ascii="宋体" w:hAnsi="宋体"/>
          <w:sz w:val="24"/>
          <w:szCs w:val="24"/>
        </w:rPr>
        <w:t>航空产业是陕西省特色优势产业之一，省委、省政府对其高度重视，近年来出台了一系列政策措施，力图将陕西省航空产业打造的更大更强，成为陕西省重要的支柱产业之一。</w:t>
      </w:r>
    </w:p>
    <w:p>
      <w:pPr>
        <w:spacing w:line="360" w:lineRule="auto"/>
        <w:ind w:firstLine="31680" w:firstLineChars="200"/>
        <w:outlineLvl w:val="2"/>
        <w:rPr>
          <w:rFonts w:ascii="宋体" w:cs="宋体"/>
          <w:kern w:val="0"/>
          <w:sz w:val="24"/>
          <w:szCs w:val="24"/>
        </w:rPr>
      </w:pPr>
      <w:bookmarkStart w:id="42" w:name="_Toc458082403"/>
      <w:bookmarkStart w:id="43" w:name="_Toc446943901"/>
      <w:r>
        <w:rPr>
          <w:rFonts w:ascii="宋体" w:hAnsi="宋体" w:cs="宋体"/>
          <w:kern w:val="0"/>
          <w:sz w:val="24"/>
          <w:szCs w:val="24"/>
        </w:rPr>
        <w:t>2</w:t>
      </w:r>
      <w:r>
        <w:rPr>
          <w:rFonts w:hint="eastAsia" w:ascii="宋体" w:hAnsi="宋体" w:cs="宋体"/>
          <w:kern w:val="0"/>
          <w:sz w:val="24"/>
          <w:szCs w:val="24"/>
        </w:rPr>
        <w:t>、通用航空</w:t>
      </w:r>
      <w:bookmarkEnd w:id="42"/>
      <w:bookmarkEnd w:id="43"/>
      <w:r>
        <w:rPr>
          <w:rFonts w:hint="eastAsia" w:ascii="宋体" w:hAnsi="宋体" w:cs="宋体"/>
          <w:kern w:val="0"/>
          <w:sz w:val="24"/>
          <w:szCs w:val="24"/>
        </w:rPr>
        <w:t>产业格局初步形成</w:t>
      </w:r>
    </w:p>
    <w:p>
      <w:pPr>
        <w:spacing w:line="360" w:lineRule="auto"/>
        <w:ind w:firstLine="31680" w:firstLineChars="200"/>
        <w:rPr>
          <w:rFonts w:ascii="宋体"/>
          <w:sz w:val="24"/>
          <w:szCs w:val="24"/>
        </w:rPr>
      </w:pPr>
      <w:r>
        <w:rPr>
          <w:rFonts w:hint="eastAsia" w:ascii="宋体" w:hAnsi="宋体"/>
          <w:sz w:val="24"/>
          <w:szCs w:val="24"/>
        </w:rPr>
        <w:t>目前，陕西通航及相关产业发展具备人才、政策和产业基础等多方面资源优势，已经走在全国前列。陕西省通航产业已形成了“一基地五园区”的发展格局，蒲城通用航空产业园、富平高新区是陕西省重要航空产业园区。</w:t>
      </w:r>
    </w:p>
    <w:p>
      <w:pPr>
        <w:widowControl/>
        <w:jc w:val="left"/>
        <w:rPr>
          <w:rFonts w:ascii="宋体"/>
          <w:sz w:val="24"/>
          <w:szCs w:val="24"/>
        </w:rPr>
      </w:pPr>
      <w:r>
        <w:rPr>
          <w:rFonts w:ascii="宋体"/>
          <w:sz w:val="24"/>
          <w:szCs w:val="24"/>
        </w:rPr>
        <w:br w:type="page"/>
      </w:r>
    </w:p>
    <w:p>
      <w:pPr>
        <w:spacing w:line="360" w:lineRule="auto"/>
        <w:jc w:val="center"/>
        <w:rPr>
          <w:rFonts w:ascii="宋体"/>
          <w:sz w:val="24"/>
          <w:szCs w:val="24"/>
        </w:rPr>
      </w:pPr>
      <w:r>
        <w:rPr>
          <w:rFonts w:hint="eastAsia" w:ascii="宋体" w:hAnsi="宋体"/>
          <w:sz w:val="24"/>
          <w:szCs w:val="24"/>
        </w:rPr>
        <w:t>表</w:t>
      </w:r>
      <w:r>
        <w:rPr>
          <w:rFonts w:ascii="宋体" w:hAnsi="宋体"/>
          <w:sz w:val="24"/>
          <w:szCs w:val="24"/>
        </w:rPr>
        <w:t xml:space="preserve">2-2 </w:t>
      </w:r>
      <w:r>
        <w:rPr>
          <w:rFonts w:hint="eastAsia" w:ascii="宋体" w:hAnsi="宋体"/>
          <w:sz w:val="24"/>
          <w:szCs w:val="24"/>
        </w:rPr>
        <w:t>陕西省通航产业发展格局</w:t>
      </w:r>
    </w:p>
    <w:tbl>
      <w:tblPr>
        <w:tblStyle w:val="17"/>
        <w:tblW w:w="84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76"/>
        <w:gridCol w:w="60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tcPr>
          <w:p>
            <w:pPr>
              <w:jc w:val="center"/>
              <w:rPr>
                <w:rFonts w:ascii="宋体"/>
                <w:sz w:val="24"/>
                <w:szCs w:val="24"/>
              </w:rPr>
            </w:pPr>
            <w:r>
              <w:rPr>
                <w:rFonts w:hint="eastAsia" w:ascii="宋体" w:hAnsi="宋体"/>
                <w:sz w:val="24"/>
                <w:szCs w:val="24"/>
              </w:rPr>
              <w:t>名称</w:t>
            </w:r>
          </w:p>
        </w:tc>
        <w:tc>
          <w:tcPr>
            <w:tcW w:w="6096" w:type="dxa"/>
          </w:tcPr>
          <w:p>
            <w:pPr>
              <w:jc w:val="center"/>
              <w:rPr>
                <w:rFonts w:ascii="宋体"/>
                <w:sz w:val="24"/>
                <w:szCs w:val="24"/>
              </w:rPr>
            </w:pPr>
            <w:r>
              <w:rPr>
                <w:rFonts w:hint="eastAsia" w:ascii="宋体" w:hAnsi="宋体"/>
                <w:sz w:val="24"/>
                <w:szCs w:val="24"/>
              </w:rPr>
              <w:t>发展概况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vAlign w:val="center"/>
          </w:tcPr>
          <w:p>
            <w:pPr>
              <w:jc w:val="center"/>
              <w:rPr>
                <w:rFonts w:ascii="宋体"/>
                <w:sz w:val="24"/>
                <w:szCs w:val="24"/>
              </w:rPr>
            </w:pPr>
            <w:r>
              <w:rPr>
                <w:rFonts w:hint="eastAsia" w:ascii="宋体" w:hAnsi="宋体"/>
                <w:sz w:val="24"/>
                <w:szCs w:val="24"/>
              </w:rPr>
              <w:t>西安航高基地</w:t>
            </w:r>
          </w:p>
        </w:tc>
        <w:tc>
          <w:tcPr>
            <w:tcW w:w="6096" w:type="dxa"/>
          </w:tcPr>
          <w:p>
            <w:pPr>
              <w:jc w:val="left"/>
              <w:rPr>
                <w:rFonts w:ascii="宋体"/>
                <w:sz w:val="24"/>
                <w:szCs w:val="24"/>
              </w:rPr>
            </w:pPr>
            <w:r>
              <w:rPr>
                <w:rFonts w:hint="eastAsia" w:ascii="宋体" w:hAnsi="宋体"/>
                <w:sz w:val="24"/>
                <w:szCs w:val="24"/>
              </w:rPr>
              <w:t>入区通航企业达</w:t>
            </w:r>
            <w:r>
              <w:rPr>
                <w:rFonts w:ascii="宋体" w:hAnsi="宋体"/>
                <w:sz w:val="24"/>
                <w:szCs w:val="24"/>
              </w:rPr>
              <w:t>70</w:t>
            </w:r>
            <w:r>
              <w:rPr>
                <w:rFonts w:hint="eastAsia" w:ascii="宋体" w:hAnsi="宋体"/>
                <w:sz w:val="24"/>
                <w:szCs w:val="24"/>
              </w:rPr>
              <w:t>余家，拥有飞机数量</w:t>
            </w:r>
            <w:r>
              <w:rPr>
                <w:rFonts w:ascii="宋体" w:hAnsi="宋体"/>
                <w:sz w:val="24"/>
                <w:szCs w:val="24"/>
              </w:rPr>
              <w:t>110</w:t>
            </w:r>
            <w:r>
              <w:rPr>
                <w:rFonts w:hint="eastAsia" w:ascii="宋体" w:hAnsi="宋体"/>
                <w:sz w:val="24"/>
                <w:szCs w:val="24"/>
              </w:rPr>
              <w:t>余架，在通航制造、航空会展、飞行培训、航空旅游等领域已形成了明显的产业集聚效应，通航全产业链已现雏形。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vAlign w:val="center"/>
          </w:tcPr>
          <w:p>
            <w:pPr>
              <w:jc w:val="center"/>
              <w:rPr>
                <w:rFonts w:ascii="宋体"/>
                <w:sz w:val="24"/>
                <w:szCs w:val="24"/>
              </w:rPr>
            </w:pPr>
            <w:r>
              <w:rPr>
                <w:rFonts w:hint="eastAsia" w:ascii="宋体" w:hAnsi="宋体"/>
                <w:sz w:val="24"/>
                <w:szCs w:val="24"/>
              </w:rPr>
              <w:t>阎良核心制造园</w:t>
            </w:r>
          </w:p>
        </w:tc>
        <w:tc>
          <w:tcPr>
            <w:tcW w:w="6096" w:type="dxa"/>
          </w:tcPr>
          <w:p>
            <w:pPr>
              <w:jc w:val="left"/>
              <w:rPr>
                <w:rFonts w:ascii="宋体"/>
                <w:sz w:val="24"/>
                <w:szCs w:val="24"/>
              </w:rPr>
            </w:pPr>
            <w:r>
              <w:rPr>
                <w:rFonts w:hint="eastAsia" w:ascii="宋体" w:hAnsi="宋体"/>
                <w:sz w:val="24"/>
                <w:szCs w:val="24"/>
              </w:rPr>
              <w:t>以培育大中型飞机制造产业集群为核心，重点发展整机制造、关键技术研发和零部件加工等业务。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vAlign w:val="center"/>
          </w:tcPr>
          <w:p>
            <w:pPr>
              <w:jc w:val="center"/>
              <w:rPr>
                <w:rFonts w:ascii="宋体"/>
                <w:sz w:val="24"/>
                <w:szCs w:val="24"/>
              </w:rPr>
            </w:pPr>
            <w:r>
              <w:rPr>
                <w:rFonts w:hint="eastAsia" w:ascii="宋体" w:hAnsi="宋体"/>
                <w:sz w:val="24"/>
                <w:szCs w:val="24"/>
              </w:rPr>
              <w:t>富平高新区</w:t>
            </w:r>
          </w:p>
        </w:tc>
        <w:tc>
          <w:tcPr>
            <w:tcW w:w="6096" w:type="dxa"/>
          </w:tcPr>
          <w:p>
            <w:pPr>
              <w:jc w:val="left"/>
              <w:rPr>
                <w:rFonts w:ascii="宋体"/>
                <w:sz w:val="24"/>
                <w:szCs w:val="24"/>
              </w:rPr>
            </w:pPr>
            <w:r>
              <w:rPr>
                <w:rFonts w:hint="eastAsia" w:ascii="宋体" w:hAnsi="宋体"/>
                <w:sz w:val="24"/>
                <w:szCs w:val="24"/>
              </w:rPr>
              <w:t>以通用航空的设计研发、零部件制造、总装制造为产业发展核心，打造我国自主品牌通用航空飞机装备制造核心区。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vAlign w:val="center"/>
          </w:tcPr>
          <w:p>
            <w:pPr>
              <w:jc w:val="center"/>
              <w:rPr>
                <w:rFonts w:ascii="宋体"/>
                <w:sz w:val="24"/>
                <w:szCs w:val="24"/>
              </w:rPr>
            </w:pPr>
            <w:r>
              <w:rPr>
                <w:rFonts w:hint="eastAsia" w:ascii="宋体" w:hAnsi="宋体"/>
                <w:sz w:val="24"/>
                <w:szCs w:val="24"/>
              </w:rPr>
              <w:t>咸阳空港产业园</w:t>
            </w:r>
          </w:p>
        </w:tc>
        <w:tc>
          <w:tcPr>
            <w:tcW w:w="6096" w:type="dxa"/>
          </w:tcPr>
          <w:p>
            <w:pPr>
              <w:jc w:val="left"/>
              <w:rPr>
                <w:rFonts w:ascii="宋体"/>
                <w:sz w:val="24"/>
                <w:szCs w:val="24"/>
              </w:rPr>
            </w:pPr>
            <w:r>
              <w:rPr>
                <w:rFonts w:hint="eastAsia" w:ascii="宋体" w:hAnsi="宋体"/>
                <w:sz w:val="24"/>
                <w:szCs w:val="24"/>
              </w:rPr>
              <w:t>以培育空港服务产业集群为核心，依托西安咸阳国际机场，重点发展民用飞机维修、定检、大修、客改货、公务机托管、零部件支援、航空物流等业务。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76" w:type="dxa"/>
            <w:vAlign w:val="center"/>
          </w:tcPr>
          <w:p>
            <w:pPr>
              <w:jc w:val="center"/>
              <w:rPr>
                <w:rFonts w:ascii="宋体"/>
                <w:sz w:val="24"/>
                <w:szCs w:val="24"/>
              </w:rPr>
            </w:pPr>
            <w:r>
              <w:rPr>
                <w:rFonts w:hint="eastAsia" w:ascii="宋体" w:hAnsi="宋体"/>
                <w:sz w:val="24"/>
                <w:szCs w:val="24"/>
              </w:rPr>
              <w:t>宝鸡飞行培训园</w:t>
            </w:r>
          </w:p>
        </w:tc>
        <w:tc>
          <w:tcPr>
            <w:tcW w:w="6096" w:type="dxa"/>
          </w:tcPr>
          <w:p>
            <w:pPr>
              <w:jc w:val="left"/>
              <w:rPr>
                <w:rFonts w:ascii="宋体"/>
                <w:sz w:val="24"/>
                <w:szCs w:val="24"/>
              </w:rPr>
            </w:pPr>
            <w:r>
              <w:rPr>
                <w:rFonts w:hint="eastAsia" w:ascii="宋体" w:hAnsi="宋体"/>
                <w:sz w:val="24"/>
                <w:szCs w:val="24"/>
              </w:rPr>
              <w:t>以构建航空培训产业集群为核心，依托宝鸡凤翔机场，重点发展商照飞行员培训、转场飞行训练等业务。</w:t>
            </w:r>
          </w:p>
        </w:tc>
      </w:tr>
    </w:tbl>
    <w:p>
      <w:pPr>
        <w:spacing w:line="360" w:lineRule="auto"/>
        <w:ind w:left="480"/>
        <w:outlineLvl w:val="2"/>
        <w:rPr>
          <w:rFonts w:ascii="宋体" w:cs="宋体"/>
          <w:kern w:val="0"/>
          <w:sz w:val="24"/>
          <w:szCs w:val="24"/>
        </w:rPr>
      </w:pPr>
      <w:bookmarkStart w:id="44" w:name="_Toc458082404"/>
      <w:bookmarkStart w:id="45" w:name="_Toc446943902"/>
      <w:r>
        <w:rPr>
          <w:rFonts w:ascii="宋体" w:hAnsi="宋体" w:cs="宋体"/>
          <w:kern w:val="0"/>
          <w:sz w:val="24"/>
          <w:szCs w:val="24"/>
        </w:rPr>
        <w:t>3</w:t>
      </w:r>
      <w:r>
        <w:rPr>
          <w:rFonts w:hint="eastAsia" w:ascii="宋体" w:hAnsi="宋体" w:cs="宋体"/>
          <w:kern w:val="0"/>
          <w:sz w:val="24"/>
          <w:szCs w:val="24"/>
        </w:rPr>
        <w:t>、陕西省通航运营</w:t>
      </w:r>
      <w:bookmarkEnd w:id="44"/>
      <w:bookmarkEnd w:id="45"/>
      <w:r>
        <w:rPr>
          <w:rFonts w:hint="eastAsia" w:ascii="宋体" w:hAnsi="宋体" w:cs="宋体"/>
          <w:kern w:val="0"/>
          <w:sz w:val="24"/>
          <w:szCs w:val="24"/>
        </w:rPr>
        <w:t>发展态势良好</w:t>
      </w:r>
    </w:p>
    <w:p>
      <w:pPr>
        <w:spacing w:line="360" w:lineRule="auto"/>
        <w:ind w:firstLine="31680" w:firstLineChars="200"/>
        <w:rPr>
          <w:rFonts w:ascii="宋体"/>
          <w:sz w:val="24"/>
          <w:szCs w:val="24"/>
        </w:rPr>
      </w:pPr>
      <w:r>
        <w:rPr>
          <w:rFonts w:hint="eastAsia" w:ascii="宋体" w:hAnsi="宋体"/>
          <w:sz w:val="24"/>
          <w:szCs w:val="24"/>
        </w:rPr>
        <w:t>截至</w:t>
      </w:r>
      <w:r>
        <w:rPr>
          <w:rFonts w:ascii="宋体" w:hAnsi="宋体"/>
          <w:sz w:val="24"/>
          <w:szCs w:val="24"/>
        </w:rPr>
        <w:t>2015</w:t>
      </w:r>
      <w:r>
        <w:rPr>
          <w:rFonts w:hint="eastAsia" w:ascii="宋体" w:hAnsi="宋体"/>
          <w:sz w:val="24"/>
          <w:szCs w:val="24"/>
        </w:rPr>
        <w:t>年</w:t>
      </w:r>
      <w:r>
        <w:rPr>
          <w:rFonts w:ascii="宋体" w:hAnsi="宋体"/>
          <w:sz w:val="24"/>
          <w:szCs w:val="24"/>
        </w:rPr>
        <w:t>10</w:t>
      </w:r>
      <w:r>
        <w:rPr>
          <w:rFonts w:hint="eastAsia" w:ascii="宋体" w:hAnsi="宋体"/>
          <w:sz w:val="24"/>
          <w:szCs w:val="24"/>
        </w:rPr>
        <w:t>月底，通航企业数量位列前十的省份分别为：北京、广东、上海、四川等省市，陕西省以</w:t>
      </w:r>
      <w:r>
        <w:rPr>
          <w:rFonts w:ascii="宋体" w:hAnsi="宋体"/>
          <w:sz w:val="24"/>
          <w:szCs w:val="24"/>
        </w:rPr>
        <w:t>15</w:t>
      </w:r>
      <w:r>
        <w:rPr>
          <w:rFonts w:hint="eastAsia" w:ascii="宋体" w:hAnsi="宋体"/>
          <w:sz w:val="24"/>
          <w:szCs w:val="24"/>
        </w:rPr>
        <w:t>家通航企业位列全国第七。从飞机数量分析，陕西省以</w:t>
      </w:r>
      <w:r>
        <w:rPr>
          <w:rFonts w:ascii="宋体" w:hAnsi="宋体"/>
          <w:sz w:val="24"/>
          <w:szCs w:val="24"/>
        </w:rPr>
        <w:t>113</w:t>
      </w:r>
      <w:r>
        <w:rPr>
          <w:rFonts w:hint="eastAsia" w:ascii="宋体" w:hAnsi="宋体"/>
          <w:sz w:val="24"/>
          <w:szCs w:val="24"/>
        </w:rPr>
        <w:t>架通航飞机全国排名第六。</w:t>
      </w:r>
    </w:p>
    <w:p>
      <w:pPr>
        <w:widowControl/>
        <w:jc w:val="center"/>
        <w:rPr>
          <w:rFonts w:ascii="宋体" w:cs="宋体"/>
          <w:kern w:val="0"/>
          <w:sz w:val="24"/>
          <w:szCs w:val="24"/>
        </w:rPr>
      </w:pPr>
      <w:r>
        <w:rPr>
          <w:rFonts w:ascii="宋体" w:cs="宋体"/>
          <w:kern w:val="0"/>
          <w:sz w:val="24"/>
          <w:szCs w:val="24"/>
        </w:rPr>
        <w:pict>
          <v:shape id="_x0000_i1033" o:spt="75" type="#_x0000_t75" style="height:182.25pt;width:413.25pt;" filled="f" o:preferrelative="t" stroked="f" coordsize="21600,21600">
            <v:path/>
            <v:fill on="f" focussize="0,0"/>
            <v:stroke on="f" joinstyle="miter"/>
            <v:imagedata r:id="rId16" o:title=""/>
            <o:lock v:ext="edit" aspectratio="t"/>
            <w10:wrap type="none"/>
            <w10:anchorlock/>
          </v:shape>
        </w:pict>
      </w:r>
    </w:p>
    <w:p>
      <w:pPr>
        <w:jc w:val="center"/>
        <w:rPr>
          <w:rFonts w:ascii="宋体"/>
          <w:szCs w:val="21"/>
        </w:rPr>
      </w:pPr>
      <w:r>
        <w:rPr>
          <w:rFonts w:hint="eastAsia" w:ascii="宋体" w:hAnsi="宋体"/>
          <w:szCs w:val="21"/>
        </w:rPr>
        <w:t>图</w:t>
      </w:r>
      <w:r>
        <w:rPr>
          <w:rFonts w:ascii="宋体" w:hAnsi="宋体"/>
          <w:szCs w:val="21"/>
        </w:rPr>
        <w:t>2</w:t>
      </w:r>
      <w:r>
        <w:rPr>
          <w:rFonts w:ascii="宋体"/>
          <w:szCs w:val="21"/>
        </w:rPr>
        <w:t>-</w:t>
      </w:r>
      <w:r>
        <w:rPr>
          <w:rFonts w:ascii="宋体" w:hAnsi="宋体"/>
          <w:szCs w:val="21"/>
        </w:rPr>
        <w:t>1 2015</w:t>
      </w:r>
      <w:r>
        <w:rPr>
          <w:rFonts w:hint="eastAsia" w:ascii="宋体" w:hAnsi="宋体"/>
          <w:szCs w:val="21"/>
        </w:rPr>
        <w:t>年我国各省通航企业统计数据（前十名）</w:t>
      </w:r>
    </w:p>
    <w:p>
      <w:pPr>
        <w:widowControl/>
        <w:jc w:val="left"/>
        <w:rPr>
          <w:rFonts w:ascii="宋体" w:cs="宋体"/>
          <w:kern w:val="0"/>
          <w:sz w:val="24"/>
          <w:szCs w:val="24"/>
        </w:rPr>
      </w:pPr>
      <w:r>
        <w:rPr>
          <w:rFonts w:ascii="宋体" w:cs="宋体"/>
          <w:kern w:val="0"/>
          <w:sz w:val="24"/>
          <w:szCs w:val="24"/>
        </w:rPr>
        <w:pict>
          <v:shape id="_x0000_i1034" o:spt="75" type="#_x0000_t75" style="height:204.75pt;width:399.75pt;" filled="f" o:preferrelative="t" stroked="f" coordsize="21600,21600">
            <v:path/>
            <v:fill on="f" focussize="0,0"/>
            <v:stroke on="f" joinstyle="miter"/>
            <v:imagedata r:id="rId17" o:title=""/>
            <o:lock v:ext="edit" aspectratio="t"/>
            <w10:wrap type="none"/>
            <w10:anchorlock/>
          </v:shape>
        </w:pict>
      </w:r>
    </w:p>
    <w:p>
      <w:pPr>
        <w:spacing w:line="360" w:lineRule="auto"/>
        <w:ind w:left="480"/>
        <w:jc w:val="center"/>
        <w:rPr>
          <w:rFonts w:ascii="宋体"/>
          <w:sz w:val="24"/>
          <w:szCs w:val="24"/>
        </w:rPr>
      </w:pPr>
      <w:r>
        <w:rPr>
          <w:rFonts w:hint="eastAsia" w:ascii="宋体" w:hAnsi="宋体"/>
          <w:sz w:val="24"/>
          <w:szCs w:val="24"/>
        </w:rPr>
        <w:t>图</w:t>
      </w:r>
      <w:r>
        <w:rPr>
          <w:rFonts w:ascii="宋体" w:hAnsi="宋体"/>
          <w:sz w:val="24"/>
          <w:szCs w:val="24"/>
        </w:rPr>
        <w:t>2</w:t>
      </w:r>
      <w:r>
        <w:rPr>
          <w:rFonts w:ascii="宋体"/>
          <w:sz w:val="24"/>
          <w:szCs w:val="24"/>
        </w:rPr>
        <w:t>-</w:t>
      </w:r>
      <w:r>
        <w:rPr>
          <w:rFonts w:ascii="宋体" w:hAnsi="宋体"/>
          <w:sz w:val="24"/>
          <w:szCs w:val="24"/>
        </w:rPr>
        <w:t>2 2015</w:t>
      </w:r>
      <w:r>
        <w:rPr>
          <w:rFonts w:hint="eastAsia" w:ascii="宋体" w:hAnsi="宋体"/>
          <w:sz w:val="24"/>
          <w:szCs w:val="24"/>
        </w:rPr>
        <w:t>年我国各省通用飞机数量统计（前十名）</w:t>
      </w:r>
    </w:p>
    <w:p>
      <w:pPr>
        <w:spacing w:line="360" w:lineRule="auto"/>
        <w:ind w:firstLine="31680" w:firstLineChars="200"/>
        <w:rPr>
          <w:rFonts w:ascii="宋体"/>
          <w:sz w:val="24"/>
          <w:szCs w:val="24"/>
        </w:rPr>
      </w:pPr>
      <w:r>
        <w:rPr>
          <w:rFonts w:hint="eastAsia" w:ascii="宋体" w:hAnsi="宋体"/>
          <w:sz w:val="24"/>
          <w:szCs w:val="24"/>
        </w:rPr>
        <w:t>我国内地通航企业运营飞机（含代理</w:t>
      </w:r>
      <w:r>
        <w:rPr>
          <w:rFonts w:ascii="宋体" w:hAnsi="宋体"/>
          <w:sz w:val="24"/>
          <w:szCs w:val="24"/>
        </w:rPr>
        <w:t xml:space="preserve"> </w:t>
      </w:r>
      <w:r>
        <w:rPr>
          <w:rFonts w:hint="eastAsia" w:ascii="宋体" w:hAnsi="宋体"/>
          <w:sz w:val="24"/>
          <w:szCs w:val="24"/>
        </w:rPr>
        <w:t>、租赁飞机）数量排行前十名如图</w:t>
      </w:r>
      <w:r>
        <w:rPr>
          <w:rFonts w:ascii="宋体" w:hAnsi="宋体"/>
          <w:sz w:val="24"/>
          <w:szCs w:val="24"/>
        </w:rPr>
        <w:t>2-3</w:t>
      </w:r>
      <w:r>
        <w:rPr>
          <w:rFonts w:hint="eastAsia" w:ascii="宋体" w:hAnsi="宋体"/>
          <w:sz w:val="24"/>
          <w:szCs w:val="24"/>
        </w:rPr>
        <w:t>所示。其中，运营飞机数量排名前十名分别为：中国民航飞行学院、北大荒通航、金鹿公务、陕西凤凰国际飞行学院、中国飞龙通航、中信海洋直升机（含子公司海直通航飞机）、中国民航大学、海航航空学校等，陕西凤凰国际飞行学院以</w:t>
      </w:r>
      <w:r>
        <w:rPr>
          <w:rFonts w:ascii="宋体" w:hAnsi="宋体"/>
          <w:sz w:val="24"/>
          <w:szCs w:val="24"/>
        </w:rPr>
        <w:t>58</w:t>
      </w:r>
      <w:r>
        <w:rPr>
          <w:rFonts w:hint="eastAsia" w:ascii="宋体" w:hAnsi="宋体"/>
          <w:sz w:val="24"/>
          <w:szCs w:val="24"/>
        </w:rPr>
        <w:t>架飞机排名全国第四。</w:t>
      </w:r>
    </w:p>
    <w:p>
      <w:pPr>
        <w:widowControl/>
        <w:jc w:val="center"/>
        <w:rPr>
          <w:rFonts w:ascii="宋体" w:cs="宋体"/>
          <w:kern w:val="0"/>
          <w:sz w:val="24"/>
          <w:szCs w:val="24"/>
        </w:rPr>
      </w:pPr>
      <w:r>
        <w:rPr>
          <w:rFonts w:ascii="宋体" w:cs="宋体"/>
          <w:kern w:val="0"/>
          <w:sz w:val="24"/>
          <w:szCs w:val="24"/>
        </w:rPr>
        <w:pict>
          <v:shape id="_x0000_i1035" o:spt="75" type="#_x0000_t75" style="height:200.25pt;width:354pt;" filled="f" o:preferrelative="t" stroked="f" coordsize="21600,21600">
            <v:path/>
            <v:fill on="f" focussize="0,0"/>
            <v:stroke on="f" joinstyle="miter"/>
            <v:imagedata r:id="rId18" o:title=""/>
            <o:lock v:ext="edit" aspectratio="t"/>
            <w10:wrap type="none"/>
            <w10:anchorlock/>
          </v:shape>
        </w:pict>
      </w:r>
    </w:p>
    <w:p>
      <w:pPr>
        <w:ind w:left="480" w:firstLine="31680" w:firstLineChars="200"/>
        <w:rPr>
          <w:rFonts w:ascii="宋体"/>
          <w:sz w:val="24"/>
          <w:szCs w:val="24"/>
        </w:rPr>
      </w:pPr>
    </w:p>
    <w:p>
      <w:pPr>
        <w:widowControl/>
        <w:ind w:left="480"/>
        <w:jc w:val="center"/>
        <w:rPr>
          <w:rFonts w:ascii="宋体"/>
          <w:sz w:val="24"/>
          <w:szCs w:val="24"/>
        </w:rPr>
      </w:pPr>
      <w:r>
        <w:rPr>
          <w:rFonts w:hint="eastAsia" w:ascii="宋体" w:hAnsi="宋体"/>
          <w:sz w:val="24"/>
          <w:szCs w:val="24"/>
        </w:rPr>
        <w:t>图</w:t>
      </w:r>
      <w:r>
        <w:rPr>
          <w:rFonts w:ascii="宋体" w:hAnsi="宋体"/>
          <w:sz w:val="24"/>
          <w:szCs w:val="24"/>
        </w:rPr>
        <w:t>2</w:t>
      </w:r>
      <w:r>
        <w:rPr>
          <w:rFonts w:ascii="宋体"/>
          <w:sz w:val="24"/>
          <w:szCs w:val="24"/>
        </w:rPr>
        <w:t>-</w:t>
      </w:r>
      <w:r>
        <w:rPr>
          <w:rFonts w:ascii="宋体" w:hAnsi="宋体"/>
          <w:sz w:val="24"/>
          <w:szCs w:val="24"/>
        </w:rPr>
        <w:t>3 2015</w:t>
      </w:r>
      <w:r>
        <w:rPr>
          <w:rFonts w:hint="eastAsia" w:ascii="宋体" w:hAnsi="宋体"/>
          <w:sz w:val="24"/>
          <w:szCs w:val="24"/>
        </w:rPr>
        <w:t>年中国内地通航企业运营飞机数量排行（前十名）</w:t>
      </w:r>
    </w:p>
    <w:p>
      <w:pPr>
        <w:spacing w:line="360" w:lineRule="auto"/>
        <w:ind w:firstLine="31680" w:firstLineChars="200"/>
        <w:rPr>
          <w:rFonts w:ascii="宋体"/>
          <w:sz w:val="24"/>
          <w:szCs w:val="24"/>
        </w:rPr>
      </w:pPr>
      <w:r>
        <w:rPr>
          <w:rFonts w:hint="eastAsia" w:ascii="宋体" w:hAnsi="宋体"/>
          <w:sz w:val="24"/>
          <w:szCs w:val="24"/>
        </w:rPr>
        <w:t>陕西地区通航企业运营的飞机数量共计</w:t>
      </w:r>
      <w:r>
        <w:rPr>
          <w:rFonts w:ascii="宋体" w:hAnsi="宋体"/>
          <w:sz w:val="24"/>
          <w:szCs w:val="24"/>
        </w:rPr>
        <w:t>113</w:t>
      </w:r>
      <w:r>
        <w:rPr>
          <w:rFonts w:hint="eastAsia" w:ascii="宋体" w:hAnsi="宋体"/>
          <w:sz w:val="24"/>
          <w:szCs w:val="24"/>
        </w:rPr>
        <w:t>架。运营飞机数量排在前五位的通航企业依次是：陕西凤凰国际飞行学院、中飞通航、西安航空基地金胜通航、陕西中俄飞行学院、榆林波罗通航。其中，陕西凤凰国际飞行学院运营的飞机数量最多，占到了陕西地区飞机总数的一半以上。</w:t>
      </w:r>
    </w:p>
    <w:p>
      <w:pPr>
        <w:widowControl/>
        <w:jc w:val="center"/>
        <w:rPr>
          <w:rFonts w:ascii="宋体" w:cs="宋体"/>
          <w:kern w:val="0"/>
          <w:sz w:val="24"/>
          <w:szCs w:val="24"/>
        </w:rPr>
      </w:pPr>
      <w:r>
        <w:rPr>
          <w:rFonts w:ascii="宋体" w:cs="宋体"/>
          <w:kern w:val="0"/>
          <w:sz w:val="24"/>
          <w:szCs w:val="24"/>
        </w:rPr>
        <w:pict>
          <v:shape id="_x0000_i1036" o:spt="75" type="#_x0000_t75" style="height:183.75pt;width:378pt;" filled="f" o:preferrelative="t" stroked="f" coordsize="21600,21600">
            <v:path/>
            <v:fill on="f" focussize="0,0"/>
            <v:stroke on="f" joinstyle="miter"/>
            <v:imagedata r:id="rId19" o:title=""/>
            <o:lock v:ext="edit" aspectratio="t"/>
            <w10:wrap type="none"/>
            <w10:anchorlock/>
          </v:shape>
        </w:pict>
      </w:r>
    </w:p>
    <w:p>
      <w:pPr>
        <w:widowControl/>
        <w:rPr>
          <w:rFonts w:ascii="宋体" w:cs="宋体"/>
          <w:kern w:val="0"/>
          <w:sz w:val="24"/>
          <w:szCs w:val="24"/>
        </w:rPr>
      </w:pPr>
    </w:p>
    <w:p>
      <w:pPr>
        <w:ind w:left="480"/>
        <w:jc w:val="center"/>
        <w:rPr>
          <w:rFonts w:ascii="宋体"/>
          <w:sz w:val="24"/>
          <w:szCs w:val="24"/>
        </w:rPr>
      </w:pPr>
      <w:r>
        <w:rPr>
          <w:rFonts w:hint="eastAsia" w:ascii="宋体" w:hAnsi="宋体"/>
          <w:sz w:val="24"/>
          <w:szCs w:val="24"/>
        </w:rPr>
        <w:t>图</w:t>
      </w:r>
      <w:r>
        <w:rPr>
          <w:rFonts w:ascii="宋体" w:hAnsi="宋体"/>
          <w:sz w:val="24"/>
          <w:szCs w:val="24"/>
        </w:rPr>
        <w:t>2</w:t>
      </w:r>
      <w:r>
        <w:rPr>
          <w:rFonts w:ascii="宋体"/>
          <w:sz w:val="24"/>
          <w:szCs w:val="24"/>
        </w:rPr>
        <w:t>-</w:t>
      </w:r>
      <w:r>
        <w:rPr>
          <w:rFonts w:ascii="宋体" w:hAnsi="宋体"/>
          <w:sz w:val="24"/>
          <w:szCs w:val="24"/>
        </w:rPr>
        <w:t>4 2015</w:t>
      </w:r>
      <w:r>
        <w:rPr>
          <w:rFonts w:hint="eastAsia" w:ascii="宋体" w:hAnsi="宋体"/>
          <w:sz w:val="24"/>
          <w:szCs w:val="24"/>
        </w:rPr>
        <w:t>年陕西地区通航企业运营飞机数量排行（前五名）</w:t>
      </w:r>
    </w:p>
    <w:p>
      <w:pPr>
        <w:spacing w:line="360" w:lineRule="auto"/>
        <w:ind w:left="480"/>
        <w:outlineLvl w:val="2"/>
        <w:rPr>
          <w:rFonts w:ascii="宋体"/>
        </w:rPr>
      </w:pPr>
      <w:r>
        <w:rPr>
          <w:rFonts w:ascii="宋体" w:hAnsi="宋体" w:cs="宋体"/>
          <w:kern w:val="0"/>
          <w:sz w:val="24"/>
          <w:szCs w:val="24"/>
        </w:rPr>
        <w:t>4</w:t>
      </w:r>
      <w:r>
        <w:rPr>
          <w:rFonts w:hint="eastAsia" w:ascii="宋体" w:hAnsi="宋体" w:cs="宋体"/>
          <w:kern w:val="0"/>
          <w:sz w:val="24"/>
          <w:szCs w:val="24"/>
        </w:rPr>
        <w:t>、通用航空培训特色突出</w:t>
      </w:r>
    </w:p>
    <w:p>
      <w:pPr>
        <w:spacing w:line="360" w:lineRule="auto"/>
        <w:ind w:firstLine="31680" w:firstLineChars="200"/>
        <w:rPr>
          <w:rFonts w:ascii="宋体"/>
          <w:sz w:val="24"/>
          <w:szCs w:val="24"/>
        </w:rPr>
      </w:pPr>
      <w:r>
        <w:rPr>
          <w:rFonts w:hint="eastAsia" w:ascii="宋体" w:hAnsi="宋体"/>
          <w:sz w:val="24"/>
          <w:szCs w:val="24"/>
        </w:rPr>
        <w:t>陕西的气候条件特别适合飞行活动，每年的适航时间很长，吸引了凤凰、金胜两家通航企业在此开展飞行培训。相比较而言，我国东南沿海地区的空域受限制比较多，影响了通航培训发展，而陕西省在这方面有一定的比较优势。</w:t>
      </w:r>
      <w:r>
        <w:rPr>
          <w:rFonts w:ascii="宋体" w:hAnsi="宋体"/>
          <w:sz w:val="24"/>
          <w:szCs w:val="24"/>
        </w:rPr>
        <w:t>2015</w:t>
      </w:r>
      <w:r>
        <w:rPr>
          <w:rFonts w:hint="eastAsia" w:ascii="宋体" w:hAnsi="宋体"/>
          <w:sz w:val="24"/>
          <w:szCs w:val="24"/>
        </w:rPr>
        <w:t>年中国内地通航企业运营飞机数量排行，陕西凤凰国际飞行学院排名全国第四，另外，通过陕西省通航飞行小时数统计分析可以发现，陕西省</w:t>
      </w:r>
      <w:r>
        <w:rPr>
          <w:rFonts w:ascii="宋体" w:hAnsi="宋体"/>
          <w:sz w:val="24"/>
          <w:szCs w:val="24"/>
        </w:rPr>
        <w:t>77%</w:t>
      </w:r>
      <w:r>
        <w:rPr>
          <w:rFonts w:hint="eastAsia" w:ascii="宋体" w:hAnsi="宋体"/>
          <w:sz w:val="24"/>
          <w:szCs w:val="24"/>
        </w:rPr>
        <w:t>通航飞行为执照培训。</w:t>
      </w:r>
    </w:p>
    <w:p>
      <w:pPr>
        <w:ind w:firstLine="31680" w:firstLineChars="200"/>
        <w:jc w:val="center"/>
        <w:rPr>
          <w:rFonts w:ascii="宋体"/>
          <w:sz w:val="24"/>
          <w:szCs w:val="24"/>
        </w:rPr>
      </w:pPr>
      <w:r>
        <w:rPr>
          <w:rFonts w:hint="eastAsia" w:ascii="宋体" w:hAnsi="宋体"/>
          <w:sz w:val="24"/>
          <w:szCs w:val="24"/>
        </w:rPr>
        <w:t>表</w:t>
      </w:r>
      <w:r>
        <w:rPr>
          <w:rFonts w:ascii="宋体" w:hAnsi="宋体"/>
          <w:sz w:val="24"/>
          <w:szCs w:val="24"/>
        </w:rPr>
        <w:t xml:space="preserve">2-3 </w:t>
      </w:r>
      <w:r>
        <w:rPr>
          <w:rFonts w:hint="eastAsia" w:ascii="宋体" w:hAnsi="宋体"/>
          <w:sz w:val="24"/>
          <w:szCs w:val="24"/>
        </w:rPr>
        <w:t>陕西省通航企业运营数据统计</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0"/>
        <w:gridCol w:w="1276"/>
        <w:gridCol w:w="1275"/>
        <w:gridCol w:w="1134"/>
        <w:gridCol w:w="1134"/>
        <w:gridCol w:w="10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jc w:val="left"/>
              <w:rPr>
                <w:rFonts w:ascii="宋体"/>
                <w:sz w:val="24"/>
                <w:szCs w:val="24"/>
              </w:rPr>
            </w:pPr>
            <w:r>
              <w:rPr>
                <w:rFonts w:hint="eastAsia" w:ascii="宋体" w:hAnsi="宋体"/>
                <w:b/>
                <w:bCs/>
                <w:sz w:val="24"/>
                <w:szCs w:val="24"/>
              </w:rPr>
              <w:t>公司名称</w:t>
            </w:r>
          </w:p>
        </w:tc>
        <w:tc>
          <w:tcPr>
            <w:tcW w:w="1276" w:type="dxa"/>
          </w:tcPr>
          <w:p>
            <w:pPr>
              <w:jc w:val="left"/>
              <w:rPr>
                <w:rFonts w:ascii="宋体"/>
                <w:sz w:val="24"/>
                <w:szCs w:val="24"/>
              </w:rPr>
            </w:pPr>
            <w:r>
              <w:rPr>
                <w:rFonts w:hint="eastAsia" w:ascii="宋体" w:hAnsi="宋体"/>
                <w:b/>
                <w:bCs/>
                <w:sz w:val="24"/>
                <w:szCs w:val="24"/>
              </w:rPr>
              <w:t>工业作业</w:t>
            </w:r>
          </w:p>
        </w:tc>
        <w:tc>
          <w:tcPr>
            <w:tcW w:w="1275" w:type="dxa"/>
          </w:tcPr>
          <w:p>
            <w:pPr>
              <w:jc w:val="left"/>
              <w:rPr>
                <w:rFonts w:ascii="宋体"/>
                <w:sz w:val="24"/>
                <w:szCs w:val="24"/>
              </w:rPr>
            </w:pPr>
            <w:r>
              <w:rPr>
                <w:rFonts w:hint="eastAsia" w:ascii="宋体" w:hAnsi="宋体"/>
                <w:b/>
                <w:bCs/>
                <w:sz w:val="24"/>
                <w:szCs w:val="24"/>
              </w:rPr>
              <w:t>农林作业</w:t>
            </w:r>
          </w:p>
        </w:tc>
        <w:tc>
          <w:tcPr>
            <w:tcW w:w="1134" w:type="dxa"/>
          </w:tcPr>
          <w:p>
            <w:pPr>
              <w:jc w:val="left"/>
              <w:rPr>
                <w:rFonts w:ascii="宋体"/>
                <w:sz w:val="24"/>
                <w:szCs w:val="24"/>
              </w:rPr>
            </w:pPr>
            <w:r>
              <w:rPr>
                <w:rFonts w:hint="eastAsia" w:ascii="宋体" w:hAnsi="宋体"/>
                <w:b/>
                <w:bCs/>
                <w:sz w:val="24"/>
                <w:szCs w:val="24"/>
              </w:rPr>
              <w:t>执照培训</w:t>
            </w:r>
          </w:p>
        </w:tc>
        <w:tc>
          <w:tcPr>
            <w:tcW w:w="1134" w:type="dxa"/>
          </w:tcPr>
          <w:p>
            <w:pPr>
              <w:jc w:val="left"/>
              <w:rPr>
                <w:rFonts w:ascii="宋体"/>
                <w:sz w:val="24"/>
                <w:szCs w:val="24"/>
              </w:rPr>
            </w:pPr>
            <w:r>
              <w:rPr>
                <w:rFonts w:hint="eastAsia" w:ascii="宋体" w:hAnsi="宋体"/>
                <w:b/>
                <w:bCs/>
                <w:sz w:val="24"/>
                <w:szCs w:val="24"/>
              </w:rPr>
              <w:t>其他作业</w:t>
            </w:r>
          </w:p>
        </w:tc>
        <w:tc>
          <w:tcPr>
            <w:tcW w:w="1043" w:type="dxa"/>
          </w:tcPr>
          <w:p>
            <w:pPr>
              <w:jc w:val="left"/>
              <w:rPr>
                <w:rFonts w:ascii="宋体"/>
                <w:sz w:val="24"/>
                <w:szCs w:val="24"/>
              </w:rPr>
            </w:pPr>
            <w:r>
              <w:rPr>
                <w:rFonts w:hint="eastAsia" w:ascii="宋体" w:hAnsi="宋体"/>
                <w:b/>
                <w:bCs/>
                <w:sz w:val="24"/>
                <w:szCs w:val="24"/>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jc w:val="left"/>
              <w:rPr>
                <w:rFonts w:ascii="宋体"/>
                <w:sz w:val="24"/>
                <w:szCs w:val="24"/>
              </w:rPr>
            </w:pPr>
            <w:r>
              <w:rPr>
                <w:rFonts w:hint="eastAsia" w:ascii="宋体" w:hAnsi="宋体"/>
                <w:sz w:val="24"/>
                <w:szCs w:val="24"/>
              </w:rPr>
              <w:t>中飞通用航空公司</w:t>
            </w:r>
          </w:p>
        </w:tc>
        <w:tc>
          <w:tcPr>
            <w:tcW w:w="1276" w:type="dxa"/>
          </w:tcPr>
          <w:p>
            <w:pPr>
              <w:jc w:val="left"/>
              <w:rPr>
                <w:rFonts w:ascii="宋体" w:hAnsi="宋体"/>
                <w:sz w:val="24"/>
                <w:szCs w:val="24"/>
              </w:rPr>
            </w:pPr>
            <w:r>
              <w:rPr>
                <w:rFonts w:ascii="宋体" w:hAnsi="宋体"/>
                <w:sz w:val="24"/>
                <w:szCs w:val="24"/>
              </w:rPr>
              <w:t>1346</w:t>
            </w:r>
          </w:p>
        </w:tc>
        <w:tc>
          <w:tcPr>
            <w:tcW w:w="1275" w:type="dxa"/>
          </w:tcPr>
          <w:p>
            <w:pPr>
              <w:jc w:val="left"/>
              <w:rPr>
                <w:rFonts w:ascii="宋体" w:hAnsi="宋体"/>
                <w:sz w:val="24"/>
                <w:szCs w:val="24"/>
              </w:rPr>
            </w:pPr>
            <w:r>
              <w:rPr>
                <w:rFonts w:ascii="宋体" w:hAnsi="宋体"/>
                <w:sz w:val="24"/>
                <w:szCs w:val="24"/>
              </w:rPr>
              <w:t>133</w:t>
            </w:r>
          </w:p>
        </w:tc>
        <w:tc>
          <w:tcPr>
            <w:tcW w:w="1134" w:type="dxa"/>
          </w:tcPr>
          <w:p>
            <w:pPr>
              <w:jc w:val="left"/>
              <w:rPr>
                <w:rFonts w:ascii="宋体" w:hAnsi="宋体"/>
                <w:sz w:val="24"/>
                <w:szCs w:val="24"/>
              </w:rPr>
            </w:pPr>
            <w:r>
              <w:rPr>
                <w:rFonts w:ascii="宋体" w:hAnsi="宋体"/>
                <w:sz w:val="24"/>
                <w:szCs w:val="24"/>
              </w:rPr>
              <w:t>2114</w:t>
            </w:r>
          </w:p>
        </w:tc>
        <w:tc>
          <w:tcPr>
            <w:tcW w:w="1134" w:type="dxa"/>
          </w:tcPr>
          <w:p>
            <w:pPr>
              <w:jc w:val="left"/>
              <w:rPr>
                <w:rFonts w:ascii="宋体" w:hAnsi="宋体"/>
                <w:sz w:val="24"/>
                <w:szCs w:val="24"/>
              </w:rPr>
            </w:pPr>
            <w:r>
              <w:rPr>
                <w:rFonts w:ascii="宋体" w:hAnsi="宋体"/>
                <w:sz w:val="24"/>
                <w:szCs w:val="24"/>
              </w:rPr>
              <w:t>0</w:t>
            </w:r>
          </w:p>
        </w:tc>
        <w:tc>
          <w:tcPr>
            <w:tcW w:w="1043" w:type="dxa"/>
          </w:tcPr>
          <w:p>
            <w:pPr>
              <w:jc w:val="left"/>
              <w:rPr>
                <w:rFonts w:ascii="宋体" w:hAnsi="宋体"/>
                <w:sz w:val="24"/>
                <w:szCs w:val="24"/>
              </w:rPr>
            </w:pPr>
            <w:r>
              <w:rPr>
                <w:rFonts w:ascii="宋体" w:hAnsi="宋体"/>
                <w:sz w:val="24"/>
                <w:szCs w:val="24"/>
              </w:rPr>
              <w:t>3593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jc w:val="left"/>
              <w:rPr>
                <w:rFonts w:ascii="宋体"/>
                <w:sz w:val="24"/>
                <w:szCs w:val="24"/>
              </w:rPr>
            </w:pPr>
            <w:r>
              <w:rPr>
                <w:rFonts w:hint="eastAsia" w:ascii="宋体" w:hAnsi="宋体"/>
                <w:sz w:val="24"/>
                <w:szCs w:val="24"/>
              </w:rPr>
              <w:t>陕西精功通用航空公司</w:t>
            </w:r>
          </w:p>
        </w:tc>
        <w:tc>
          <w:tcPr>
            <w:tcW w:w="1276" w:type="dxa"/>
          </w:tcPr>
          <w:p>
            <w:pPr>
              <w:jc w:val="left"/>
              <w:rPr>
                <w:rFonts w:ascii="宋体" w:hAnsi="宋体"/>
                <w:sz w:val="24"/>
                <w:szCs w:val="24"/>
              </w:rPr>
            </w:pPr>
            <w:r>
              <w:rPr>
                <w:rFonts w:ascii="宋体" w:hAnsi="宋体"/>
                <w:sz w:val="24"/>
                <w:szCs w:val="24"/>
              </w:rPr>
              <w:t>158</w:t>
            </w:r>
          </w:p>
        </w:tc>
        <w:tc>
          <w:tcPr>
            <w:tcW w:w="1275" w:type="dxa"/>
          </w:tcPr>
          <w:p>
            <w:pPr>
              <w:jc w:val="left"/>
              <w:rPr>
                <w:rFonts w:ascii="宋体" w:hAnsi="宋体"/>
                <w:sz w:val="24"/>
                <w:szCs w:val="24"/>
              </w:rPr>
            </w:pPr>
            <w:r>
              <w:rPr>
                <w:rFonts w:ascii="宋体" w:hAnsi="宋体"/>
                <w:sz w:val="24"/>
                <w:szCs w:val="24"/>
              </w:rPr>
              <w:t>0</w:t>
            </w:r>
          </w:p>
        </w:tc>
        <w:tc>
          <w:tcPr>
            <w:tcW w:w="1134" w:type="dxa"/>
          </w:tcPr>
          <w:p>
            <w:pPr>
              <w:jc w:val="left"/>
              <w:rPr>
                <w:rFonts w:ascii="宋体" w:hAnsi="宋体"/>
                <w:sz w:val="24"/>
                <w:szCs w:val="24"/>
              </w:rPr>
            </w:pPr>
            <w:r>
              <w:rPr>
                <w:rFonts w:ascii="宋体" w:hAnsi="宋体"/>
                <w:sz w:val="24"/>
                <w:szCs w:val="24"/>
              </w:rPr>
              <w:t>312</w:t>
            </w:r>
          </w:p>
        </w:tc>
        <w:tc>
          <w:tcPr>
            <w:tcW w:w="1134" w:type="dxa"/>
          </w:tcPr>
          <w:p>
            <w:pPr>
              <w:jc w:val="left"/>
              <w:rPr>
                <w:rFonts w:ascii="宋体" w:hAnsi="宋体"/>
                <w:sz w:val="24"/>
                <w:szCs w:val="24"/>
              </w:rPr>
            </w:pPr>
            <w:r>
              <w:rPr>
                <w:rFonts w:ascii="宋体" w:hAnsi="宋体"/>
                <w:sz w:val="24"/>
                <w:szCs w:val="24"/>
              </w:rPr>
              <w:t>345</w:t>
            </w:r>
          </w:p>
        </w:tc>
        <w:tc>
          <w:tcPr>
            <w:tcW w:w="1043" w:type="dxa"/>
          </w:tcPr>
          <w:p>
            <w:pPr>
              <w:jc w:val="left"/>
              <w:rPr>
                <w:rFonts w:ascii="宋体" w:hAnsi="宋体"/>
                <w:sz w:val="24"/>
                <w:szCs w:val="24"/>
              </w:rPr>
            </w:pPr>
            <w:r>
              <w:rPr>
                <w:rFonts w:ascii="宋体" w:hAnsi="宋体"/>
                <w:sz w:val="24"/>
                <w:szCs w:val="24"/>
              </w:rPr>
              <w:t>815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jc w:val="left"/>
              <w:rPr>
                <w:rFonts w:ascii="宋体"/>
                <w:sz w:val="24"/>
                <w:szCs w:val="24"/>
              </w:rPr>
            </w:pPr>
            <w:r>
              <w:rPr>
                <w:rFonts w:hint="eastAsia" w:ascii="宋体" w:hAnsi="宋体"/>
                <w:sz w:val="24"/>
                <w:szCs w:val="24"/>
              </w:rPr>
              <w:t>西安直升机有限公司</w:t>
            </w:r>
          </w:p>
        </w:tc>
        <w:tc>
          <w:tcPr>
            <w:tcW w:w="1276" w:type="dxa"/>
          </w:tcPr>
          <w:p>
            <w:pPr>
              <w:jc w:val="left"/>
              <w:rPr>
                <w:rFonts w:ascii="宋体" w:hAnsi="宋体"/>
                <w:sz w:val="24"/>
                <w:szCs w:val="24"/>
              </w:rPr>
            </w:pPr>
            <w:r>
              <w:rPr>
                <w:rFonts w:ascii="宋体" w:hAnsi="宋体"/>
                <w:sz w:val="24"/>
                <w:szCs w:val="24"/>
              </w:rPr>
              <w:t>387</w:t>
            </w:r>
          </w:p>
        </w:tc>
        <w:tc>
          <w:tcPr>
            <w:tcW w:w="1275" w:type="dxa"/>
          </w:tcPr>
          <w:p>
            <w:pPr>
              <w:jc w:val="left"/>
              <w:rPr>
                <w:rFonts w:ascii="宋体" w:hAnsi="宋体"/>
                <w:sz w:val="24"/>
                <w:szCs w:val="24"/>
              </w:rPr>
            </w:pPr>
            <w:r>
              <w:rPr>
                <w:rFonts w:ascii="宋体" w:hAnsi="宋体"/>
                <w:sz w:val="24"/>
                <w:szCs w:val="24"/>
              </w:rPr>
              <w:t>622</w:t>
            </w:r>
          </w:p>
        </w:tc>
        <w:tc>
          <w:tcPr>
            <w:tcW w:w="1134" w:type="dxa"/>
          </w:tcPr>
          <w:p>
            <w:pPr>
              <w:jc w:val="left"/>
              <w:rPr>
                <w:rFonts w:ascii="宋体" w:hAnsi="宋体"/>
                <w:sz w:val="24"/>
                <w:szCs w:val="24"/>
              </w:rPr>
            </w:pPr>
            <w:r>
              <w:rPr>
                <w:rFonts w:ascii="宋体" w:hAnsi="宋体"/>
                <w:sz w:val="24"/>
                <w:szCs w:val="24"/>
              </w:rPr>
              <w:t>0</w:t>
            </w:r>
          </w:p>
        </w:tc>
        <w:tc>
          <w:tcPr>
            <w:tcW w:w="1134" w:type="dxa"/>
          </w:tcPr>
          <w:p>
            <w:pPr>
              <w:jc w:val="left"/>
              <w:rPr>
                <w:rFonts w:ascii="宋体" w:hAnsi="宋体"/>
                <w:sz w:val="24"/>
                <w:szCs w:val="24"/>
              </w:rPr>
            </w:pPr>
            <w:r>
              <w:rPr>
                <w:rFonts w:ascii="宋体" w:hAnsi="宋体"/>
                <w:sz w:val="24"/>
                <w:szCs w:val="24"/>
              </w:rPr>
              <w:t>9</w:t>
            </w:r>
          </w:p>
        </w:tc>
        <w:tc>
          <w:tcPr>
            <w:tcW w:w="1043" w:type="dxa"/>
          </w:tcPr>
          <w:p>
            <w:pPr>
              <w:jc w:val="left"/>
              <w:rPr>
                <w:rFonts w:ascii="宋体" w:hAnsi="宋体"/>
                <w:sz w:val="24"/>
                <w:szCs w:val="24"/>
              </w:rPr>
            </w:pPr>
            <w:r>
              <w:rPr>
                <w:rFonts w:ascii="宋体" w:hAnsi="宋体"/>
                <w:sz w:val="24"/>
                <w:szCs w:val="24"/>
              </w:rPr>
              <w:t>1018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jc w:val="left"/>
              <w:rPr>
                <w:rFonts w:ascii="宋体"/>
                <w:sz w:val="24"/>
                <w:szCs w:val="24"/>
              </w:rPr>
            </w:pPr>
            <w:r>
              <w:rPr>
                <w:rFonts w:hint="eastAsia" w:ascii="宋体" w:hAnsi="宋体"/>
                <w:sz w:val="24"/>
                <w:szCs w:val="24"/>
              </w:rPr>
              <w:t>陕西凤凰飞行学院</w:t>
            </w:r>
          </w:p>
        </w:tc>
        <w:tc>
          <w:tcPr>
            <w:tcW w:w="1276" w:type="dxa"/>
          </w:tcPr>
          <w:p>
            <w:pPr>
              <w:jc w:val="left"/>
              <w:rPr>
                <w:rFonts w:ascii="宋体"/>
                <w:sz w:val="24"/>
                <w:szCs w:val="24"/>
              </w:rPr>
            </w:pPr>
            <w:r>
              <w:rPr>
                <w:rFonts w:ascii="宋体"/>
                <w:sz w:val="24"/>
                <w:szCs w:val="24"/>
              </w:rPr>
              <w:t>0</w:t>
            </w:r>
          </w:p>
        </w:tc>
        <w:tc>
          <w:tcPr>
            <w:tcW w:w="1275" w:type="dxa"/>
          </w:tcPr>
          <w:p>
            <w:pPr>
              <w:jc w:val="left"/>
              <w:rPr>
                <w:rFonts w:ascii="宋体"/>
                <w:sz w:val="24"/>
                <w:szCs w:val="24"/>
              </w:rPr>
            </w:pPr>
            <w:r>
              <w:rPr>
                <w:rFonts w:ascii="宋体"/>
                <w:sz w:val="24"/>
                <w:szCs w:val="24"/>
              </w:rPr>
              <w:t>0</w:t>
            </w:r>
          </w:p>
        </w:tc>
        <w:tc>
          <w:tcPr>
            <w:tcW w:w="1134" w:type="dxa"/>
          </w:tcPr>
          <w:p>
            <w:pPr>
              <w:jc w:val="left"/>
              <w:rPr>
                <w:rFonts w:ascii="宋体" w:hAnsi="宋体"/>
                <w:sz w:val="24"/>
                <w:szCs w:val="24"/>
              </w:rPr>
            </w:pPr>
            <w:r>
              <w:rPr>
                <w:rFonts w:ascii="宋体" w:hAnsi="宋体"/>
                <w:sz w:val="24"/>
                <w:szCs w:val="24"/>
              </w:rPr>
              <w:t>7277</w:t>
            </w:r>
          </w:p>
        </w:tc>
        <w:tc>
          <w:tcPr>
            <w:tcW w:w="1134" w:type="dxa"/>
          </w:tcPr>
          <w:p>
            <w:pPr>
              <w:jc w:val="left"/>
              <w:rPr>
                <w:rFonts w:ascii="宋体" w:hAnsi="宋体"/>
                <w:sz w:val="24"/>
                <w:szCs w:val="24"/>
              </w:rPr>
            </w:pPr>
            <w:r>
              <w:rPr>
                <w:rFonts w:ascii="宋体" w:hAnsi="宋体"/>
                <w:sz w:val="24"/>
                <w:szCs w:val="24"/>
              </w:rPr>
              <w:t>0</w:t>
            </w:r>
          </w:p>
        </w:tc>
        <w:tc>
          <w:tcPr>
            <w:tcW w:w="1043" w:type="dxa"/>
          </w:tcPr>
          <w:p>
            <w:pPr>
              <w:jc w:val="left"/>
              <w:rPr>
                <w:rFonts w:ascii="宋体" w:hAnsi="宋体"/>
                <w:sz w:val="24"/>
                <w:szCs w:val="24"/>
              </w:rPr>
            </w:pPr>
            <w:r>
              <w:rPr>
                <w:rFonts w:ascii="宋体" w:hAnsi="宋体"/>
                <w:sz w:val="24"/>
                <w:szCs w:val="24"/>
              </w:rPr>
              <w:t>7277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 w:hRule="atLeast"/>
        </w:trPr>
        <w:tc>
          <w:tcPr>
            <w:tcW w:w="2660" w:type="dxa"/>
          </w:tcPr>
          <w:p>
            <w:pPr>
              <w:jc w:val="left"/>
              <w:rPr>
                <w:rFonts w:ascii="宋体"/>
                <w:sz w:val="24"/>
                <w:szCs w:val="24"/>
              </w:rPr>
            </w:pPr>
            <w:r>
              <w:rPr>
                <w:rFonts w:hint="eastAsia" w:ascii="宋体" w:hAnsi="宋体"/>
                <w:sz w:val="24"/>
                <w:szCs w:val="24"/>
              </w:rPr>
              <w:t>西安中飞航空俱乐部</w:t>
            </w:r>
          </w:p>
        </w:tc>
        <w:tc>
          <w:tcPr>
            <w:tcW w:w="1276" w:type="dxa"/>
          </w:tcPr>
          <w:p>
            <w:pPr>
              <w:jc w:val="left"/>
              <w:rPr>
                <w:rFonts w:ascii="宋体"/>
                <w:sz w:val="24"/>
                <w:szCs w:val="24"/>
              </w:rPr>
            </w:pPr>
            <w:r>
              <w:rPr>
                <w:rFonts w:ascii="宋体"/>
                <w:sz w:val="24"/>
                <w:szCs w:val="24"/>
              </w:rPr>
              <w:t>0</w:t>
            </w:r>
          </w:p>
        </w:tc>
        <w:tc>
          <w:tcPr>
            <w:tcW w:w="1275" w:type="dxa"/>
          </w:tcPr>
          <w:p>
            <w:pPr>
              <w:jc w:val="left"/>
              <w:rPr>
                <w:rFonts w:ascii="宋体"/>
                <w:sz w:val="24"/>
                <w:szCs w:val="24"/>
              </w:rPr>
            </w:pPr>
            <w:r>
              <w:rPr>
                <w:rFonts w:ascii="宋体"/>
                <w:sz w:val="24"/>
                <w:szCs w:val="24"/>
              </w:rPr>
              <w:t>0</w:t>
            </w:r>
          </w:p>
        </w:tc>
        <w:tc>
          <w:tcPr>
            <w:tcW w:w="1134" w:type="dxa"/>
          </w:tcPr>
          <w:p>
            <w:pPr>
              <w:jc w:val="left"/>
              <w:rPr>
                <w:rFonts w:ascii="宋体" w:hAnsi="宋体"/>
                <w:sz w:val="24"/>
                <w:szCs w:val="24"/>
              </w:rPr>
            </w:pPr>
            <w:r>
              <w:rPr>
                <w:rFonts w:ascii="宋体" w:hAnsi="宋体"/>
                <w:sz w:val="24"/>
                <w:szCs w:val="24"/>
              </w:rPr>
              <w:t>490</w:t>
            </w:r>
          </w:p>
        </w:tc>
        <w:tc>
          <w:tcPr>
            <w:tcW w:w="1134" w:type="dxa"/>
          </w:tcPr>
          <w:p>
            <w:pPr>
              <w:jc w:val="left"/>
              <w:rPr>
                <w:rFonts w:ascii="宋体" w:hAnsi="宋体"/>
                <w:sz w:val="24"/>
                <w:szCs w:val="24"/>
              </w:rPr>
            </w:pPr>
            <w:r>
              <w:rPr>
                <w:rFonts w:ascii="宋体" w:hAnsi="宋体"/>
                <w:sz w:val="24"/>
                <w:szCs w:val="24"/>
              </w:rPr>
              <w:t>0</w:t>
            </w:r>
          </w:p>
        </w:tc>
        <w:tc>
          <w:tcPr>
            <w:tcW w:w="1043" w:type="dxa"/>
          </w:tcPr>
          <w:p>
            <w:pPr>
              <w:jc w:val="left"/>
              <w:rPr>
                <w:rFonts w:ascii="宋体" w:hAnsi="宋体"/>
                <w:sz w:val="24"/>
                <w:szCs w:val="24"/>
              </w:rPr>
            </w:pPr>
            <w:r>
              <w:rPr>
                <w:rFonts w:ascii="宋体" w:hAnsi="宋体"/>
                <w:sz w:val="24"/>
                <w:szCs w:val="24"/>
              </w:rPr>
              <w:t>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jc w:val="left"/>
              <w:rPr>
                <w:rFonts w:ascii="宋体"/>
                <w:sz w:val="24"/>
                <w:szCs w:val="24"/>
              </w:rPr>
            </w:pPr>
            <w:r>
              <w:rPr>
                <w:rFonts w:hint="eastAsia" w:ascii="宋体" w:hAnsi="宋体"/>
                <w:sz w:val="24"/>
                <w:szCs w:val="24"/>
              </w:rPr>
              <w:t>陕西金胜通用航空公司</w:t>
            </w:r>
          </w:p>
        </w:tc>
        <w:tc>
          <w:tcPr>
            <w:tcW w:w="1276" w:type="dxa"/>
          </w:tcPr>
          <w:p>
            <w:pPr>
              <w:jc w:val="left"/>
              <w:rPr>
                <w:rFonts w:ascii="宋体"/>
                <w:sz w:val="24"/>
                <w:szCs w:val="24"/>
              </w:rPr>
            </w:pPr>
            <w:r>
              <w:rPr>
                <w:rFonts w:ascii="宋体"/>
                <w:sz w:val="24"/>
                <w:szCs w:val="24"/>
              </w:rPr>
              <w:t>0</w:t>
            </w:r>
          </w:p>
        </w:tc>
        <w:tc>
          <w:tcPr>
            <w:tcW w:w="1275" w:type="dxa"/>
          </w:tcPr>
          <w:p>
            <w:pPr>
              <w:jc w:val="left"/>
              <w:rPr>
                <w:rFonts w:ascii="宋体"/>
                <w:sz w:val="24"/>
                <w:szCs w:val="24"/>
              </w:rPr>
            </w:pPr>
            <w:r>
              <w:rPr>
                <w:rFonts w:ascii="宋体"/>
                <w:sz w:val="24"/>
                <w:szCs w:val="24"/>
              </w:rPr>
              <w:t>0</w:t>
            </w:r>
          </w:p>
        </w:tc>
        <w:tc>
          <w:tcPr>
            <w:tcW w:w="1134" w:type="dxa"/>
          </w:tcPr>
          <w:p>
            <w:pPr>
              <w:jc w:val="left"/>
              <w:rPr>
                <w:rFonts w:ascii="宋体" w:hAnsi="宋体"/>
                <w:sz w:val="24"/>
                <w:szCs w:val="24"/>
              </w:rPr>
            </w:pPr>
            <w:r>
              <w:rPr>
                <w:rFonts w:ascii="宋体" w:hAnsi="宋体"/>
                <w:sz w:val="24"/>
                <w:szCs w:val="24"/>
              </w:rPr>
              <w:t>219</w:t>
            </w:r>
          </w:p>
        </w:tc>
        <w:tc>
          <w:tcPr>
            <w:tcW w:w="1134" w:type="dxa"/>
          </w:tcPr>
          <w:p>
            <w:pPr>
              <w:jc w:val="left"/>
              <w:rPr>
                <w:rFonts w:ascii="宋体" w:hAnsi="宋体"/>
                <w:sz w:val="24"/>
                <w:szCs w:val="24"/>
              </w:rPr>
            </w:pPr>
            <w:r>
              <w:rPr>
                <w:rFonts w:ascii="宋体" w:hAnsi="宋体"/>
                <w:sz w:val="24"/>
                <w:szCs w:val="24"/>
              </w:rPr>
              <w:t>12</w:t>
            </w:r>
          </w:p>
        </w:tc>
        <w:tc>
          <w:tcPr>
            <w:tcW w:w="1043" w:type="dxa"/>
          </w:tcPr>
          <w:p>
            <w:pPr>
              <w:jc w:val="left"/>
              <w:rPr>
                <w:rFonts w:ascii="宋体" w:hAnsi="宋体"/>
                <w:sz w:val="24"/>
                <w:szCs w:val="24"/>
              </w:rPr>
            </w:pPr>
            <w:r>
              <w:rPr>
                <w:rFonts w:ascii="宋体" w:hAnsi="宋体"/>
                <w:sz w:val="24"/>
                <w:szCs w:val="24"/>
              </w:rPr>
              <w:t>231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jc w:val="left"/>
              <w:rPr>
                <w:rFonts w:ascii="宋体"/>
                <w:sz w:val="24"/>
                <w:szCs w:val="24"/>
              </w:rPr>
            </w:pPr>
            <w:r>
              <w:rPr>
                <w:rFonts w:hint="eastAsia" w:ascii="宋体" w:hAnsi="宋体"/>
                <w:sz w:val="24"/>
                <w:szCs w:val="24"/>
              </w:rPr>
              <w:t>榆林波罗通用航空公司</w:t>
            </w:r>
          </w:p>
        </w:tc>
        <w:tc>
          <w:tcPr>
            <w:tcW w:w="1276" w:type="dxa"/>
          </w:tcPr>
          <w:p>
            <w:pPr>
              <w:jc w:val="left"/>
              <w:rPr>
                <w:rFonts w:ascii="宋体" w:hAnsi="宋体"/>
                <w:sz w:val="24"/>
                <w:szCs w:val="24"/>
              </w:rPr>
            </w:pPr>
            <w:r>
              <w:rPr>
                <w:rFonts w:ascii="宋体" w:hAnsi="宋体"/>
                <w:sz w:val="24"/>
                <w:szCs w:val="24"/>
              </w:rPr>
              <w:t>42</w:t>
            </w:r>
          </w:p>
        </w:tc>
        <w:tc>
          <w:tcPr>
            <w:tcW w:w="1275" w:type="dxa"/>
          </w:tcPr>
          <w:p>
            <w:pPr>
              <w:jc w:val="left"/>
              <w:rPr>
                <w:rFonts w:ascii="宋体" w:hAnsi="宋体"/>
                <w:sz w:val="24"/>
                <w:szCs w:val="24"/>
              </w:rPr>
            </w:pPr>
            <w:r>
              <w:rPr>
                <w:rFonts w:ascii="宋体" w:hAnsi="宋体"/>
                <w:sz w:val="24"/>
                <w:szCs w:val="24"/>
              </w:rPr>
              <w:t>0</w:t>
            </w:r>
          </w:p>
        </w:tc>
        <w:tc>
          <w:tcPr>
            <w:tcW w:w="1134" w:type="dxa"/>
          </w:tcPr>
          <w:p>
            <w:pPr>
              <w:jc w:val="left"/>
              <w:rPr>
                <w:rFonts w:ascii="宋体" w:hAnsi="宋体"/>
                <w:sz w:val="24"/>
                <w:szCs w:val="24"/>
              </w:rPr>
            </w:pPr>
            <w:r>
              <w:rPr>
                <w:rFonts w:ascii="宋体" w:hAnsi="宋体"/>
                <w:sz w:val="24"/>
                <w:szCs w:val="24"/>
              </w:rPr>
              <w:t>0</w:t>
            </w:r>
          </w:p>
        </w:tc>
        <w:tc>
          <w:tcPr>
            <w:tcW w:w="1134" w:type="dxa"/>
          </w:tcPr>
          <w:p>
            <w:pPr>
              <w:jc w:val="left"/>
              <w:rPr>
                <w:rFonts w:ascii="宋体" w:hAnsi="宋体"/>
                <w:sz w:val="24"/>
                <w:szCs w:val="24"/>
              </w:rPr>
            </w:pPr>
            <w:r>
              <w:rPr>
                <w:rFonts w:ascii="宋体" w:hAnsi="宋体"/>
                <w:sz w:val="24"/>
                <w:szCs w:val="24"/>
              </w:rPr>
              <w:t>66</w:t>
            </w:r>
          </w:p>
        </w:tc>
        <w:tc>
          <w:tcPr>
            <w:tcW w:w="1043" w:type="dxa"/>
          </w:tcPr>
          <w:p>
            <w:pPr>
              <w:jc w:val="left"/>
              <w:rPr>
                <w:rFonts w:ascii="宋体" w:hAnsi="宋体"/>
                <w:sz w:val="24"/>
                <w:szCs w:val="24"/>
              </w:rPr>
            </w:pPr>
            <w:r>
              <w:rPr>
                <w:rFonts w:ascii="宋体" w:hAnsi="宋体"/>
                <w:sz w:val="24"/>
                <w:szCs w:val="24"/>
              </w:rPr>
              <w:t>108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60" w:type="dxa"/>
          </w:tcPr>
          <w:p>
            <w:pPr>
              <w:jc w:val="left"/>
              <w:rPr>
                <w:rFonts w:ascii="宋体"/>
                <w:sz w:val="24"/>
                <w:szCs w:val="24"/>
              </w:rPr>
            </w:pPr>
            <w:r>
              <w:rPr>
                <w:rFonts w:hint="eastAsia" w:ascii="宋体" w:hAnsi="宋体"/>
                <w:sz w:val="24"/>
                <w:szCs w:val="24"/>
              </w:rPr>
              <w:t>陕西天颖航空俱乐部</w:t>
            </w:r>
          </w:p>
        </w:tc>
        <w:tc>
          <w:tcPr>
            <w:tcW w:w="1276" w:type="dxa"/>
          </w:tcPr>
          <w:p>
            <w:pPr>
              <w:jc w:val="left"/>
              <w:rPr>
                <w:rFonts w:ascii="宋体"/>
                <w:sz w:val="24"/>
                <w:szCs w:val="24"/>
              </w:rPr>
            </w:pPr>
            <w:r>
              <w:rPr>
                <w:rFonts w:ascii="宋体"/>
                <w:sz w:val="24"/>
                <w:szCs w:val="24"/>
              </w:rPr>
              <w:t>0</w:t>
            </w:r>
          </w:p>
        </w:tc>
        <w:tc>
          <w:tcPr>
            <w:tcW w:w="1275" w:type="dxa"/>
          </w:tcPr>
          <w:p>
            <w:pPr>
              <w:jc w:val="left"/>
              <w:rPr>
                <w:rFonts w:ascii="宋体"/>
                <w:sz w:val="24"/>
                <w:szCs w:val="24"/>
              </w:rPr>
            </w:pPr>
            <w:r>
              <w:rPr>
                <w:rFonts w:ascii="宋体"/>
                <w:sz w:val="24"/>
                <w:szCs w:val="24"/>
              </w:rPr>
              <w:t>0</w:t>
            </w:r>
          </w:p>
        </w:tc>
        <w:tc>
          <w:tcPr>
            <w:tcW w:w="1134" w:type="dxa"/>
          </w:tcPr>
          <w:p>
            <w:pPr>
              <w:jc w:val="left"/>
              <w:rPr>
                <w:rFonts w:ascii="宋体"/>
                <w:sz w:val="24"/>
                <w:szCs w:val="24"/>
              </w:rPr>
            </w:pPr>
            <w:r>
              <w:rPr>
                <w:rFonts w:ascii="宋体"/>
                <w:sz w:val="24"/>
                <w:szCs w:val="24"/>
              </w:rPr>
              <w:t>0</w:t>
            </w:r>
          </w:p>
        </w:tc>
        <w:tc>
          <w:tcPr>
            <w:tcW w:w="1134" w:type="dxa"/>
          </w:tcPr>
          <w:p>
            <w:pPr>
              <w:jc w:val="left"/>
              <w:rPr>
                <w:rFonts w:ascii="宋体" w:hAnsi="宋体"/>
                <w:sz w:val="24"/>
                <w:szCs w:val="24"/>
              </w:rPr>
            </w:pPr>
            <w:r>
              <w:rPr>
                <w:rFonts w:ascii="宋体" w:hAnsi="宋体"/>
                <w:sz w:val="24"/>
                <w:szCs w:val="24"/>
              </w:rPr>
              <w:t>65</w:t>
            </w:r>
          </w:p>
        </w:tc>
        <w:tc>
          <w:tcPr>
            <w:tcW w:w="1043" w:type="dxa"/>
          </w:tcPr>
          <w:p>
            <w:pPr>
              <w:jc w:val="left"/>
              <w:rPr>
                <w:rFonts w:ascii="宋体" w:hAnsi="宋体"/>
                <w:sz w:val="24"/>
                <w:szCs w:val="24"/>
              </w:rPr>
            </w:pPr>
            <w:r>
              <w:rPr>
                <w:rFonts w:ascii="宋体" w:hAnsi="宋体"/>
                <w:sz w:val="24"/>
                <w:szCs w:val="24"/>
              </w:rPr>
              <w:t>65</w:t>
            </w:r>
          </w:p>
        </w:tc>
      </w:tr>
    </w:tbl>
    <w:p>
      <w:pPr>
        <w:jc w:val="left"/>
        <w:rPr>
          <w:rFonts w:ascii="宋体"/>
        </w:rPr>
      </w:pPr>
    </w:p>
    <w:p>
      <w:pPr>
        <w:spacing w:line="360" w:lineRule="auto"/>
        <w:outlineLvl w:val="1"/>
        <w:rPr>
          <w:rFonts w:ascii="宋体"/>
          <w:b/>
          <w:sz w:val="28"/>
          <w:szCs w:val="28"/>
        </w:rPr>
      </w:pPr>
      <w:bookmarkStart w:id="46" w:name="_Toc467957946"/>
      <w:bookmarkStart w:id="47" w:name="_Toc458082405"/>
      <w:r>
        <w:rPr>
          <w:rFonts w:hint="eastAsia" w:ascii="宋体" w:hAnsi="宋体"/>
          <w:b/>
          <w:sz w:val="28"/>
          <w:szCs w:val="28"/>
        </w:rPr>
        <w:t>（二）渭南发展通用航空基础条件</w:t>
      </w:r>
      <w:bookmarkEnd w:id="46"/>
    </w:p>
    <w:p>
      <w:pPr>
        <w:spacing w:line="360" w:lineRule="auto"/>
        <w:ind w:left="480"/>
        <w:outlineLvl w:val="2"/>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、区位与交通条件</w:t>
      </w:r>
    </w:p>
    <w:p>
      <w:pPr>
        <w:spacing w:line="360" w:lineRule="auto"/>
        <w:ind w:firstLine="31680" w:firstLineChars="200"/>
        <w:rPr>
          <w:rFonts w:ascii="宋体"/>
          <w:sz w:val="24"/>
          <w:szCs w:val="24"/>
        </w:rPr>
      </w:pPr>
      <w:r>
        <w:rPr>
          <w:rFonts w:hint="eastAsia" w:ascii="宋体" w:hAnsi="宋体"/>
          <w:sz w:val="24"/>
          <w:szCs w:val="24"/>
        </w:rPr>
        <w:t>渭南是中华民族的发祥地之一，周、秦、汉、唐十三个王朝的京畿之地，地处我国版图几何中心。渭南市西距省会西安市约</w:t>
      </w:r>
      <w:r>
        <w:rPr>
          <w:rFonts w:ascii="宋体" w:hAnsi="宋体"/>
          <w:sz w:val="24"/>
          <w:szCs w:val="24"/>
        </w:rPr>
        <w:t>60</w:t>
      </w:r>
      <w:r>
        <w:rPr>
          <w:rFonts w:hint="eastAsia" w:ascii="宋体" w:hAnsi="宋体"/>
          <w:sz w:val="24"/>
          <w:szCs w:val="24"/>
        </w:rPr>
        <w:t>公里，位于关中</w:t>
      </w:r>
      <w:r>
        <w:rPr>
          <w:rFonts w:ascii="宋体" w:hAnsi="宋体"/>
          <w:sz w:val="24"/>
          <w:szCs w:val="24"/>
        </w:rPr>
        <w:t>—</w:t>
      </w:r>
      <w:r>
        <w:rPr>
          <w:rFonts w:hint="eastAsia" w:ascii="宋体" w:hAnsi="宋体"/>
          <w:sz w:val="24"/>
          <w:szCs w:val="24"/>
        </w:rPr>
        <w:t>天水经济区的最东端，处于关中平原最宽阔的地带，位居新亚欧大陆桥的重要地段，</w:t>
      </w:r>
      <w:r>
        <w:rPr>
          <w:rFonts w:hint="eastAsia" w:ascii="宋体" w:hAnsi="宋体"/>
          <w:bCs/>
          <w:sz w:val="24"/>
          <w:szCs w:val="24"/>
        </w:rPr>
        <w:t>是陕西省和西部地区进入中东部的“东大门”，历来素有“三秦要道，八省通衢”之称。渭南公路密度和高速公路总里程均居陕西之首，是全国交通、物流、信息大通道的重要枢纽，在关中</w:t>
      </w:r>
      <w:r>
        <w:rPr>
          <w:rFonts w:ascii="宋体"/>
          <w:bCs/>
          <w:sz w:val="24"/>
          <w:szCs w:val="24"/>
        </w:rPr>
        <w:t>-</w:t>
      </w:r>
      <w:r>
        <w:rPr>
          <w:rFonts w:hint="eastAsia" w:ascii="宋体" w:hAnsi="宋体"/>
          <w:bCs/>
          <w:sz w:val="24"/>
          <w:szCs w:val="24"/>
        </w:rPr>
        <w:t>天水经济区各城市中，渭南是秦晋豫黄河金三角交界地区的重要城市，也</w:t>
      </w:r>
      <w:r>
        <w:rPr>
          <w:rFonts w:hint="eastAsia" w:ascii="宋体" w:hAnsi="宋体"/>
          <w:sz w:val="24"/>
          <w:szCs w:val="24"/>
        </w:rPr>
        <w:t>是新丝绸之路经济带起点段的关键组成部分，是西北地区唯一一个拥有三大国家级经济区叠加政策（“关天经济区”，“陕甘宁革命老区”、“晋陕豫黄河金三角”）的地级市。综合性政策叠加使得渭南市发展航空产业具有很好的</w:t>
      </w:r>
      <w:r>
        <w:rPr>
          <w:rFonts w:hint="eastAsia" w:ascii="宋体" w:hAnsi="宋体"/>
          <w:bCs/>
          <w:sz w:val="24"/>
          <w:szCs w:val="24"/>
        </w:rPr>
        <w:t>区位与交通优势。</w:t>
      </w:r>
    </w:p>
    <w:p>
      <w:pPr>
        <w:spacing w:line="360" w:lineRule="auto"/>
        <w:ind w:firstLine="31680" w:firstLineChars="200"/>
        <w:rPr>
          <w:rFonts w:ascii="宋体"/>
          <w:sz w:val="24"/>
          <w:szCs w:val="24"/>
        </w:rPr>
      </w:pPr>
      <w:r>
        <w:rPr>
          <w:rFonts w:hint="eastAsia" w:ascii="宋体" w:hAnsi="宋体"/>
          <w:sz w:val="24"/>
          <w:szCs w:val="24"/>
        </w:rPr>
        <w:t>·国务院</w:t>
      </w:r>
      <w:r>
        <w:rPr>
          <w:rFonts w:ascii="宋体" w:hAnsi="宋体"/>
          <w:sz w:val="24"/>
          <w:szCs w:val="24"/>
        </w:rPr>
        <w:t>2014</w:t>
      </w:r>
      <w:r>
        <w:rPr>
          <w:rFonts w:hint="eastAsia" w:ascii="宋体" w:hAnsi="宋体"/>
          <w:sz w:val="24"/>
          <w:szCs w:val="24"/>
        </w:rPr>
        <w:t>年批准《晋陕豫黄河金三角区域合作规划》中，渭南位于黄河金三角地区南部，在全国流通中，可以承东启西、连南通北。</w:t>
      </w:r>
    </w:p>
    <w:p>
      <w:pPr>
        <w:spacing w:line="360" w:lineRule="auto"/>
        <w:ind w:firstLine="31680" w:firstLineChars="200"/>
        <w:rPr>
          <w:rFonts w:ascii="宋体"/>
          <w:sz w:val="24"/>
          <w:szCs w:val="24"/>
        </w:rPr>
      </w:pPr>
      <w:r>
        <w:rPr>
          <w:rFonts w:hint="eastAsia" w:ascii="宋体" w:hAnsi="宋体"/>
          <w:sz w:val="24"/>
          <w:szCs w:val="24"/>
        </w:rPr>
        <w:t>·渭南市辖</w:t>
      </w:r>
      <w:r>
        <w:rPr>
          <w:rFonts w:ascii="宋体" w:hAnsi="宋体"/>
          <w:sz w:val="24"/>
          <w:szCs w:val="24"/>
        </w:rPr>
        <w:t>1</w:t>
      </w:r>
      <w:r>
        <w:rPr>
          <w:rFonts w:hint="eastAsia" w:ascii="宋体" w:hAnsi="宋体"/>
          <w:sz w:val="24"/>
          <w:szCs w:val="24"/>
        </w:rPr>
        <w:t>区、</w:t>
      </w:r>
      <w:r>
        <w:rPr>
          <w:rFonts w:ascii="宋体" w:hAnsi="宋体"/>
          <w:sz w:val="24"/>
          <w:szCs w:val="24"/>
        </w:rPr>
        <w:t>2</w:t>
      </w:r>
      <w:r>
        <w:rPr>
          <w:rFonts w:hint="eastAsia" w:ascii="宋体" w:hAnsi="宋体"/>
          <w:sz w:val="24"/>
          <w:szCs w:val="24"/>
        </w:rPr>
        <w:t>市、</w:t>
      </w:r>
      <w:r>
        <w:rPr>
          <w:rFonts w:ascii="宋体" w:hAnsi="宋体"/>
          <w:sz w:val="24"/>
          <w:szCs w:val="24"/>
        </w:rPr>
        <w:t>8</w:t>
      </w:r>
      <w:r>
        <w:rPr>
          <w:rFonts w:hint="eastAsia" w:ascii="宋体" w:hAnsi="宋体"/>
          <w:sz w:val="24"/>
          <w:szCs w:val="24"/>
        </w:rPr>
        <w:t>县和国家级高新区、省级经济技术开发区、卤阳湖现代产业综合开发区、华山风景名胜区。</w:t>
      </w:r>
    </w:p>
    <w:p>
      <w:pPr>
        <w:spacing w:line="360" w:lineRule="auto"/>
        <w:ind w:firstLine="31680" w:firstLineChars="200"/>
        <w:rPr>
          <w:rFonts w:ascii="宋体"/>
          <w:sz w:val="24"/>
          <w:szCs w:val="24"/>
        </w:rPr>
      </w:pPr>
      <w:r>
        <w:rPr>
          <w:rFonts w:hint="eastAsia" w:ascii="宋体" w:hAnsi="宋体"/>
          <w:sz w:val="24"/>
          <w:szCs w:val="24"/>
        </w:rPr>
        <w:t>·总面积</w:t>
      </w:r>
      <w:r>
        <w:rPr>
          <w:rFonts w:ascii="宋体" w:hAnsi="宋体"/>
          <w:sz w:val="24"/>
          <w:szCs w:val="24"/>
        </w:rPr>
        <w:t>1.3</w:t>
      </w:r>
      <w:r>
        <w:rPr>
          <w:rFonts w:hint="eastAsia" w:ascii="宋体" w:hAnsi="宋体"/>
          <w:sz w:val="24"/>
          <w:szCs w:val="24"/>
        </w:rPr>
        <w:t>万平方公里，总人口</w:t>
      </w:r>
      <w:r>
        <w:rPr>
          <w:rFonts w:ascii="宋体" w:hAnsi="宋体"/>
          <w:sz w:val="24"/>
          <w:szCs w:val="24"/>
        </w:rPr>
        <w:t>552</w:t>
      </w:r>
      <w:r>
        <w:rPr>
          <w:rFonts w:hint="eastAsia" w:ascii="宋体" w:hAnsi="宋体"/>
          <w:sz w:val="24"/>
          <w:szCs w:val="24"/>
        </w:rPr>
        <w:t>万，是陕西省第二人口大市。</w:t>
      </w:r>
    </w:p>
    <w:p>
      <w:pPr>
        <w:spacing w:line="360" w:lineRule="auto"/>
        <w:ind w:firstLine="31680" w:firstLineChars="200"/>
        <w:rPr>
          <w:rFonts w:ascii="宋体"/>
          <w:bCs/>
          <w:sz w:val="24"/>
          <w:szCs w:val="24"/>
        </w:rPr>
      </w:pPr>
      <w:r>
        <w:rPr>
          <w:rFonts w:hint="eastAsia" w:ascii="宋体" w:hAnsi="宋体"/>
          <w:bCs/>
          <w:sz w:val="24"/>
          <w:szCs w:val="24"/>
        </w:rPr>
        <w:t>基于航空产业链延伸，伴随交通条件的迅速改善，富平、阎良已具备实现航空产业区域分工配套协作的基础；以军民融合的航空研制产业为引导，推动富（平）阎（良）一体化发展，落实陕西省委、省政府推进西渭融合战略的有力抓手。陕西省“十三五</w:t>
      </w:r>
      <w:r>
        <w:rPr>
          <w:rFonts w:hint="eastAsia" w:ascii="宋体"/>
          <w:bCs/>
          <w:sz w:val="24"/>
          <w:szCs w:val="24"/>
        </w:rPr>
        <w:t>”</w:t>
      </w:r>
      <w:r>
        <w:rPr>
          <w:rFonts w:hint="eastAsia" w:ascii="宋体" w:hAnsi="宋体"/>
          <w:bCs/>
          <w:sz w:val="24"/>
          <w:szCs w:val="24"/>
        </w:rPr>
        <w:t>规划提出将加快培育以</w:t>
      </w:r>
      <w:r>
        <w:rPr>
          <w:rFonts w:hint="eastAsia" w:ascii="宋体" w:hAnsi="宋体"/>
          <w:b/>
          <w:bCs/>
          <w:sz w:val="24"/>
          <w:szCs w:val="24"/>
        </w:rPr>
        <w:t>富（平）阎（良）为中心的渭河北岸等五大次区域增长板块，西渭融合是陕西省委、省政府致力于加速建设西安国际化大都市和打造渭南陕西东大门的重要举措。</w:t>
      </w:r>
      <w:r>
        <w:rPr>
          <w:rFonts w:hint="eastAsia" w:ascii="宋体" w:hAnsi="宋体"/>
          <w:bCs/>
          <w:sz w:val="24"/>
          <w:szCs w:val="24"/>
        </w:rPr>
        <w:t>自</w:t>
      </w:r>
      <w:r>
        <w:rPr>
          <w:rFonts w:ascii="宋体" w:hAnsi="宋体"/>
          <w:bCs/>
          <w:sz w:val="24"/>
          <w:szCs w:val="24"/>
        </w:rPr>
        <w:t>2013</w:t>
      </w:r>
      <w:r>
        <w:rPr>
          <w:rFonts w:hint="eastAsia" w:ascii="宋体" w:hAnsi="宋体"/>
          <w:bCs/>
          <w:sz w:val="24"/>
          <w:szCs w:val="24"/>
        </w:rPr>
        <w:t>年</w:t>
      </w:r>
      <w:r>
        <w:rPr>
          <w:rFonts w:ascii="宋体" w:hAnsi="宋体"/>
          <w:bCs/>
          <w:sz w:val="24"/>
          <w:szCs w:val="24"/>
        </w:rPr>
        <w:t>6</w:t>
      </w:r>
      <w:r>
        <w:rPr>
          <w:rFonts w:hint="eastAsia" w:ascii="宋体" w:hAnsi="宋体"/>
          <w:bCs/>
          <w:sz w:val="24"/>
          <w:szCs w:val="24"/>
        </w:rPr>
        <w:t>月西渭融合发展战略合作框架协议签署以来，西安与渭南两市围绕《西渭融合发展行动计划》展开多次交流与合作，在前期对接的基础上，提出并确定了基础设施建设、产业发展方面共</w:t>
      </w:r>
      <w:r>
        <w:rPr>
          <w:rFonts w:ascii="宋体" w:hAnsi="宋体"/>
          <w:bCs/>
          <w:sz w:val="24"/>
          <w:szCs w:val="24"/>
        </w:rPr>
        <w:t>12</w:t>
      </w:r>
      <w:r>
        <w:rPr>
          <w:rFonts w:hint="eastAsia" w:ascii="宋体" w:hAnsi="宋体"/>
          <w:bCs/>
          <w:sz w:val="24"/>
          <w:szCs w:val="24"/>
        </w:rPr>
        <w:t>个项目；其中航空产业是西渭融合发展的重点产业，渭南可借助富平（毗邻阎良）与西安市阎良区，临渭区、高新区、经开区与西安市临潼区，卤阳湖开发区与阎良民用航空基地等推进航空产业合作，富平独特的区位优势，在西渭融合发展过程中，依托航空产业链延伸、交通等基础设施改进等因素，可率先实现富（平）阎（良）一体化发展。</w:t>
      </w:r>
    </w:p>
    <w:p>
      <w:pPr>
        <w:spacing w:line="360" w:lineRule="auto"/>
        <w:ind w:firstLine="31680" w:firstLineChars="200"/>
        <w:rPr>
          <w:rFonts w:ascii="宋体"/>
          <w:bCs/>
          <w:sz w:val="24"/>
          <w:szCs w:val="24"/>
        </w:rPr>
      </w:pPr>
      <w:r>
        <w:rPr>
          <w:rFonts w:hint="eastAsia" w:ascii="宋体" w:hAnsi="宋体"/>
          <w:bCs/>
          <w:sz w:val="24"/>
          <w:szCs w:val="24"/>
        </w:rPr>
        <w:t>航空产业特别是通用航空国际会展的发展，将加快渭南市融入国家“一带一路”新丝绸之路经济带建设。渭南区位优势明显、交通便捷、资源丰富，但对外开放度有所不足，未来渭南市可以航空产业为纽带，打造渭南市经济社会对外开放发展平台，如借助</w:t>
      </w:r>
      <w:r>
        <w:rPr>
          <w:rFonts w:hint="eastAsia" w:ascii="宋体" w:hAnsi="宋体"/>
          <w:sz w:val="24"/>
          <w:szCs w:val="24"/>
        </w:rPr>
        <w:t>中国国际通用航空大会（</w:t>
      </w:r>
      <w:r>
        <w:rPr>
          <w:rFonts w:hint="eastAsia" w:ascii="宋体" w:hAnsi="宋体"/>
          <w:bCs/>
          <w:sz w:val="24"/>
          <w:szCs w:val="24"/>
        </w:rPr>
        <w:t>渭南市）形成国际通航产业合作新平台，促进新丝绸之路经济带沿线城市在航空产业、文化旅游等方面开展国际性、跨区域、多层次经贸合作。</w:t>
      </w:r>
    </w:p>
    <w:p>
      <w:pPr>
        <w:spacing w:line="360" w:lineRule="auto"/>
        <w:ind w:firstLine="31680" w:firstLineChars="200"/>
        <w:rPr>
          <w:rFonts w:ascii="宋体"/>
          <w:sz w:val="24"/>
          <w:szCs w:val="24"/>
        </w:rPr>
      </w:pPr>
      <w:r>
        <w:rPr>
          <w:rFonts w:hint="eastAsia" w:ascii="宋体" w:hAnsi="宋体"/>
          <w:sz w:val="24"/>
          <w:szCs w:val="24"/>
        </w:rPr>
        <w:t>渭南市大力推进通用航空、航空配套产业发展契合了《晋陕豫黄河金三角区域合作规划》相关精神。《晋陕豫黄河金三角区域合作规划》提出加快完善运城、渭南等城市功能，提升城市承载能力和服务能力，辐射带动区域发展，构建次区域合作圈，把推进次区域合作作为黄河金三角区域合作的重要突破口。依托黄河金三角地区机场建设的推进，通用航空产业发展潜力逐渐显现，未来依托通用航空推进黄河金三角地区区域合作圈建设，在黄河金三角地区实现空中互联互通，带动黄河金三角地区城市经贸往来，有利于打造黄河金三角地区区域经济合作圈，促进区域共同繁荣。</w:t>
      </w:r>
    </w:p>
    <w:p>
      <w:pPr>
        <w:spacing w:line="360" w:lineRule="auto"/>
        <w:ind w:firstLine="31680" w:firstLineChars="200"/>
        <w:rPr>
          <w:rFonts w:ascii="宋体"/>
          <w:sz w:val="24"/>
          <w:szCs w:val="24"/>
        </w:rPr>
      </w:pPr>
    </w:p>
    <w:p>
      <w:pPr>
        <w:spacing w:line="360" w:lineRule="auto"/>
        <w:rPr>
          <w:rFonts w:ascii="宋体"/>
          <w:sz w:val="24"/>
          <w:szCs w:val="24"/>
        </w:rPr>
      </w:pPr>
      <w:r>
        <w:rPr>
          <w:rFonts w:ascii="宋体"/>
          <w:sz w:val="24"/>
          <w:szCs w:val="24"/>
        </w:rPr>
        <w:pict>
          <v:shape id="_x0000_i1037" o:spt="75" type="#_x0000_t75" style="height:147.75pt;width:411pt;" filled="f" o:preferrelative="t" stroked="f" coordsize="21600,21600">
            <v:path/>
            <v:fill on="f" focussize="0,0"/>
            <v:stroke on="f" joinstyle="miter"/>
            <v:imagedata r:id="rId20" o:title=""/>
            <o:lock v:ext="edit" aspectratio="t"/>
            <w10:wrap type="none"/>
            <w10:anchorlock/>
          </v:shape>
        </w:pict>
      </w:r>
    </w:p>
    <w:p>
      <w:pPr>
        <w:spacing w:line="360" w:lineRule="auto"/>
        <w:jc w:val="center"/>
        <w:rPr>
          <w:rFonts w:ascii="宋体"/>
          <w:sz w:val="24"/>
          <w:szCs w:val="24"/>
        </w:rPr>
      </w:pPr>
      <w:r>
        <w:rPr>
          <w:rFonts w:hint="eastAsia" w:ascii="宋体" w:hAnsi="宋体"/>
          <w:sz w:val="24"/>
          <w:szCs w:val="24"/>
        </w:rPr>
        <w:t>图</w:t>
      </w:r>
      <w:r>
        <w:rPr>
          <w:rFonts w:ascii="宋体" w:hAnsi="宋体"/>
          <w:sz w:val="24"/>
          <w:szCs w:val="24"/>
        </w:rPr>
        <w:t xml:space="preserve">2-5 </w:t>
      </w:r>
      <w:r>
        <w:rPr>
          <w:rFonts w:hint="eastAsia" w:ascii="宋体" w:hAnsi="宋体"/>
          <w:sz w:val="24"/>
          <w:szCs w:val="24"/>
        </w:rPr>
        <w:t>渭南在黄河金三角区位示意图</w:t>
      </w:r>
    </w:p>
    <w:p>
      <w:pPr>
        <w:spacing w:line="360" w:lineRule="auto"/>
        <w:ind w:firstLine="31680" w:firstLineChars="200"/>
        <w:rPr>
          <w:rFonts w:ascii="宋体"/>
          <w:sz w:val="24"/>
          <w:szCs w:val="24"/>
        </w:rPr>
      </w:pPr>
      <w:r>
        <w:rPr>
          <w:rFonts w:hint="eastAsia" w:ascii="宋体" w:hAnsi="宋体"/>
          <w:sz w:val="24"/>
          <w:szCs w:val="24"/>
        </w:rPr>
        <w:t>目前，渭南市航空产业主要聚集在卤阳湖、富平两地，从区位、政策等分析看，两地特色各有不同。卤阳湖拥有飞机总装试飞空域优势，有利于发展航空运营等相关产业，而富平毗邻阎良，拥有承接阎良航空制造项目的天然地理优势。</w:t>
      </w:r>
    </w:p>
    <w:p>
      <w:pPr>
        <w:spacing w:line="360" w:lineRule="auto"/>
        <w:ind w:left="480"/>
        <w:outlineLvl w:val="2"/>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、经济社会发展阶段</w:t>
      </w:r>
    </w:p>
    <w:p>
      <w:pPr>
        <w:ind w:firstLine="31680" w:firstLineChars="200"/>
        <w:outlineLvl w:val="3"/>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）总量位居陕西省中游，但人均</w:t>
      </w:r>
      <w:r>
        <w:rPr>
          <w:rFonts w:ascii="宋体" w:hAnsi="宋体"/>
          <w:sz w:val="24"/>
          <w:szCs w:val="24"/>
        </w:rPr>
        <w:t>GDP</w:t>
      </w:r>
      <w:r>
        <w:rPr>
          <w:rFonts w:hint="eastAsia" w:ascii="宋体" w:hAnsi="宋体"/>
          <w:sz w:val="24"/>
          <w:szCs w:val="24"/>
        </w:rPr>
        <w:t>落后于全省平均水平</w:t>
      </w:r>
    </w:p>
    <w:p>
      <w:pPr>
        <w:spacing w:line="360" w:lineRule="auto"/>
        <w:ind w:firstLine="31680" w:firstLineChars="200"/>
        <w:rPr>
          <w:rFonts w:ascii="宋体"/>
          <w:sz w:val="24"/>
          <w:szCs w:val="24"/>
        </w:rPr>
      </w:pPr>
      <w:r>
        <w:rPr>
          <w:rFonts w:ascii="宋体" w:hAnsi="宋体"/>
          <w:sz w:val="24"/>
          <w:szCs w:val="24"/>
        </w:rPr>
        <w:t>2015</w:t>
      </w:r>
      <w:r>
        <w:rPr>
          <w:rFonts w:hint="eastAsia" w:ascii="宋体" w:hAnsi="宋体"/>
          <w:sz w:val="24"/>
          <w:szCs w:val="24"/>
        </w:rPr>
        <w:t>年，陕西省生产总值（</w:t>
      </w:r>
      <w:r>
        <w:rPr>
          <w:rFonts w:ascii="宋体" w:hAnsi="宋体"/>
          <w:sz w:val="24"/>
          <w:szCs w:val="24"/>
        </w:rPr>
        <w:t>GDP</w:t>
      </w:r>
      <w:r>
        <w:rPr>
          <w:rFonts w:hint="eastAsia" w:ascii="宋体" w:hAnsi="宋体"/>
          <w:sz w:val="24"/>
          <w:szCs w:val="24"/>
        </w:rPr>
        <w:t>）达到</w:t>
      </w:r>
      <w:r>
        <w:rPr>
          <w:rFonts w:ascii="宋体" w:hAnsi="宋体"/>
          <w:sz w:val="24"/>
          <w:szCs w:val="24"/>
        </w:rPr>
        <w:t>18171.86</w:t>
      </w:r>
      <w:r>
        <w:rPr>
          <w:rFonts w:hint="eastAsia" w:ascii="宋体" w:hAnsi="宋体"/>
          <w:sz w:val="24"/>
          <w:szCs w:val="24"/>
        </w:rPr>
        <w:t>亿，全省人均</w:t>
      </w:r>
      <w:r>
        <w:rPr>
          <w:rFonts w:ascii="宋体" w:hAnsi="宋体"/>
          <w:sz w:val="24"/>
          <w:szCs w:val="24"/>
        </w:rPr>
        <w:t>GDP</w:t>
      </w:r>
      <w:r>
        <w:rPr>
          <w:rFonts w:hint="eastAsia" w:ascii="宋体" w:hAnsi="宋体"/>
          <w:sz w:val="24"/>
          <w:szCs w:val="24"/>
        </w:rPr>
        <w:t>为</w:t>
      </w:r>
      <w:r>
        <w:rPr>
          <w:rFonts w:ascii="宋体" w:hAnsi="宋体"/>
          <w:sz w:val="24"/>
          <w:szCs w:val="24"/>
        </w:rPr>
        <w:t>48135.85</w:t>
      </w:r>
      <w:r>
        <w:rPr>
          <w:rFonts w:hint="eastAsia" w:ascii="宋体" w:hAnsi="宋体"/>
          <w:sz w:val="24"/>
          <w:szCs w:val="24"/>
        </w:rPr>
        <w:t>元，渭南市经济总量排名陕西省中部水平，但人均</w:t>
      </w:r>
      <w:r>
        <w:rPr>
          <w:rFonts w:ascii="宋体" w:hAnsi="宋体"/>
          <w:sz w:val="24"/>
          <w:szCs w:val="24"/>
        </w:rPr>
        <w:t>GDP</w:t>
      </w:r>
      <w:r>
        <w:rPr>
          <w:rFonts w:hint="eastAsia" w:ascii="宋体" w:hAnsi="宋体"/>
          <w:sz w:val="24"/>
          <w:szCs w:val="24"/>
        </w:rPr>
        <w:t>低于陕西省人均水平。</w:t>
      </w:r>
    </w:p>
    <w:p>
      <w:pPr>
        <w:widowControl/>
        <w:jc w:val="left"/>
        <w:rPr>
          <w:rFonts w:ascii="宋体"/>
          <w:sz w:val="24"/>
          <w:szCs w:val="24"/>
        </w:rPr>
      </w:pPr>
      <w:r>
        <w:rPr>
          <w:rFonts w:ascii="宋体"/>
          <w:sz w:val="24"/>
          <w:szCs w:val="24"/>
        </w:rPr>
        <w:br w:type="page"/>
      </w:r>
    </w:p>
    <w:p>
      <w:pPr>
        <w:spacing w:line="360" w:lineRule="auto"/>
        <w:jc w:val="center"/>
        <w:rPr>
          <w:rFonts w:ascii="宋体"/>
          <w:sz w:val="24"/>
          <w:szCs w:val="24"/>
        </w:rPr>
      </w:pPr>
      <w:r>
        <w:rPr>
          <w:rFonts w:hint="eastAsia" w:ascii="宋体" w:hAnsi="宋体"/>
          <w:sz w:val="24"/>
          <w:szCs w:val="24"/>
        </w:rPr>
        <w:t>表</w:t>
      </w:r>
      <w:r>
        <w:rPr>
          <w:rFonts w:ascii="宋体" w:hAnsi="宋体"/>
          <w:sz w:val="24"/>
          <w:szCs w:val="24"/>
        </w:rPr>
        <w:t xml:space="preserve">2-4 </w:t>
      </w:r>
      <w:r>
        <w:rPr>
          <w:rFonts w:hint="eastAsia" w:ascii="宋体" w:hAnsi="宋体"/>
          <w:sz w:val="24"/>
          <w:szCs w:val="24"/>
        </w:rPr>
        <w:t>陕西省</w:t>
      </w:r>
      <w:r>
        <w:rPr>
          <w:rFonts w:ascii="宋体" w:hAnsi="宋体"/>
          <w:sz w:val="24"/>
          <w:szCs w:val="24"/>
        </w:rPr>
        <w:t>2015</w:t>
      </w:r>
      <w:r>
        <w:rPr>
          <w:rFonts w:hint="eastAsia" w:ascii="宋体" w:hAnsi="宋体"/>
          <w:sz w:val="24"/>
          <w:szCs w:val="24"/>
        </w:rPr>
        <w:t>年</w:t>
      </w:r>
      <w:r>
        <w:rPr>
          <w:rFonts w:ascii="宋体" w:hAnsi="宋体"/>
          <w:sz w:val="24"/>
          <w:szCs w:val="24"/>
        </w:rPr>
        <w:t>GDP</w:t>
      </w:r>
      <w:r>
        <w:rPr>
          <w:rFonts w:hint="eastAsia" w:ascii="宋体" w:hAnsi="宋体"/>
          <w:sz w:val="24"/>
          <w:szCs w:val="24"/>
        </w:rPr>
        <w:t>统计</w:t>
      </w:r>
    </w:p>
    <w:tbl>
      <w:tblPr>
        <w:tblStyle w:val="17"/>
        <w:tblW w:w="83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1"/>
        <w:gridCol w:w="839"/>
        <w:gridCol w:w="1205"/>
        <w:gridCol w:w="1205"/>
        <w:gridCol w:w="1220"/>
        <w:gridCol w:w="1184"/>
        <w:gridCol w:w="1176"/>
        <w:gridCol w:w="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widowControl/>
              <w:spacing w:line="375" w:lineRule="atLeast"/>
              <w:jc w:val="center"/>
              <w:rPr>
                <w:rFonts w:ascii="宋体" w:cs="Arial"/>
                <w:b/>
                <w:bCs/>
                <w:kern w:val="0"/>
                <w:sz w:val="24"/>
                <w:szCs w:val="24"/>
              </w:rPr>
            </w:pPr>
            <w:r>
              <w:rPr>
                <w:rFonts w:ascii="宋体" w:hAnsi="宋体" w:cs="Arial"/>
                <w:b/>
                <w:bCs/>
                <w:kern w:val="0"/>
                <w:sz w:val="24"/>
                <w:szCs w:val="24"/>
              </w:rPr>
              <w:t>2015</w:t>
            </w:r>
            <w:r>
              <w:rPr>
                <w:rFonts w:hint="eastAsia" w:ascii="宋体" w:hAnsi="宋体" w:cs="Arial"/>
                <w:b/>
                <w:bCs/>
                <w:kern w:val="0"/>
                <w:sz w:val="24"/>
                <w:szCs w:val="24"/>
              </w:rPr>
              <w:t>年</w:t>
            </w:r>
            <w:r>
              <w:rPr>
                <w:rFonts w:ascii="宋体" w:hAnsi="宋体" w:cs="Arial"/>
                <w:b/>
                <w:bCs/>
                <w:kern w:val="0"/>
                <w:sz w:val="24"/>
                <w:szCs w:val="24"/>
              </w:rPr>
              <w:t>GDP</w:t>
            </w:r>
            <w:r>
              <w:rPr>
                <w:rFonts w:hint="eastAsia" w:ascii="宋体" w:hAnsi="宋体" w:cs="Arial"/>
                <w:b/>
                <w:bCs/>
                <w:kern w:val="0"/>
                <w:sz w:val="24"/>
                <w:szCs w:val="24"/>
              </w:rPr>
              <w:t>排名</w:t>
            </w:r>
          </w:p>
        </w:tc>
        <w:tc>
          <w:tcPr>
            <w:tcW w:w="839" w:type="dxa"/>
          </w:tcPr>
          <w:p>
            <w:pPr>
              <w:widowControl/>
              <w:spacing w:line="375" w:lineRule="atLeast"/>
              <w:jc w:val="center"/>
              <w:rPr>
                <w:rFonts w:ascii="宋体" w:cs="Arial"/>
                <w:b/>
                <w:bCs/>
                <w:kern w:val="0"/>
                <w:sz w:val="24"/>
                <w:szCs w:val="24"/>
              </w:rPr>
            </w:pPr>
            <w:r>
              <w:rPr>
                <w:rFonts w:hint="eastAsia" w:ascii="宋体" w:hAnsi="宋体" w:cs="Arial"/>
                <w:b/>
                <w:bCs/>
                <w:kern w:val="0"/>
                <w:sz w:val="24"/>
                <w:szCs w:val="24"/>
              </w:rPr>
              <w:t>地</w:t>
            </w:r>
          </w:p>
          <w:p>
            <w:pPr>
              <w:widowControl/>
              <w:spacing w:line="375" w:lineRule="atLeast"/>
              <w:jc w:val="center"/>
              <w:rPr>
                <w:rFonts w:ascii="宋体" w:cs="Arial"/>
                <w:b/>
                <w:bCs/>
                <w:kern w:val="0"/>
                <w:sz w:val="24"/>
                <w:szCs w:val="24"/>
              </w:rPr>
            </w:pPr>
            <w:r>
              <w:rPr>
                <w:rFonts w:hint="eastAsia" w:ascii="宋体" w:hAnsi="宋体" w:cs="Arial"/>
                <w:b/>
                <w:bCs/>
                <w:kern w:val="0"/>
                <w:sz w:val="24"/>
                <w:szCs w:val="24"/>
              </w:rPr>
              <w:t>级</w:t>
            </w:r>
          </w:p>
          <w:p>
            <w:pPr>
              <w:widowControl/>
              <w:spacing w:line="375" w:lineRule="atLeast"/>
              <w:jc w:val="center"/>
              <w:rPr>
                <w:rFonts w:ascii="宋体" w:cs="Arial"/>
                <w:b/>
                <w:bCs/>
                <w:kern w:val="0"/>
                <w:sz w:val="24"/>
                <w:szCs w:val="24"/>
              </w:rPr>
            </w:pPr>
            <w:r>
              <w:rPr>
                <w:rFonts w:hint="eastAsia" w:ascii="宋体" w:hAnsi="宋体" w:cs="Arial"/>
                <w:b/>
                <w:bCs/>
                <w:kern w:val="0"/>
                <w:sz w:val="24"/>
                <w:szCs w:val="24"/>
              </w:rPr>
              <w:t>市</w:t>
            </w:r>
          </w:p>
        </w:tc>
        <w:tc>
          <w:tcPr>
            <w:tcW w:w="1205" w:type="dxa"/>
          </w:tcPr>
          <w:p>
            <w:pPr>
              <w:widowControl/>
              <w:spacing w:line="375" w:lineRule="atLeast"/>
              <w:jc w:val="center"/>
              <w:rPr>
                <w:rFonts w:ascii="宋体" w:hAnsi="宋体" w:cs="Arial"/>
                <w:b/>
                <w:bCs/>
                <w:kern w:val="0"/>
                <w:sz w:val="24"/>
                <w:szCs w:val="24"/>
              </w:rPr>
            </w:pPr>
            <w:r>
              <w:rPr>
                <w:rFonts w:ascii="宋体" w:hAnsi="宋体" w:cs="Arial"/>
                <w:b/>
                <w:bCs/>
                <w:kern w:val="0"/>
                <w:sz w:val="24"/>
                <w:szCs w:val="24"/>
              </w:rPr>
              <w:t>2014</w:t>
            </w:r>
            <w:r>
              <w:rPr>
                <w:rFonts w:hint="eastAsia" w:ascii="宋体" w:hAnsi="宋体" w:cs="Arial"/>
                <w:b/>
                <w:bCs/>
                <w:kern w:val="0"/>
                <w:sz w:val="24"/>
                <w:szCs w:val="24"/>
              </w:rPr>
              <w:t>年</w:t>
            </w:r>
            <w:r>
              <w:rPr>
                <w:rFonts w:ascii="宋体" w:hAnsi="宋体" w:cs="Arial"/>
                <w:b/>
                <w:bCs/>
                <w:kern w:val="0"/>
                <w:sz w:val="24"/>
                <w:szCs w:val="24"/>
              </w:rPr>
              <w:t>GDP</w:t>
            </w:r>
          </w:p>
          <w:p>
            <w:pPr>
              <w:widowControl/>
              <w:spacing w:line="375" w:lineRule="atLeast"/>
              <w:jc w:val="center"/>
              <w:rPr>
                <w:rFonts w:ascii="宋体" w:hAnsi="宋体" w:cs="Arial"/>
                <w:b/>
                <w:bCs/>
                <w:kern w:val="0"/>
                <w:sz w:val="24"/>
                <w:szCs w:val="24"/>
              </w:rPr>
            </w:pPr>
            <w:r>
              <w:rPr>
                <w:rFonts w:ascii="宋体" w:hAnsi="宋体" w:cs="Arial"/>
                <w:b/>
                <w:bCs/>
                <w:kern w:val="0"/>
                <w:sz w:val="24"/>
                <w:szCs w:val="24"/>
              </w:rPr>
              <w:t>(</w:t>
            </w:r>
            <w:r>
              <w:rPr>
                <w:rFonts w:hint="eastAsia" w:ascii="宋体" w:hAnsi="宋体" w:cs="Arial"/>
                <w:b/>
                <w:bCs/>
                <w:kern w:val="0"/>
                <w:sz w:val="24"/>
                <w:szCs w:val="24"/>
              </w:rPr>
              <w:t>亿元</w:t>
            </w:r>
            <w:r>
              <w:rPr>
                <w:rFonts w:ascii="宋体" w:hAnsi="宋体" w:cs="Arial"/>
                <w:b/>
                <w:bCs/>
                <w:kern w:val="0"/>
                <w:sz w:val="24"/>
                <w:szCs w:val="24"/>
              </w:rPr>
              <w:t>)</w:t>
            </w:r>
          </w:p>
        </w:tc>
        <w:tc>
          <w:tcPr>
            <w:tcW w:w="1205" w:type="dxa"/>
          </w:tcPr>
          <w:p>
            <w:pPr>
              <w:widowControl/>
              <w:spacing w:line="375" w:lineRule="atLeast"/>
              <w:jc w:val="center"/>
              <w:rPr>
                <w:rFonts w:ascii="宋体" w:hAnsi="宋体" w:cs="Arial"/>
                <w:b/>
                <w:bCs/>
                <w:kern w:val="0"/>
                <w:sz w:val="24"/>
                <w:szCs w:val="24"/>
              </w:rPr>
            </w:pPr>
            <w:r>
              <w:rPr>
                <w:rFonts w:ascii="宋体" w:hAnsi="宋体" w:cs="Arial"/>
                <w:b/>
                <w:bCs/>
                <w:kern w:val="0"/>
                <w:sz w:val="24"/>
                <w:szCs w:val="24"/>
              </w:rPr>
              <w:t>2015</w:t>
            </w:r>
            <w:r>
              <w:rPr>
                <w:rFonts w:hint="eastAsia" w:ascii="宋体" w:hAnsi="宋体" w:cs="Arial"/>
                <w:b/>
                <w:bCs/>
                <w:kern w:val="0"/>
                <w:sz w:val="24"/>
                <w:szCs w:val="24"/>
              </w:rPr>
              <w:t>年</w:t>
            </w:r>
            <w:r>
              <w:rPr>
                <w:rFonts w:ascii="宋体" w:hAnsi="宋体" w:cs="Arial"/>
                <w:b/>
                <w:bCs/>
                <w:kern w:val="0"/>
                <w:sz w:val="24"/>
                <w:szCs w:val="24"/>
              </w:rPr>
              <w:t>GDP</w:t>
            </w:r>
          </w:p>
          <w:p>
            <w:pPr>
              <w:widowControl/>
              <w:spacing w:line="375" w:lineRule="atLeast"/>
              <w:jc w:val="center"/>
              <w:rPr>
                <w:rFonts w:ascii="宋体" w:hAnsi="宋体" w:cs="Arial"/>
                <w:b/>
                <w:bCs/>
                <w:kern w:val="0"/>
                <w:sz w:val="24"/>
                <w:szCs w:val="24"/>
              </w:rPr>
            </w:pPr>
            <w:r>
              <w:rPr>
                <w:rFonts w:ascii="宋体" w:hAnsi="宋体" w:cs="Arial"/>
                <w:b/>
                <w:bCs/>
                <w:kern w:val="0"/>
                <w:sz w:val="24"/>
                <w:szCs w:val="24"/>
              </w:rPr>
              <w:t>(</w:t>
            </w:r>
            <w:r>
              <w:rPr>
                <w:rFonts w:hint="eastAsia" w:ascii="宋体" w:hAnsi="宋体" w:cs="Arial"/>
                <w:b/>
                <w:bCs/>
                <w:kern w:val="0"/>
                <w:sz w:val="24"/>
                <w:szCs w:val="24"/>
              </w:rPr>
              <w:t>亿元</w:t>
            </w:r>
            <w:r>
              <w:rPr>
                <w:rFonts w:ascii="宋体" w:hAnsi="宋体" w:cs="Arial"/>
                <w:b/>
                <w:bCs/>
                <w:kern w:val="0"/>
                <w:sz w:val="24"/>
                <w:szCs w:val="24"/>
              </w:rPr>
              <w:t>)</w:t>
            </w:r>
          </w:p>
        </w:tc>
        <w:tc>
          <w:tcPr>
            <w:tcW w:w="1220" w:type="dxa"/>
          </w:tcPr>
          <w:p>
            <w:pPr>
              <w:widowControl/>
              <w:spacing w:line="375" w:lineRule="atLeast"/>
              <w:jc w:val="center"/>
              <w:rPr>
                <w:rFonts w:ascii="宋体" w:hAnsi="宋体" w:cs="Arial"/>
                <w:b/>
                <w:bCs/>
                <w:kern w:val="0"/>
                <w:sz w:val="24"/>
                <w:szCs w:val="24"/>
              </w:rPr>
            </w:pPr>
            <w:r>
              <w:rPr>
                <w:rFonts w:ascii="宋体" w:hAnsi="宋体" w:cs="Arial"/>
                <w:b/>
                <w:bCs/>
                <w:kern w:val="0"/>
                <w:sz w:val="24"/>
                <w:szCs w:val="24"/>
              </w:rPr>
              <w:t>2014</w:t>
            </w:r>
            <w:r>
              <w:rPr>
                <w:rFonts w:hint="eastAsia" w:ascii="宋体" w:hAnsi="宋体" w:cs="Arial"/>
                <w:b/>
                <w:bCs/>
                <w:kern w:val="0"/>
                <w:sz w:val="24"/>
                <w:szCs w:val="24"/>
              </w:rPr>
              <w:t>年常住人口</w:t>
            </w:r>
            <w:r>
              <w:rPr>
                <w:rFonts w:ascii="宋体" w:hAnsi="宋体" w:cs="Arial"/>
                <w:b/>
                <w:bCs/>
                <w:kern w:val="0"/>
                <w:sz w:val="24"/>
                <w:szCs w:val="24"/>
              </w:rPr>
              <w:t>(</w:t>
            </w:r>
            <w:r>
              <w:rPr>
                <w:rFonts w:hint="eastAsia" w:ascii="宋体" w:hAnsi="宋体" w:cs="Arial"/>
                <w:b/>
                <w:bCs/>
                <w:kern w:val="0"/>
                <w:sz w:val="24"/>
                <w:szCs w:val="24"/>
              </w:rPr>
              <w:t>万</w:t>
            </w:r>
            <w:r>
              <w:rPr>
                <w:rFonts w:ascii="宋体" w:hAnsi="宋体" w:cs="Arial"/>
                <w:b/>
                <w:bCs/>
                <w:kern w:val="0"/>
                <w:sz w:val="24"/>
                <w:szCs w:val="24"/>
              </w:rPr>
              <w:t>)</w:t>
            </w:r>
          </w:p>
        </w:tc>
        <w:tc>
          <w:tcPr>
            <w:tcW w:w="1184" w:type="dxa"/>
          </w:tcPr>
          <w:p>
            <w:pPr>
              <w:widowControl/>
              <w:spacing w:line="375" w:lineRule="atLeast"/>
              <w:jc w:val="center"/>
              <w:rPr>
                <w:rFonts w:ascii="宋体" w:cs="Arial"/>
                <w:b/>
                <w:bCs/>
                <w:kern w:val="0"/>
                <w:sz w:val="24"/>
                <w:szCs w:val="24"/>
              </w:rPr>
            </w:pPr>
            <w:r>
              <w:rPr>
                <w:rFonts w:hint="eastAsia" w:ascii="宋体" w:hAnsi="宋体" w:cs="Arial"/>
                <w:b/>
                <w:bCs/>
                <w:kern w:val="0"/>
                <w:sz w:val="24"/>
                <w:szCs w:val="24"/>
              </w:rPr>
              <w:t>人均</w:t>
            </w:r>
          </w:p>
          <w:p>
            <w:pPr>
              <w:widowControl/>
              <w:spacing w:line="375" w:lineRule="atLeast"/>
              <w:jc w:val="center"/>
              <w:rPr>
                <w:rFonts w:ascii="宋体" w:hAnsi="宋体" w:cs="Arial"/>
                <w:b/>
                <w:bCs/>
                <w:kern w:val="0"/>
                <w:sz w:val="24"/>
                <w:szCs w:val="24"/>
              </w:rPr>
            </w:pPr>
            <w:r>
              <w:rPr>
                <w:rFonts w:ascii="宋体" w:hAnsi="宋体" w:cs="Arial"/>
                <w:b/>
                <w:bCs/>
                <w:kern w:val="0"/>
                <w:sz w:val="24"/>
                <w:szCs w:val="24"/>
              </w:rPr>
              <w:t>GDP</w:t>
            </w:r>
          </w:p>
          <w:p>
            <w:pPr>
              <w:widowControl/>
              <w:spacing w:line="375" w:lineRule="atLeast"/>
              <w:jc w:val="center"/>
              <w:rPr>
                <w:rFonts w:ascii="宋体" w:hAnsi="宋体" w:cs="Arial"/>
                <w:b/>
                <w:bCs/>
                <w:kern w:val="0"/>
                <w:sz w:val="24"/>
                <w:szCs w:val="24"/>
              </w:rPr>
            </w:pPr>
            <w:r>
              <w:rPr>
                <w:rFonts w:ascii="宋体" w:hAnsi="宋体" w:cs="Arial"/>
                <w:b/>
                <w:bCs/>
                <w:kern w:val="0"/>
                <w:sz w:val="24"/>
                <w:szCs w:val="24"/>
              </w:rPr>
              <w:t>(</w:t>
            </w:r>
            <w:r>
              <w:rPr>
                <w:rFonts w:hint="eastAsia" w:ascii="宋体" w:hAnsi="宋体" w:cs="Arial"/>
                <w:b/>
                <w:bCs/>
                <w:kern w:val="0"/>
                <w:sz w:val="24"/>
                <w:szCs w:val="24"/>
              </w:rPr>
              <w:t>元</w:t>
            </w:r>
            <w:r>
              <w:rPr>
                <w:rFonts w:ascii="宋体" w:hAnsi="宋体" w:cs="Arial"/>
                <w:b/>
                <w:bCs/>
                <w:kern w:val="0"/>
                <w:sz w:val="24"/>
                <w:szCs w:val="24"/>
              </w:rPr>
              <w:t>)</w:t>
            </w:r>
          </w:p>
        </w:tc>
        <w:tc>
          <w:tcPr>
            <w:tcW w:w="1176" w:type="dxa"/>
          </w:tcPr>
          <w:p>
            <w:pPr>
              <w:widowControl/>
              <w:spacing w:line="375" w:lineRule="atLeast"/>
              <w:jc w:val="center"/>
              <w:rPr>
                <w:rFonts w:ascii="宋体" w:cs="Arial"/>
                <w:b/>
                <w:bCs/>
                <w:kern w:val="0"/>
                <w:sz w:val="24"/>
                <w:szCs w:val="24"/>
              </w:rPr>
            </w:pPr>
            <w:r>
              <w:rPr>
                <w:rFonts w:hint="eastAsia" w:ascii="宋体" w:hAnsi="宋体" w:cs="Arial"/>
                <w:b/>
                <w:bCs/>
                <w:kern w:val="0"/>
                <w:sz w:val="24"/>
                <w:szCs w:val="24"/>
              </w:rPr>
              <w:t>人均</w:t>
            </w:r>
          </w:p>
          <w:p>
            <w:pPr>
              <w:widowControl/>
              <w:spacing w:line="375" w:lineRule="atLeast"/>
              <w:jc w:val="center"/>
              <w:rPr>
                <w:rFonts w:ascii="宋体" w:hAnsi="宋体" w:cs="Arial"/>
                <w:b/>
                <w:bCs/>
                <w:kern w:val="0"/>
                <w:sz w:val="24"/>
                <w:szCs w:val="24"/>
              </w:rPr>
            </w:pPr>
            <w:r>
              <w:rPr>
                <w:rFonts w:ascii="宋体" w:hAnsi="宋体" w:cs="Arial"/>
                <w:b/>
                <w:bCs/>
                <w:kern w:val="0"/>
                <w:sz w:val="24"/>
                <w:szCs w:val="24"/>
              </w:rPr>
              <w:t>GDP</w:t>
            </w:r>
          </w:p>
          <w:p>
            <w:pPr>
              <w:widowControl/>
              <w:spacing w:line="375" w:lineRule="atLeast"/>
              <w:jc w:val="center"/>
              <w:rPr>
                <w:rFonts w:ascii="宋体" w:hAnsi="宋体" w:cs="Arial"/>
                <w:b/>
                <w:bCs/>
                <w:kern w:val="0"/>
                <w:sz w:val="24"/>
                <w:szCs w:val="24"/>
              </w:rPr>
            </w:pPr>
            <w:r>
              <w:rPr>
                <w:rFonts w:ascii="宋体" w:hAnsi="宋体" w:cs="Arial"/>
                <w:b/>
                <w:bCs/>
                <w:kern w:val="0"/>
                <w:sz w:val="24"/>
                <w:szCs w:val="24"/>
              </w:rPr>
              <w:t>(</w:t>
            </w:r>
            <w:r>
              <w:rPr>
                <w:rFonts w:hint="eastAsia" w:ascii="宋体" w:hAnsi="宋体" w:cs="Arial"/>
                <w:b/>
                <w:bCs/>
                <w:kern w:val="0"/>
                <w:sz w:val="24"/>
                <w:szCs w:val="24"/>
              </w:rPr>
              <w:t>美元</w:t>
            </w:r>
            <w:r>
              <w:rPr>
                <w:rFonts w:ascii="宋体" w:hAnsi="宋体" w:cs="Arial"/>
                <w:b/>
                <w:bCs/>
                <w:kern w:val="0"/>
                <w:sz w:val="24"/>
                <w:szCs w:val="24"/>
              </w:rPr>
              <w:t>)</w:t>
            </w:r>
          </w:p>
        </w:tc>
        <w:tc>
          <w:tcPr>
            <w:tcW w:w="707" w:type="dxa"/>
          </w:tcPr>
          <w:p>
            <w:pPr>
              <w:widowControl/>
              <w:spacing w:line="375" w:lineRule="atLeast"/>
              <w:jc w:val="center"/>
              <w:rPr>
                <w:rFonts w:ascii="宋体" w:cs="Arial"/>
                <w:b/>
                <w:bCs/>
                <w:kern w:val="0"/>
                <w:sz w:val="24"/>
                <w:szCs w:val="24"/>
              </w:rPr>
            </w:pPr>
            <w:r>
              <w:rPr>
                <w:rFonts w:hint="eastAsia" w:ascii="宋体" w:hAnsi="宋体" w:cs="Arial"/>
                <w:b/>
                <w:bCs/>
                <w:kern w:val="0"/>
                <w:sz w:val="24"/>
                <w:szCs w:val="24"/>
              </w:rPr>
              <w:t>人均</w:t>
            </w:r>
            <w:r>
              <w:rPr>
                <w:rFonts w:ascii="宋体" w:hAnsi="宋体" w:cs="Arial"/>
                <w:b/>
                <w:bCs/>
                <w:kern w:val="0"/>
                <w:sz w:val="24"/>
                <w:szCs w:val="24"/>
              </w:rPr>
              <w:t>GDP</w:t>
            </w:r>
            <w:r>
              <w:rPr>
                <w:rFonts w:hint="eastAsia" w:ascii="宋体" w:hAnsi="宋体" w:cs="Arial"/>
                <w:b/>
                <w:bCs/>
                <w:kern w:val="0"/>
                <w:sz w:val="24"/>
                <w:szCs w:val="24"/>
              </w:rPr>
              <w:t>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widowControl/>
              <w:spacing w:line="375" w:lineRule="atLeast"/>
              <w:jc w:val="center"/>
              <w:rPr>
                <w:rFonts w:ascii="宋体" w:hAnsi="宋体" w:cs="Arial"/>
                <w:color w:val="3C3C3C"/>
                <w:kern w:val="0"/>
                <w:sz w:val="24"/>
                <w:szCs w:val="24"/>
              </w:rPr>
            </w:pPr>
            <w:r>
              <w:rPr>
                <w:rFonts w:ascii="宋体" w:hAnsi="宋体" w:cs="Arial"/>
                <w:color w:val="3C3C3C"/>
                <w:kern w:val="0"/>
                <w:sz w:val="24"/>
                <w:szCs w:val="24"/>
              </w:rPr>
              <w:t>2</w:t>
            </w:r>
          </w:p>
        </w:tc>
        <w:tc>
          <w:tcPr>
            <w:tcW w:w="839" w:type="dxa"/>
          </w:tcPr>
          <w:p>
            <w:pPr>
              <w:widowControl/>
              <w:spacing w:line="375" w:lineRule="atLeast"/>
              <w:jc w:val="left"/>
              <w:rPr>
                <w:rFonts w:ascii="宋体" w:cs="Arial"/>
                <w:color w:val="3C3C3C"/>
                <w:kern w:val="0"/>
                <w:sz w:val="24"/>
                <w:szCs w:val="24"/>
              </w:rPr>
            </w:pPr>
            <w:r>
              <w:rPr>
                <w:rFonts w:hint="eastAsia" w:ascii="宋体" w:hAnsi="宋体" w:cs="Arial"/>
                <w:color w:val="3C3C3C"/>
                <w:kern w:val="0"/>
                <w:sz w:val="24"/>
                <w:szCs w:val="24"/>
              </w:rPr>
              <w:t>榆林</w:t>
            </w:r>
          </w:p>
        </w:tc>
        <w:tc>
          <w:tcPr>
            <w:tcW w:w="1205"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3005.74</w:t>
            </w:r>
          </w:p>
        </w:tc>
        <w:tc>
          <w:tcPr>
            <w:tcW w:w="1205"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2621.29</w:t>
            </w:r>
          </w:p>
        </w:tc>
        <w:tc>
          <w:tcPr>
            <w:tcW w:w="1220"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338.39</w:t>
            </w:r>
          </w:p>
        </w:tc>
        <w:tc>
          <w:tcPr>
            <w:tcW w:w="1184"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77463.58</w:t>
            </w:r>
          </w:p>
        </w:tc>
        <w:tc>
          <w:tcPr>
            <w:tcW w:w="1176"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12437.16</w:t>
            </w:r>
          </w:p>
        </w:tc>
        <w:tc>
          <w:tcPr>
            <w:tcW w:w="707" w:type="dxa"/>
          </w:tcPr>
          <w:p>
            <w:pPr>
              <w:widowControl/>
              <w:spacing w:line="375" w:lineRule="atLeast"/>
              <w:jc w:val="center"/>
              <w:rPr>
                <w:rFonts w:ascii="宋体" w:hAnsi="宋体" w:cs="Arial"/>
                <w:color w:val="3C3C3C"/>
                <w:kern w:val="0"/>
                <w:sz w:val="24"/>
                <w:szCs w:val="24"/>
              </w:rPr>
            </w:pPr>
            <w:r>
              <w:rPr>
                <w:rFonts w:ascii="宋体" w:hAnsi="宋体" w:cs="Arial"/>
                <w:color w:val="3C3C3C"/>
                <w:kern w:val="0"/>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widowControl/>
              <w:spacing w:line="375" w:lineRule="atLeast"/>
              <w:jc w:val="center"/>
              <w:rPr>
                <w:rFonts w:ascii="宋体" w:hAnsi="宋体" w:cs="Arial"/>
                <w:color w:val="3C3C3C"/>
                <w:kern w:val="0"/>
                <w:sz w:val="24"/>
                <w:szCs w:val="24"/>
              </w:rPr>
            </w:pPr>
            <w:r>
              <w:rPr>
                <w:rFonts w:ascii="宋体" w:hAnsi="宋体" w:cs="Arial"/>
                <w:color w:val="3C3C3C"/>
                <w:kern w:val="0"/>
                <w:sz w:val="24"/>
                <w:szCs w:val="24"/>
              </w:rPr>
              <w:t>1</w:t>
            </w:r>
          </w:p>
        </w:tc>
        <w:tc>
          <w:tcPr>
            <w:tcW w:w="839" w:type="dxa"/>
          </w:tcPr>
          <w:p>
            <w:pPr>
              <w:widowControl/>
              <w:spacing w:line="375" w:lineRule="atLeast"/>
              <w:jc w:val="left"/>
              <w:rPr>
                <w:rFonts w:ascii="宋体" w:cs="Arial"/>
                <w:color w:val="3C3C3C"/>
                <w:kern w:val="0"/>
                <w:sz w:val="24"/>
                <w:szCs w:val="24"/>
              </w:rPr>
            </w:pPr>
            <w:r>
              <w:rPr>
                <w:rFonts w:hint="eastAsia" w:ascii="宋体" w:hAnsi="宋体" w:cs="Arial"/>
                <w:color w:val="3C3C3C"/>
                <w:kern w:val="0"/>
                <w:sz w:val="24"/>
                <w:szCs w:val="24"/>
              </w:rPr>
              <w:t>西安</w:t>
            </w:r>
          </w:p>
        </w:tc>
        <w:tc>
          <w:tcPr>
            <w:tcW w:w="1205"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5474.77</w:t>
            </w:r>
          </w:p>
        </w:tc>
        <w:tc>
          <w:tcPr>
            <w:tcW w:w="1205"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5810.03</w:t>
            </w:r>
          </w:p>
        </w:tc>
        <w:tc>
          <w:tcPr>
            <w:tcW w:w="1220"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862.75</w:t>
            </w:r>
          </w:p>
        </w:tc>
        <w:tc>
          <w:tcPr>
            <w:tcW w:w="1184"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67343.15</w:t>
            </w:r>
          </w:p>
        </w:tc>
        <w:tc>
          <w:tcPr>
            <w:tcW w:w="1176"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10812.27</w:t>
            </w:r>
          </w:p>
        </w:tc>
        <w:tc>
          <w:tcPr>
            <w:tcW w:w="707" w:type="dxa"/>
          </w:tcPr>
          <w:p>
            <w:pPr>
              <w:widowControl/>
              <w:spacing w:line="375" w:lineRule="atLeast"/>
              <w:jc w:val="center"/>
              <w:rPr>
                <w:rFonts w:ascii="宋体" w:hAnsi="宋体" w:cs="Arial"/>
                <w:color w:val="3C3C3C"/>
                <w:kern w:val="0"/>
                <w:sz w:val="24"/>
                <w:szCs w:val="24"/>
              </w:rPr>
            </w:pPr>
            <w:r>
              <w:rPr>
                <w:rFonts w:ascii="宋体" w:hAnsi="宋体" w:cs="Arial"/>
                <w:color w:val="3C3C3C"/>
                <w:kern w:val="0"/>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widowControl/>
              <w:spacing w:line="375" w:lineRule="atLeast"/>
              <w:jc w:val="center"/>
              <w:rPr>
                <w:rFonts w:ascii="宋体" w:hAnsi="宋体" w:cs="Arial"/>
                <w:color w:val="3C3C3C"/>
                <w:kern w:val="0"/>
                <w:sz w:val="24"/>
                <w:szCs w:val="24"/>
              </w:rPr>
            </w:pPr>
            <w:r>
              <w:rPr>
                <w:rFonts w:ascii="宋体" w:hAnsi="宋体" w:cs="Arial"/>
                <w:color w:val="3C3C3C"/>
                <w:kern w:val="0"/>
                <w:sz w:val="24"/>
                <w:szCs w:val="24"/>
              </w:rPr>
              <w:t>6</w:t>
            </w:r>
          </w:p>
        </w:tc>
        <w:tc>
          <w:tcPr>
            <w:tcW w:w="839" w:type="dxa"/>
          </w:tcPr>
          <w:p>
            <w:pPr>
              <w:widowControl/>
              <w:spacing w:line="375" w:lineRule="atLeast"/>
              <w:jc w:val="left"/>
              <w:rPr>
                <w:rFonts w:ascii="宋体" w:cs="Arial"/>
                <w:color w:val="3C3C3C"/>
                <w:kern w:val="0"/>
                <w:sz w:val="24"/>
                <w:szCs w:val="24"/>
              </w:rPr>
            </w:pPr>
            <w:r>
              <w:rPr>
                <w:rFonts w:hint="eastAsia" w:ascii="宋体" w:hAnsi="宋体" w:cs="Arial"/>
                <w:color w:val="3C3C3C"/>
                <w:kern w:val="0"/>
                <w:sz w:val="24"/>
                <w:szCs w:val="24"/>
              </w:rPr>
              <w:t>延安</w:t>
            </w:r>
          </w:p>
        </w:tc>
        <w:tc>
          <w:tcPr>
            <w:tcW w:w="1205"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1386.09</w:t>
            </w:r>
          </w:p>
        </w:tc>
        <w:tc>
          <w:tcPr>
            <w:tcW w:w="1205"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1198.63</w:t>
            </w:r>
          </w:p>
        </w:tc>
        <w:tc>
          <w:tcPr>
            <w:tcW w:w="1220"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221.43</w:t>
            </w:r>
          </w:p>
        </w:tc>
        <w:tc>
          <w:tcPr>
            <w:tcW w:w="1184"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54131.33</w:t>
            </w:r>
          </w:p>
        </w:tc>
        <w:tc>
          <w:tcPr>
            <w:tcW w:w="1176"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8691.05</w:t>
            </w:r>
          </w:p>
        </w:tc>
        <w:tc>
          <w:tcPr>
            <w:tcW w:w="707" w:type="dxa"/>
          </w:tcPr>
          <w:p>
            <w:pPr>
              <w:widowControl/>
              <w:spacing w:line="375" w:lineRule="atLeast"/>
              <w:jc w:val="center"/>
              <w:rPr>
                <w:rFonts w:ascii="宋体" w:hAnsi="宋体" w:cs="Arial"/>
                <w:color w:val="3C3C3C"/>
                <w:kern w:val="0"/>
                <w:sz w:val="24"/>
                <w:szCs w:val="24"/>
              </w:rPr>
            </w:pPr>
            <w:r>
              <w:rPr>
                <w:rFonts w:ascii="宋体" w:hAnsi="宋体" w:cs="Arial"/>
                <w:color w:val="3C3C3C"/>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widowControl/>
              <w:spacing w:line="375" w:lineRule="atLeast"/>
              <w:jc w:val="center"/>
              <w:rPr>
                <w:rFonts w:ascii="宋体" w:hAnsi="宋体" w:cs="Arial"/>
                <w:color w:val="3C3C3C"/>
                <w:kern w:val="0"/>
                <w:sz w:val="24"/>
                <w:szCs w:val="24"/>
              </w:rPr>
            </w:pPr>
            <w:r>
              <w:rPr>
                <w:rFonts w:ascii="宋体" w:hAnsi="宋体" w:cs="Arial"/>
                <w:color w:val="3C3C3C"/>
                <w:kern w:val="0"/>
                <w:sz w:val="24"/>
                <w:szCs w:val="24"/>
              </w:rPr>
              <w:t>4</w:t>
            </w:r>
          </w:p>
        </w:tc>
        <w:tc>
          <w:tcPr>
            <w:tcW w:w="839" w:type="dxa"/>
          </w:tcPr>
          <w:p>
            <w:pPr>
              <w:widowControl/>
              <w:spacing w:line="375" w:lineRule="atLeast"/>
              <w:jc w:val="left"/>
              <w:rPr>
                <w:rFonts w:ascii="宋体" w:cs="Arial"/>
                <w:color w:val="3C3C3C"/>
                <w:kern w:val="0"/>
                <w:sz w:val="24"/>
                <w:szCs w:val="24"/>
              </w:rPr>
            </w:pPr>
            <w:r>
              <w:rPr>
                <w:rFonts w:hint="eastAsia" w:ascii="宋体" w:hAnsi="宋体" w:cs="Arial"/>
                <w:color w:val="3C3C3C"/>
                <w:kern w:val="0"/>
                <w:sz w:val="24"/>
                <w:szCs w:val="24"/>
              </w:rPr>
              <w:t>宝鸡</w:t>
            </w:r>
          </w:p>
        </w:tc>
        <w:tc>
          <w:tcPr>
            <w:tcW w:w="1205"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1658.54</w:t>
            </w:r>
          </w:p>
        </w:tc>
        <w:tc>
          <w:tcPr>
            <w:tcW w:w="1205"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1788.59</w:t>
            </w:r>
          </w:p>
        </w:tc>
        <w:tc>
          <w:tcPr>
            <w:tcW w:w="1220"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375.32</w:t>
            </w:r>
          </w:p>
        </w:tc>
        <w:tc>
          <w:tcPr>
            <w:tcW w:w="1184"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47655.07</w:t>
            </w:r>
          </w:p>
        </w:tc>
        <w:tc>
          <w:tcPr>
            <w:tcW w:w="1176"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7651.25</w:t>
            </w:r>
          </w:p>
        </w:tc>
        <w:tc>
          <w:tcPr>
            <w:tcW w:w="707" w:type="dxa"/>
          </w:tcPr>
          <w:p>
            <w:pPr>
              <w:widowControl/>
              <w:spacing w:line="375" w:lineRule="atLeast"/>
              <w:jc w:val="center"/>
              <w:rPr>
                <w:rFonts w:ascii="宋体" w:hAnsi="宋体" w:cs="Arial"/>
                <w:color w:val="3C3C3C"/>
                <w:kern w:val="0"/>
                <w:sz w:val="24"/>
                <w:szCs w:val="24"/>
              </w:rPr>
            </w:pPr>
            <w:r>
              <w:rPr>
                <w:rFonts w:ascii="宋体" w:hAnsi="宋体" w:cs="Arial"/>
                <w:color w:val="3C3C3C"/>
                <w:kern w:val="0"/>
                <w:sz w:val="24"/>
                <w:szCs w:val="24"/>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widowControl/>
              <w:spacing w:line="375" w:lineRule="atLeast"/>
              <w:jc w:val="center"/>
              <w:rPr>
                <w:rFonts w:ascii="宋体" w:hAnsi="宋体" w:cs="Arial"/>
                <w:color w:val="3C3C3C"/>
                <w:kern w:val="0"/>
                <w:sz w:val="24"/>
                <w:szCs w:val="24"/>
              </w:rPr>
            </w:pPr>
            <w:r>
              <w:rPr>
                <w:rFonts w:ascii="宋体" w:hAnsi="宋体" w:cs="Arial"/>
                <w:color w:val="3C3C3C"/>
                <w:kern w:val="0"/>
                <w:sz w:val="24"/>
                <w:szCs w:val="24"/>
              </w:rPr>
              <w:t>3</w:t>
            </w:r>
          </w:p>
        </w:tc>
        <w:tc>
          <w:tcPr>
            <w:tcW w:w="839" w:type="dxa"/>
          </w:tcPr>
          <w:p>
            <w:pPr>
              <w:widowControl/>
              <w:spacing w:line="375" w:lineRule="atLeast"/>
              <w:jc w:val="left"/>
              <w:rPr>
                <w:rFonts w:ascii="宋体" w:cs="Arial"/>
                <w:color w:val="3C3C3C"/>
                <w:kern w:val="0"/>
                <w:sz w:val="24"/>
                <w:szCs w:val="24"/>
              </w:rPr>
            </w:pPr>
            <w:r>
              <w:rPr>
                <w:rFonts w:hint="eastAsia" w:ascii="宋体" w:hAnsi="宋体" w:cs="Arial"/>
                <w:color w:val="3C3C3C"/>
                <w:kern w:val="0"/>
                <w:sz w:val="24"/>
                <w:szCs w:val="24"/>
              </w:rPr>
              <w:t>咸阳</w:t>
            </w:r>
          </w:p>
        </w:tc>
        <w:tc>
          <w:tcPr>
            <w:tcW w:w="1205"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2077.34</w:t>
            </w:r>
          </w:p>
        </w:tc>
        <w:tc>
          <w:tcPr>
            <w:tcW w:w="1205"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2155.91</w:t>
            </w:r>
          </w:p>
        </w:tc>
        <w:tc>
          <w:tcPr>
            <w:tcW w:w="1220"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495.68</w:t>
            </w:r>
          </w:p>
        </w:tc>
        <w:tc>
          <w:tcPr>
            <w:tcW w:w="1184"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43493.99</w:t>
            </w:r>
          </w:p>
        </w:tc>
        <w:tc>
          <w:tcPr>
            <w:tcW w:w="1176"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6983.17</w:t>
            </w:r>
          </w:p>
        </w:tc>
        <w:tc>
          <w:tcPr>
            <w:tcW w:w="707" w:type="dxa"/>
          </w:tcPr>
          <w:p>
            <w:pPr>
              <w:widowControl/>
              <w:spacing w:line="375" w:lineRule="atLeast"/>
              <w:jc w:val="center"/>
              <w:rPr>
                <w:rFonts w:ascii="宋体" w:hAnsi="宋体" w:cs="Arial"/>
                <w:color w:val="3C3C3C"/>
                <w:kern w:val="0"/>
                <w:sz w:val="24"/>
                <w:szCs w:val="24"/>
              </w:rPr>
            </w:pPr>
            <w:r>
              <w:rPr>
                <w:rFonts w:ascii="宋体" w:hAnsi="宋体" w:cs="Arial"/>
                <w:color w:val="3C3C3C"/>
                <w:kern w:val="0"/>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widowControl/>
              <w:spacing w:line="375" w:lineRule="atLeast"/>
              <w:jc w:val="center"/>
              <w:rPr>
                <w:rFonts w:ascii="宋体" w:hAnsi="宋体" w:cs="Arial"/>
                <w:color w:val="3C3C3C"/>
                <w:kern w:val="0"/>
                <w:sz w:val="24"/>
                <w:szCs w:val="24"/>
              </w:rPr>
            </w:pPr>
            <w:r>
              <w:rPr>
                <w:rFonts w:ascii="宋体" w:hAnsi="宋体" w:cs="Arial"/>
                <w:color w:val="3C3C3C"/>
                <w:kern w:val="0"/>
                <w:sz w:val="24"/>
                <w:szCs w:val="24"/>
              </w:rPr>
              <w:t>10</w:t>
            </w:r>
          </w:p>
        </w:tc>
        <w:tc>
          <w:tcPr>
            <w:tcW w:w="839" w:type="dxa"/>
          </w:tcPr>
          <w:p>
            <w:pPr>
              <w:widowControl/>
              <w:spacing w:line="375" w:lineRule="atLeast"/>
              <w:jc w:val="left"/>
              <w:rPr>
                <w:rFonts w:ascii="宋体" w:cs="Arial"/>
                <w:color w:val="3C3C3C"/>
                <w:kern w:val="0"/>
                <w:sz w:val="24"/>
                <w:szCs w:val="24"/>
              </w:rPr>
            </w:pPr>
            <w:r>
              <w:rPr>
                <w:rFonts w:hint="eastAsia" w:ascii="宋体" w:hAnsi="宋体" w:cs="Arial"/>
                <w:color w:val="3C3C3C"/>
                <w:kern w:val="0"/>
                <w:sz w:val="24"/>
                <w:szCs w:val="24"/>
              </w:rPr>
              <w:t>铜川</w:t>
            </w:r>
          </w:p>
        </w:tc>
        <w:tc>
          <w:tcPr>
            <w:tcW w:w="1205"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340.42</w:t>
            </w:r>
          </w:p>
        </w:tc>
        <w:tc>
          <w:tcPr>
            <w:tcW w:w="1205"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324.54</w:t>
            </w:r>
          </w:p>
        </w:tc>
        <w:tc>
          <w:tcPr>
            <w:tcW w:w="1220"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84.51</w:t>
            </w:r>
          </w:p>
        </w:tc>
        <w:tc>
          <w:tcPr>
            <w:tcW w:w="1184"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38402.56</w:t>
            </w:r>
          </w:p>
        </w:tc>
        <w:tc>
          <w:tcPr>
            <w:tcW w:w="1176"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6165.72</w:t>
            </w:r>
          </w:p>
        </w:tc>
        <w:tc>
          <w:tcPr>
            <w:tcW w:w="707" w:type="dxa"/>
          </w:tcPr>
          <w:p>
            <w:pPr>
              <w:widowControl/>
              <w:spacing w:line="375" w:lineRule="atLeast"/>
              <w:jc w:val="center"/>
              <w:rPr>
                <w:rFonts w:ascii="宋体" w:hAnsi="宋体" w:cs="Arial"/>
                <w:color w:val="3C3C3C"/>
                <w:kern w:val="0"/>
                <w:sz w:val="24"/>
                <w:szCs w:val="24"/>
              </w:rPr>
            </w:pPr>
            <w:r>
              <w:rPr>
                <w:rFonts w:ascii="宋体" w:hAnsi="宋体" w:cs="Arial"/>
                <w:color w:val="3C3C3C"/>
                <w:kern w:val="0"/>
                <w:sz w:val="24"/>
                <w:szCs w:val="24"/>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widowControl/>
              <w:spacing w:line="375" w:lineRule="atLeast"/>
              <w:jc w:val="center"/>
              <w:rPr>
                <w:rFonts w:ascii="宋体" w:hAnsi="宋体" w:cs="Arial"/>
                <w:color w:val="3C3C3C"/>
                <w:kern w:val="0"/>
                <w:sz w:val="24"/>
                <w:szCs w:val="24"/>
              </w:rPr>
            </w:pPr>
            <w:r>
              <w:rPr>
                <w:rFonts w:ascii="宋体" w:hAnsi="宋体" w:cs="Arial"/>
                <w:color w:val="3C3C3C"/>
                <w:kern w:val="0"/>
                <w:sz w:val="24"/>
                <w:szCs w:val="24"/>
              </w:rPr>
              <w:t>7</w:t>
            </w:r>
          </w:p>
        </w:tc>
        <w:tc>
          <w:tcPr>
            <w:tcW w:w="839" w:type="dxa"/>
          </w:tcPr>
          <w:p>
            <w:pPr>
              <w:widowControl/>
              <w:spacing w:line="375" w:lineRule="atLeast"/>
              <w:jc w:val="left"/>
              <w:rPr>
                <w:rFonts w:ascii="宋体" w:cs="Arial"/>
                <w:color w:val="3C3C3C"/>
                <w:kern w:val="0"/>
                <w:sz w:val="24"/>
                <w:szCs w:val="24"/>
              </w:rPr>
            </w:pPr>
            <w:r>
              <w:rPr>
                <w:rFonts w:hint="eastAsia" w:ascii="宋体" w:hAnsi="宋体" w:cs="Arial"/>
                <w:color w:val="3C3C3C"/>
                <w:kern w:val="0"/>
                <w:sz w:val="24"/>
                <w:szCs w:val="24"/>
              </w:rPr>
              <w:t>汉中</w:t>
            </w:r>
          </w:p>
        </w:tc>
        <w:tc>
          <w:tcPr>
            <w:tcW w:w="1205"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991.05</w:t>
            </w:r>
          </w:p>
        </w:tc>
        <w:tc>
          <w:tcPr>
            <w:tcW w:w="1205"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1064.83</w:t>
            </w:r>
          </w:p>
        </w:tc>
        <w:tc>
          <w:tcPr>
            <w:tcW w:w="1220"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343.15</w:t>
            </w:r>
          </w:p>
        </w:tc>
        <w:tc>
          <w:tcPr>
            <w:tcW w:w="1184"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31031.04</w:t>
            </w:r>
          </w:p>
        </w:tc>
        <w:tc>
          <w:tcPr>
            <w:tcW w:w="1176"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4982.18</w:t>
            </w:r>
          </w:p>
        </w:tc>
        <w:tc>
          <w:tcPr>
            <w:tcW w:w="707" w:type="dxa"/>
          </w:tcPr>
          <w:p>
            <w:pPr>
              <w:widowControl/>
              <w:spacing w:line="375" w:lineRule="atLeast"/>
              <w:jc w:val="center"/>
              <w:rPr>
                <w:rFonts w:ascii="宋体" w:hAnsi="宋体" w:cs="Arial"/>
                <w:color w:val="3C3C3C"/>
                <w:kern w:val="0"/>
                <w:sz w:val="24"/>
                <w:szCs w:val="24"/>
              </w:rPr>
            </w:pPr>
            <w:r>
              <w:rPr>
                <w:rFonts w:ascii="宋体" w:hAnsi="宋体" w:cs="Arial"/>
                <w:color w:val="3C3C3C"/>
                <w:kern w:val="0"/>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widowControl/>
              <w:spacing w:line="375" w:lineRule="atLeast"/>
              <w:jc w:val="center"/>
              <w:rPr>
                <w:rFonts w:ascii="宋体" w:hAnsi="宋体" w:cs="Arial"/>
                <w:color w:val="3C3C3C"/>
                <w:kern w:val="0"/>
                <w:sz w:val="24"/>
                <w:szCs w:val="24"/>
              </w:rPr>
            </w:pPr>
            <w:r>
              <w:rPr>
                <w:rFonts w:ascii="宋体" w:hAnsi="宋体" w:cs="Arial"/>
                <w:color w:val="3C3C3C"/>
                <w:kern w:val="0"/>
                <w:sz w:val="24"/>
                <w:szCs w:val="24"/>
              </w:rPr>
              <w:t>8</w:t>
            </w:r>
          </w:p>
        </w:tc>
        <w:tc>
          <w:tcPr>
            <w:tcW w:w="839" w:type="dxa"/>
          </w:tcPr>
          <w:p>
            <w:pPr>
              <w:widowControl/>
              <w:spacing w:line="375" w:lineRule="atLeast"/>
              <w:jc w:val="left"/>
              <w:rPr>
                <w:rFonts w:ascii="宋体" w:cs="Arial"/>
                <w:color w:val="3C3C3C"/>
                <w:kern w:val="0"/>
                <w:sz w:val="24"/>
                <w:szCs w:val="24"/>
              </w:rPr>
            </w:pPr>
            <w:r>
              <w:rPr>
                <w:rFonts w:hint="eastAsia" w:ascii="宋体" w:hAnsi="宋体" w:cs="Arial"/>
                <w:color w:val="3C3C3C"/>
                <w:kern w:val="0"/>
                <w:sz w:val="24"/>
                <w:szCs w:val="24"/>
              </w:rPr>
              <w:t>安康</w:t>
            </w:r>
          </w:p>
        </w:tc>
        <w:tc>
          <w:tcPr>
            <w:tcW w:w="1205"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689.44</w:t>
            </w:r>
          </w:p>
        </w:tc>
        <w:tc>
          <w:tcPr>
            <w:tcW w:w="1205"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772.46</w:t>
            </w:r>
          </w:p>
        </w:tc>
        <w:tc>
          <w:tcPr>
            <w:tcW w:w="1220"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264.2</w:t>
            </w:r>
          </w:p>
        </w:tc>
        <w:tc>
          <w:tcPr>
            <w:tcW w:w="1184"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29237.70</w:t>
            </w:r>
          </w:p>
        </w:tc>
        <w:tc>
          <w:tcPr>
            <w:tcW w:w="1176"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4694.26</w:t>
            </w:r>
          </w:p>
        </w:tc>
        <w:tc>
          <w:tcPr>
            <w:tcW w:w="707" w:type="dxa"/>
          </w:tcPr>
          <w:p>
            <w:pPr>
              <w:widowControl/>
              <w:spacing w:line="375" w:lineRule="atLeast"/>
              <w:jc w:val="center"/>
              <w:rPr>
                <w:rFonts w:ascii="宋体" w:hAnsi="宋体" w:cs="Arial"/>
                <w:color w:val="3C3C3C"/>
                <w:kern w:val="0"/>
                <w:sz w:val="24"/>
                <w:szCs w:val="24"/>
              </w:rPr>
            </w:pPr>
            <w:r>
              <w:rPr>
                <w:rFonts w:ascii="宋体" w:hAnsi="宋体" w:cs="Arial"/>
                <w:color w:val="3C3C3C"/>
                <w:kern w:val="0"/>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widowControl/>
              <w:spacing w:line="375" w:lineRule="atLeast"/>
              <w:jc w:val="center"/>
              <w:rPr>
                <w:rFonts w:ascii="宋体" w:hAnsi="宋体" w:cs="Arial"/>
                <w:b/>
                <w:color w:val="000000"/>
                <w:kern w:val="0"/>
                <w:sz w:val="24"/>
                <w:szCs w:val="24"/>
              </w:rPr>
            </w:pPr>
            <w:r>
              <w:rPr>
                <w:rFonts w:ascii="宋体" w:hAnsi="宋体" w:cs="Arial"/>
                <w:b/>
                <w:color w:val="000000"/>
                <w:kern w:val="0"/>
                <w:sz w:val="24"/>
                <w:szCs w:val="24"/>
              </w:rPr>
              <w:t>5</w:t>
            </w:r>
          </w:p>
        </w:tc>
        <w:tc>
          <w:tcPr>
            <w:tcW w:w="839" w:type="dxa"/>
          </w:tcPr>
          <w:p>
            <w:pPr>
              <w:widowControl/>
              <w:spacing w:line="375" w:lineRule="atLeast"/>
              <w:jc w:val="left"/>
              <w:rPr>
                <w:rFonts w:ascii="宋体" w:cs="Arial"/>
                <w:b/>
                <w:color w:val="000000"/>
                <w:kern w:val="0"/>
                <w:sz w:val="24"/>
                <w:szCs w:val="24"/>
              </w:rPr>
            </w:pPr>
            <w:r>
              <w:rPr>
                <w:rFonts w:hint="eastAsia" w:ascii="宋体" w:hAnsi="宋体" w:cs="Arial"/>
                <w:b/>
                <w:color w:val="000000"/>
                <w:kern w:val="0"/>
                <w:sz w:val="24"/>
                <w:szCs w:val="24"/>
              </w:rPr>
              <w:t>渭南</w:t>
            </w:r>
          </w:p>
        </w:tc>
        <w:tc>
          <w:tcPr>
            <w:tcW w:w="1205" w:type="dxa"/>
          </w:tcPr>
          <w:p>
            <w:pPr>
              <w:widowControl/>
              <w:spacing w:line="375" w:lineRule="atLeast"/>
              <w:jc w:val="left"/>
              <w:rPr>
                <w:rFonts w:ascii="宋体" w:hAnsi="宋体" w:cs="Arial"/>
                <w:b/>
                <w:color w:val="000000"/>
                <w:kern w:val="0"/>
                <w:sz w:val="24"/>
                <w:szCs w:val="24"/>
              </w:rPr>
            </w:pPr>
            <w:r>
              <w:rPr>
                <w:rFonts w:ascii="宋体" w:hAnsi="宋体" w:cs="Arial"/>
                <w:b/>
                <w:color w:val="000000"/>
                <w:kern w:val="0"/>
                <w:sz w:val="24"/>
                <w:szCs w:val="24"/>
              </w:rPr>
              <w:t>1460.94</w:t>
            </w:r>
          </w:p>
        </w:tc>
        <w:tc>
          <w:tcPr>
            <w:tcW w:w="1205" w:type="dxa"/>
          </w:tcPr>
          <w:p>
            <w:pPr>
              <w:widowControl/>
              <w:spacing w:line="375" w:lineRule="atLeast"/>
              <w:jc w:val="left"/>
              <w:rPr>
                <w:rFonts w:ascii="宋体" w:hAnsi="宋体" w:cs="Arial"/>
                <w:b/>
                <w:color w:val="000000"/>
                <w:kern w:val="0"/>
                <w:sz w:val="24"/>
                <w:szCs w:val="24"/>
              </w:rPr>
            </w:pPr>
            <w:r>
              <w:rPr>
                <w:rFonts w:ascii="宋体" w:hAnsi="宋体" w:cs="Arial"/>
                <w:b/>
                <w:color w:val="000000"/>
                <w:kern w:val="0"/>
                <w:sz w:val="24"/>
                <w:szCs w:val="24"/>
              </w:rPr>
              <w:t>1469.08</w:t>
            </w:r>
          </w:p>
        </w:tc>
        <w:tc>
          <w:tcPr>
            <w:tcW w:w="1220" w:type="dxa"/>
          </w:tcPr>
          <w:p>
            <w:pPr>
              <w:widowControl/>
              <w:spacing w:line="375" w:lineRule="atLeast"/>
              <w:jc w:val="left"/>
              <w:rPr>
                <w:rFonts w:ascii="宋体" w:hAnsi="宋体" w:cs="Arial"/>
                <w:b/>
                <w:color w:val="000000"/>
                <w:kern w:val="0"/>
                <w:sz w:val="24"/>
                <w:szCs w:val="24"/>
              </w:rPr>
            </w:pPr>
            <w:r>
              <w:rPr>
                <w:rFonts w:ascii="宋体" w:hAnsi="宋体" w:cs="Arial"/>
                <w:b/>
                <w:color w:val="000000"/>
                <w:kern w:val="0"/>
                <w:sz w:val="24"/>
                <w:szCs w:val="24"/>
              </w:rPr>
              <w:t>534.3</w:t>
            </w:r>
          </w:p>
        </w:tc>
        <w:tc>
          <w:tcPr>
            <w:tcW w:w="1184" w:type="dxa"/>
          </w:tcPr>
          <w:p>
            <w:pPr>
              <w:widowControl/>
              <w:spacing w:line="375" w:lineRule="atLeast"/>
              <w:jc w:val="left"/>
              <w:rPr>
                <w:rFonts w:ascii="宋体" w:hAnsi="宋体" w:cs="Arial"/>
                <w:b/>
                <w:color w:val="000000"/>
                <w:kern w:val="0"/>
                <w:sz w:val="24"/>
                <w:szCs w:val="24"/>
              </w:rPr>
            </w:pPr>
            <w:r>
              <w:rPr>
                <w:rFonts w:ascii="宋体" w:hAnsi="宋体" w:cs="Arial"/>
                <w:b/>
                <w:color w:val="000000"/>
                <w:kern w:val="0"/>
                <w:sz w:val="24"/>
                <w:szCs w:val="24"/>
              </w:rPr>
              <w:t>27495.41</w:t>
            </w:r>
          </w:p>
        </w:tc>
        <w:tc>
          <w:tcPr>
            <w:tcW w:w="1176" w:type="dxa"/>
          </w:tcPr>
          <w:p>
            <w:pPr>
              <w:widowControl/>
              <w:spacing w:line="375" w:lineRule="atLeast"/>
              <w:jc w:val="left"/>
              <w:rPr>
                <w:rFonts w:ascii="宋体" w:hAnsi="宋体" w:cs="Arial"/>
                <w:b/>
                <w:color w:val="000000"/>
                <w:kern w:val="0"/>
                <w:sz w:val="24"/>
                <w:szCs w:val="24"/>
              </w:rPr>
            </w:pPr>
            <w:r>
              <w:rPr>
                <w:rFonts w:ascii="宋体" w:hAnsi="宋体" w:cs="Arial"/>
                <w:b/>
                <w:color w:val="000000"/>
                <w:kern w:val="0"/>
                <w:sz w:val="24"/>
                <w:szCs w:val="24"/>
              </w:rPr>
              <w:t>4414.52</w:t>
            </w:r>
          </w:p>
        </w:tc>
        <w:tc>
          <w:tcPr>
            <w:tcW w:w="707" w:type="dxa"/>
          </w:tcPr>
          <w:p>
            <w:pPr>
              <w:widowControl/>
              <w:spacing w:line="375" w:lineRule="atLeast"/>
              <w:jc w:val="center"/>
              <w:rPr>
                <w:rFonts w:ascii="宋体" w:hAnsi="宋体" w:cs="Arial"/>
                <w:b/>
                <w:color w:val="000000"/>
                <w:kern w:val="0"/>
                <w:sz w:val="24"/>
                <w:szCs w:val="24"/>
              </w:rPr>
            </w:pPr>
            <w:r>
              <w:rPr>
                <w:rFonts w:ascii="宋体" w:hAnsi="宋体" w:cs="Arial"/>
                <w:b/>
                <w:color w:val="000000"/>
                <w:kern w:val="0"/>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widowControl/>
              <w:spacing w:line="375" w:lineRule="atLeast"/>
              <w:jc w:val="center"/>
              <w:rPr>
                <w:rFonts w:ascii="宋体" w:hAnsi="宋体" w:cs="Arial"/>
                <w:color w:val="3C3C3C"/>
                <w:kern w:val="0"/>
                <w:sz w:val="24"/>
                <w:szCs w:val="24"/>
              </w:rPr>
            </w:pPr>
            <w:r>
              <w:rPr>
                <w:rFonts w:ascii="宋体" w:hAnsi="宋体" w:cs="Arial"/>
                <w:color w:val="3C3C3C"/>
                <w:kern w:val="0"/>
                <w:sz w:val="24"/>
                <w:szCs w:val="24"/>
              </w:rPr>
              <w:t>9</w:t>
            </w:r>
          </w:p>
        </w:tc>
        <w:tc>
          <w:tcPr>
            <w:tcW w:w="839" w:type="dxa"/>
          </w:tcPr>
          <w:p>
            <w:pPr>
              <w:widowControl/>
              <w:spacing w:line="375" w:lineRule="atLeast"/>
              <w:jc w:val="left"/>
              <w:rPr>
                <w:rFonts w:ascii="宋体" w:cs="Arial"/>
                <w:color w:val="3C3C3C"/>
                <w:kern w:val="0"/>
                <w:sz w:val="24"/>
                <w:szCs w:val="24"/>
              </w:rPr>
            </w:pPr>
            <w:r>
              <w:rPr>
                <w:rFonts w:hint="eastAsia" w:ascii="宋体" w:hAnsi="宋体" w:cs="Arial"/>
                <w:color w:val="3C3C3C"/>
                <w:kern w:val="0"/>
                <w:sz w:val="24"/>
                <w:szCs w:val="24"/>
              </w:rPr>
              <w:t>商洛</w:t>
            </w:r>
          </w:p>
        </w:tc>
        <w:tc>
          <w:tcPr>
            <w:tcW w:w="1205"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576.27</w:t>
            </w:r>
          </w:p>
        </w:tc>
        <w:tc>
          <w:tcPr>
            <w:tcW w:w="1205"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621.83</w:t>
            </w:r>
          </w:p>
        </w:tc>
        <w:tc>
          <w:tcPr>
            <w:tcW w:w="1220"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235.08</w:t>
            </w:r>
          </w:p>
        </w:tc>
        <w:tc>
          <w:tcPr>
            <w:tcW w:w="1184"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26451.85</w:t>
            </w:r>
          </w:p>
        </w:tc>
        <w:tc>
          <w:tcPr>
            <w:tcW w:w="1176"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4246.97</w:t>
            </w:r>
          </w:p>
        </w:tc>
        <w:tc>
          <w:tcPr>
            <w:tcW w:w="707" w:type="dxa"/>
          </w:tcPr>
          <w:p>
            <w:pPr>
              <w:widowControl/>
              <w:spacing w:line="375" w:lineRule="atLeast"/>
              <w:jc w:val="center"/>
              <w:rPr>
                <w:rFonts w:ascii="宋体" w:hAnsi="宋体" w:cs="Arial"/>
                <w:color w:val="3C3C3C"/>
                <w:kern w:val="0"/>
                <w:sz w:val="24"/>
                <w:szCs w:val="24"/>
              </w:rPr>
            </w:pPr>
            <w:r>
              <w:rPr>
                <w:rFonts w:ascii="宋体" w:hAnsi="宋体" w:cs="Arial"/>
                <w:color w:val="3C3C3C"/>
                <w:kern w:val="0"/>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1" w:type="dxa"/>
          </w:tcPr>
          <w:p>
            <w:pPr>
              <w:widowControl/>
              <w:spacing w:line="375" w:lineRule="atLeast"/>
              <w:jc w:val="center"/>
              <w:rPr>
                <w:rFonts w:ascii="宋体" w:cs="Arial"/>
                <w:color w:val="3C3C3C"/>
                <w:kern w:val="0"/>
                <w:sz w:val="24"/>
                <w:szCs w:val="24"/>
              </w:rPr>
            </w:pPr>
          </w:p>
        </w:tc>
        <w:tc>
          <w:tcPr>
            <w:tcW w:w="839" w:type="dxa"/>
          </w:tcPr>
          <w:p>
            <w:pPr>
              <w:widowControl/>
              <w:spacing w:line="375" w:lineRule="atLeast"/>
              <w:jc w:val="left"/>
              <w:rPr>
                <w:rFonts w:ascii="宋体" w:cs="Arial"/>
                <w:color w:val="3C3C3C"/>
                <w:kern w:val="0"/>
                <w:sz w:val="24"/>
                <w:szCs w:val="24"/>
              </w:rPr>
            </w:pPr>
            <w:r>
              <w:rPr>
                <w:rFonts w:hint="eastAsia" w:ascii="宋体" w:hAnsi="宋体" w:cs="Arial"/>
                <w:color w:val="3C3C3C"/>
                <w:kern w:val="0"/>
                <w:sz w:val="24"/>
                <w:szCs w:val="24"/>
              </w:rPr>
              <w:t>全省</w:t>
            </w:r>
          </w:p>
        </w:tc>
        <w:tc>
          <w:tcPr>
            <w:tcW w:w="1205"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17689.94</w:t>
            </w:r>
          </w:p>
        </w:tc>
        <w:tc>
          <w:tcPr>
            <w:tcW w:w="1205"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18171.86</w:t>
            </w:r>
          </w:p>
        </w:tc>
        <w:tc>
          <w:tcPr>
            <w:tcW w:w="1220"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3775.12</w:t>
            </w:r>
          </w:p>
        </w:tc>
        <w:tc>
          <w:tcPr>
            <w:tcW w:w="1184"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48135.85</w:t>
            </w:r>
          </w:p>
        </w:tc>
        <w:tc>
          <w:tcPr>
            <w:tcW w:w="1176" w:type="dxa"/>
          </w:tcPr>
          <w:p>
            <w:pPr>
              <w:widowControl/>
              <w:spacing w:line="375" w:lineRule="atLeast"/>
              <w:jc w:val="left"/>
              <w:rPr>
                <w:rFonts w:ascii="宋体" w:hAnsi="宋体" w:cs="Arial"/>
                <w:color w:val="3C3C3C"/>
                <w:kern w:val="0"/>
                <w:sz w:val="24"/>
                <w:szCs w:val="24"/>
              </w:rPr>
            </w:pPr>
            <w:r>
              <w:rPr>
                <w:rFonts w:ascii="宋体" w:hAnsi="宋体" w:cs="Arial"/>
                <w:color w:val="3C3C3C"/>
                <w:kern w:val="0"/>
                <w:sz w:val="24"/>
                <w:szCs w:val="24"/>
              </w:rPr>
              <w:t>7728.45</w:t>
            </w:r>
          </w:p>
        </w:tc>
        <w:tc>
          <w:tcPr>
            <w:tcW w:w="707" w:type="dxa"/>
          </w:tcPr>
          <w:p>
            <w:pPr>
              <w:widowControl/>
              <w:jc w:val="center"/>
              <w:rPr>
                <w:rFonts w:ascii="宋体"/>
                <w:kern w:val="0"/>
                <w:sz w:val="24"/>
                <w:szCs w:val="24"/>
              </w:rPr>
            </w:pPr>
          </w:p>
        </w:tc>
      </w:tr>
    </w:tbl>
    <w:p>
      <w:pPr>
        <w:ind w:firstLine="31680" w:firstLineChars="200"/>
        <w:outlineLvl w:val="3"/>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）总量不断增加，增速有所下滑</w:t>
      </w:r>
    </w:p>
    <w:p>
      <w:pPr>
        <w:spacing w:line="360" w:lineRule="auto"/>
        <w:ind w:firstLine="31680" w:firstLineChars="200"/>
        <w:rPr>
          <w:rFonts w:ascii="宋体"/>
          <w:sz w:val="24"/>
          <w:szCs w:val="24"/>
        </w:rPr>
      </w:pPr>
      <w:r>
        <w:rPr>
          <w:rFonts w:hint="eastAsia" w:ascii="宋体" w:hAnsi="宋体"/>
          <w:sz w:val="24"/>
          <w:szCs w:val="24"/>
        </w:rPr>
        <w:t>渭南市</w:t>
      </w:r>
      <w:r>
        <w:rPr>
          <w:rFonts w:ascii="宋体" w:hAnsi="宋体"/>
          <w:sz w:val="24"/>
          <w:szCs w:val="24"/>
        </w:rPr>
        <w:t>2011-2015</w:t>
      </w:r>
      <w:r>
        <w:rPr>
          <w:rFonts w:ascii="宋体" w:hAnsi="宋体"/>
          <w:bCs/>
          <w:sz w:val="24"/>
          <w:szCs w:val="24"/>
        </w:rPr>
        <w:t>GDP</w:t>
      </w:r>
      <w:r>
        <w:rPr>
          <w:rFonts w:hint="eastAsia" w:ascii="宋体" w:hAnsi="宋体"/>
          <w:bCs/>
          <w:sz w:val="24"/>
          <w:szCs w:val="24"/>
        </w:rPr>
        <w:t>总量实现快速增长，“十二五”期间年均增长率达到</w:t>
      </w:r>
      <w:r>
        <w:rPr>
          <w:rFonts w:ascii="宋体" w:hAnsi="宋体"/>
          <w:bCs/>
          <w:sz w:val="24"/>
          <w:szCs w:val="24"/>
        </w:rPr>
        <w:t>10</w:t>
      </w:r>
      <w:r>
        <w:rPr>
          <w:rFonts w:hint="eastAsia" w:ascii="宋体" w:hAnsi="宋体"/>
          <w:bCs/>
          <w:sz w:val="24"/>
          <w:szCs w:val="24"/>
        </w:rPr>
        <w:t>％以上，但受我国宏观经济影响，增长速度呈现下滑态势，特别是</w:t>
      </w:r>
      <w:r>
        <w:rPr>
          <w:rFonts w:ascii="宋体" w:hAnsi="宋体"/>
          <w:bCs/>
          <w:sz w:val="24"/>
          <w:szCs w:val="24"/>
        </w:rPr>
        <w:t>2015</w:t>
      </w:r>
      <w:r>
        <w:rPr>
          <w:rFonts w:hint="eastAsia" w:ascii="宋体" w:hAnsi="宋体"/>
          <w:bCs/>
          <w:sz w:val="24"/>
          <w:szCs w:val="24"/>
        </w:rPr>
        <w:t>年增长速度首次低于</w:t>
      </w:r>
      <w:r>
        <w:rPr>
          <w:rFonts w:ascii="宋体" w:hAnsi="宋体"/>
          <w:bCs/>
          <w:sz w:val="24"/>
          <w:szCs w:val="24"/>
        </w:rPr>
        <w:t>10</w:t>
      </w:r>
      <w:r>
        <w:rPr>
          <w:rFonts w:hint="eastAsia" w:ascii="宋体" w:hAnsi="宋体"/>
          <w:bCs/>
          <w:sz w:val="24"/>
          <w:szCs w:val="24"/>
        </w:rPr>
        <w:t>％增长水平。</w:t>
      </w:r>
    </w:p>
    <w:p>
      <w:pPr>
        <w:spacing w:line="360" w:lineRule="auto"/>
        <w:jc w:val="center"/>
        <w:rPr>
          <w:rFonts w:ascii="宋体"/>
          <w:sz w:val="24"/>
          <w:szCs w:val="24"/>
        </w:rPr>
      </w:pPr>
      <w:r>
        <w:rPr>
          <w:rFonts w:ascii="宋体"/>
        </w:rPr>
        <w:pict>
          <v:shape id="_x0000_i1038" o:spt="75" type="#_x0000_t75" style="height:216.75pt;width:361.5pt;" filled="f" o:preferrelative="t" stroked="f" coordsize="21600,21600">
            <v:path/>
            <v:fill on="f" focussize="0,0"/>
            <v:stroke on="f" joinstyle="miter"/>
            <v:imagedata r:id="rId21" o:title=""/>
            <o:lock v:ext="edit" aspectratio="f"/>
            <w10:wrap type="none"/>
            <w10:anchorlock/>
          </v:shape>
        </w:pict>
      </w:r>
    </w:p>
    <w:p>
      <w:pPr>
        <w:spacing w:line="360" w:lineRule="auto"/>
        <w:jc w:val="center"/>
        <w:rPr>
          <w:rFonts w:ascii="宋体"/>
          <w:sz w:val="24"/>
          <w:szCs w:val="24"/>
        </w:rPr>
      </w:pPr>
      <w:r>
        <w:rPr>
          <w:rFonts w:hint="eastAsia" w:ascii="宋体" w:hAnsi="宋体"/>
          <w:sz w:val="24"/>
          <w:szCs w:val="24"/>
        </w:rPr>
        <w:t>图</w:t>
      </w:r>
      <w:r>
        <w:rPr>
          <w:rFonts w:ascii="宋体" w:hAnsi="宋体"/>
          <w:sz w:val="24"/>
          <w:szCs w:val="24"/>
        </w:rPr>
        <w:t xml:space="preserve">2-6 </w:t>
      </w:r>
      <w:r>
        <w:rPr>
          <w:rFonts w:hint="eastAsia" w:ascii="宋体" w:hAnsi="宋体"/>
          <w:sz w:val="24"/>
          <w:szCs w:val="24"/>
        </w:rPr>
        <w:t>渭南市</w:t>
      </w:r>
      <w:r>
        <w:rPr>
          <w:rFonts w:ascii="宋体" w:hAnsi="宋体"/>
          <w:sz w:val="24"/>
          <w:szCs w:val="24"/>
        </w:rPr>
        <w:t>2011-2015</w:t>
      </w:r>
      <w:r>
        <w:rPr>
          <w:rFonts w:hint="eastAsia" w:ascii="宋体" w:hAnsi="宋体"/>
          <w:sz w:val="24"/>
          <w:szCs w:val="24"/>
        </w:rPr>
        <w:t>年ＧＤＰ增长情况分析</w:t>
      </w:r>
    </w:p>
    <w:p>
      <w:pPr>
        <w:spacing w:line="360" w:lineRule="auto"/>
        <w:ind w:firstLine="31680" w:firstLineChars="200"/>
        <w:rPr>
          <w:rFonts w:ascii="宋体"/>
          <w:sz w:val="24"/>
          <w:szCs w:val="24"/>
        </w:rPr>
      </w:pPr>
      <w:r>
        <w:rPr>
          <w:rFonts w:ascii="宋体" w:hAnsi="宋体"/>
          <w:sz w:val="24"/>
          <w:szCs w:val="24"/>
        </w:rPr>
        <w:t>2015</w:t>
      </w:r>
      <w:r>
        <w:rPr>
          <w:rFonts w:hint="eastAsia" w:ascii="宋体" w:hAnsi="宋体"/>
          <w:sz w:val="24"/>
          <w:szCs w:val="24"/>
        </w:rPr>
        <w:t>年全市实现生产总值</w:t>
      </w:r>
      <w:r>
        <w:rPr>
          <w:rFonts w:ascii="宋体" w:hAnsi="宋体"/>
          <w:sz w:val="24"/>
          <w:szCs w:val="24"/>
        </w:rPr>
        <w:t>1469.08</w:t>
      </w:r>
      <w:r>
        <w:rPr>
          <w:rFonts w:hint="eastAsia" w:ascii="宋体" w:hAnsi="宋体"/>
          <w:sz w:val="24"/>
          <w:szCs w:val="24"/>
        </w:rPr>
        <w:t>亿元，可比价增长</w:t>
      </w:r>
      <w:r>
        <w:rPr>
          <w:rFonts w:ascii="宋体" w:hAnsi="宋体"/>
          <w:sz w:val="24"/>
          <w:szCs w:val="24"/>
        </w:rPr>
        <w:t>8.7%</w:t>
      </w:r>
      <w:r>
        <w:rPr>
          <w:rFonts w:hint="eastAsia" w:ascii="宋体" w:hAnsi="宋体"/>
          <w:sz w:val="24"/>
          <w:szCs w:val="24"/>
        </w:rPr>
        <w:t>。其中，第一产业增加值</w:t>
      </w:r>
      <w:r>
        <w:rPr>
          <w:rFonts w:ascii="宋体" w:hAnsi="宋体"/>
          <w:sz w:val="24"/>
          <w:szCs w:val="24"/>
        </w:rPr>
        <w:t>213.92</w:t>
      </w:r>
      <w:r>
        <w:rPr>
          <w:rFonts w:hint="eastAsia" w:ascii="宋体" w:hAnsi="宋体"/>
          <w:sz w:val="24"/>
          <w:szCs w:val="24"/>
        </w:rPr>
        <w:t>亿元，增长</w:t>
      </w:r>
      <w:r>
        <w:rPr>
          <w:rFonts w:ascii="宋体" w:hAnsi="宋体"/>
          <w:sz w:val="24"/>
          <w:szCs w:val="24"/>
        </w:rPr>
        <w:t>5.5%</w:t>
      </w:r>
      <w:r>
        <w:rPr>
          <w:rFonts w:hint="eastAsia" w:ascii="宋体" w:hAnsi="宋体"/>
          <w:sz w:val="24"/>
          <w:szCs w:val="24"/>
        </w:rPr>
        <w:t>；第二产业增加值</w:t>
      </w:r>
      <w:r>
        <w:rPr>
          <w:rFonts w:ascii="宋体" w:hAnsi="宋体"/>
          <w:sz w:val="24"/>
          <w:szCs w:val="24"/>
        </w:rPr>
        <w:t>737.22</w:t>
      </w:r>
      <w:r>
        <w:rPr>
          <w:rFonts w:hint="eastAsia" w:ascii="宋体" w:hAnsi="宋体"/>
          <w:sz w:val="24"/>
          <w:szCs w:val="24"/>
        </w:rPr>
        <w:t>亿元，增长</w:t>
      </w:r>
      <w:r>
        <w:rPr>
          <w:rFonts w:ascii="宋体" w:hAnsi="宋体"/>
          <w:sz w:val="24"/>
          <w:szCs w:val="24"/>
        </w:rPr>
        <w:t>9.0%</w:t>
      </w:r>
      <w:r>
        <w:rPr>
          <w:rFonts w:hint="eastAsia" w:ascii="宋体" w:hAnsi="宋体"/>
          <w:sz w:val="24"/>
          <w:szCs w:val="24"/>
        </w:rPr>
        <w:t>，第三产业增加值</w:t>
      </w:r>
      <w:r>
        <w:rPr>
          <w:rFonts w:ascii="宋体" w:hAnsi="宋体"/>
          <w:sz w:val="24"/>
          <w:szCs w:val="24"/>
        </w:rPr>
        <w:t>517.94</w:t>
      </w:r>
      <w:r>
        <w:rPr>
          <w:rFonts w:hint="eastAsia" w:ascii="宋体" w:hAnsi="宋体"/>
          <w:sz w:val="24"/>
          <w:szCs w:val="24"/>
        </w:rPr>
        <w:t>亿元，增长</w:t>
      </w:r>
      <w:r>
        <w:rPr>
          <w:rFonts w:ascii="宋体" w:hAnsi="宋体"/>
          <w:sz w:val="24"/>
          <w:szCs w:val="24"/>
        </w:rPr>
        <w:t>9.4%</w:t>
      </w:r>
      <w:r>
        <w:rPr>
          <w:rFonts w:hint="eastAsia" w:ascii="宋体" w:hAnsi="宋体"/>
          <w:sz w:val="24"/>
          <w:szCs w:val="24"/>
        </w:rPr>
        <w:t>。人均生产总值</w:t>
      </w:r>
      <w:r>
        <w:rPr>
          <w:rFonts w:ascii="宋体" w:hAnsi="宋体"/>
          <w:sz w:val="24"/>
          <w:szCs w:val="24"/>
        </w:rPr>
        <w:t>27452</w:t>
      </w:r>
      <w:r>
        <w:rPr>
          <w:rFonts w:hint="eastAsia" w:ascii="宋体" w:hAnsi="宋体"/>
          <w:sz w:val="24"/>
          <w:szCs w:val="24"/>
        </w:rPr>
        <w:t>元，比上年增长</w:t>
      </w:r>
      <w:r>
        <w:rPr>
          <w:rFonts w:ascii="宋体" w:hAnsi="宋体"/>
          <w:sz w:val="24"/>
          <w:szCs w:val="24"/>
        </w:rPr>
        <w:t>8.4%</w:t>
      </w:r>
      <w:r>
        <w:rPr>
          <w:rFonts w:hint="eastAsia" w:ascii="宋体" w:hAnsi="宋体"/>
          <w:sz w:val="24"/>
          <w:szCs w:val="24"/>
        </w:rPr>
        <w:t>。</w:t>
      </w:r>
    </w:p>
    <w:p>
      <w:pPr>
        <w:spacing w:line="360" w:lineRule="auto"/>
        <w:ind w:firstLine="31680" w:firstLineChars="200"/>
        <w:rPr>
          <w:rFonts w:ascii="宋体"/>
          <w:sz w:val="24"/>
          <w:szCs w:val="24"/>
        </w:rPr>
      </w:pPr>
      <w:r>
        <w:rPr>
          <w:rFonts w:ascii="宋体"/>
        </w:rPr>
        <w:pict>
          <v:shape id="_x0000_i1039" o:spt="75" type="#_x0000_t75" style="height:216.75pt;width:361.5pt;" filled="f" o:preferrelative="t" stroked="f" coordsize="21600,21600">
            <v:path/>
            <v:fill on="f" focussize="0,0"/>
            <v:stroke on="f" joinstyle="miter"/>
            <v:imagedata r:id="rId22" o:title=""/>
            <o:lock v:ext="edit" aspectratio="f"/>
            <w10:wrap type="none"/>
            <w10:anchorlock/>
          </v:shape>
        </w:pict>
      </w:r>
    </w:p>
    <w:p>
      <w:pPr>
        <w:spacing w:line="360" w:lineRule="auto"/>
        <w:ind w:firstLine="31680" w:firstLineChars="200"/>
        <w:jc w:val="center"/>
        <w:rPr>
          <w:rFonts w:ascii="宋体"/>
          <w:sz w:val="24"/>
          <w:szCs w:val="24"/>
        </w:rPr>
      </w:pPr>
      <w:r>
        <w:rPr>
          <w:rFonts w:hint="eastAsia" w:ascii="宋体" w:hAnsi="宋体"/>
          <w:sz w:val="24"/>
          <w:szCs w:val="24"/>
        </w:rPr>
        <w:t>图</w:t>
      </w:r>
      <w:r>
        <w:rPr>
          <w:rFonts w:ascii="宋体" w:hAnsi="宋体"/>
          <w:sz w:val="24"/>
          <w:szCs w:val="24"/>
        </w:rPr>
        <w:t>2-7 2015</w:t>
      </w:r>
      <w:r>
        <w:rPr>
          <w:rFonts w:hint="eastAsia" w:ascii="宋体" w:hAnsi="宋体"/>
          <w:sz w:val="24"/>
          <w:szCs w:val="24"/>
        </w:rPr>
        <w:t>年渭南市三产比例结构</w:t>
      </w:r>
    </w:p>
    <w:p>
      <w:pPr>
        <w:ind w:firstLine="31680" w:firstLineChars="200"/>
        <w:outlineLvl w:val="3"/>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）经济社会总体处于刚进入工业化中期发展阶段</w:t>
      </w:r>
    </w:p>
    <w:p>
      <w:pPr>
        <w:widowControl/>
        <w:shd w:val="clear" w:color="auto" w:fill="FFFFFF"/>
        <w:spacing w:line="360" w:lineRule="auto"/>
        <w:ind w:firstLine="31680" w:firstLineChars="200"/>
        <w:rPr>
          <w:rFonts w:ascii="宋体"/>
          <w:sz w:val="24"/>
          <w:szCs w:val="24"/>
        </w:rPr>
      </w:pPr>
      <w:r>
        <w:rPr>
          <w:rFonts w:hint="eastAsia" w:ascii="宋体" w:hAnsi="宋体"/>
          <w:sz w:val="24"/>
          <w:szCs w:val="24"/>
        </w:rPr>
        <w:t>从</w:t>
      </w:r>
      <w:r>
        <w:rPr>
          <w:rFonts w:ascii="宋体" w:hAnsi="宋体"/>
          <w:sz w:val="24"/>
          <w:szCs w:val="24"/>
        </w:rPr>
        <w:t>2015</w:t>
      </w:r>
      <w:r>
        <w:rPr>
          <w:rFonts w:hint="eastAsia" w:ascii="宋体" w:hAnsi="宋体"/>
          <w:sz w:val="24"/>
          <w:szCs w:val="24"/>
        </w:rPr>
        <w:t>年渭南市三次产业结构比例来看，渭南市目前第二产业位居第一位、第三产业逐步上升，一产比例低于</w:t>
      </w:r>
      <w:r>
        <w:rPr>
          <w:rFonts w:ascii="宋体" w:hAnsi="宋体"/>
          <w:sz w:val="24"/>
          <w:szCs w:val="24"/>
        </w:rPr>
        <w:t>20%</w:t>
      </w:r>
      <w:r>
        <w:rPr>
          <w:rFonts w:hint="eastAsia" w:ascii="宋体" w:hAnsi="宋体"/>
          <w:sz w:val="24"/>
          <w:szCs w:val="24"/>
        </w:rPr>
        <w:t>；</w:t>
      </w:r>
      <w:r>
        <w:rPr>
          <w:rFonts w:ascii="宋体" w:hAnsi="宋体"/>
          <w:sz w:val="24"/>
          <w:szCs w:val="24"/>
        </w:rPr>
        <w:t>2015</w:t>
      </w:r>
      <w:r>
        <w:rPr>
          <w:rFonts w:hint="eastAsia" w:ascii="宋体" w:hAnsi="宋体"/>
          <w:sz w:val="24"/>
          <w:szCs w:val="24"/>
        </w:rPr>
        <w:t>年全市实现生产总值</w:t>
      </w:r>
      <w:r>
        <w:rPr>
          <w:rFonts w:ascii="宋体" w:hAnsi="宋体"/>
          <w:sz w:val="24"/>
          <w:szCs w:val="24"/>
        </w:rPr>
        <w:t>1469.08</w:t>
      </w:r>
      <w:r>
        <w:rPr>
          <w:rFonts w:hint="eastAsia" w:ascii="宋体" w:hAnsi="宋体"/>
          <w:sz w:val="24"/>
          <w:szCs w:val="24"/>
        </w:rPr>
        <w:t>亿元，按当年可比价格，约为</w:t>
      </w:r>
      <w:r>
        <w:rPr>
          <w:rFonts w:ascii="宋体" w:hAnsi="宋体"/>
          <w:sz w:val="24"/>
          <w:szCs w:val="24"/>
        </w:rPr>
        <w:t>4414.52</w:t>
      </w:r>
      <w:r>
        <w:rPr>
          <w:rFonts w:hint="eastAsia" w:ascii="宋体" w:hAnsi="宋体"/>
          <w:sz w:val="24"/>
          <w:szCs w:val="24"/>
        </w:rPr>
        <w:t>美元。根据钱纳里</w:t>
      </w:r>
      <w:r>
        <w:rPr>
          <w:rFonts w:ascii="宋体" w:hAnsi="宋体"/>
          <w:sz w:val="24"/>
          <w:szCs w:val="24"/>
        </w:rPr>
        <w:t>Chenery</w:t>
      </w:r>
      <w:r>
        <w:rPr>
          <w:rFonts w:hint="eastAsia" w:ascii="宋体" w:hAnsi="宋体"/>
          <w:sz w:val="24"/>
          <w:szCs w:val="24"/>
        </w:rPr>
        <w:t>工业化阶段判定标准，渭南市总体上处于刚进入工业化发展中期的阶段，这一阶段的特征是需要当地政府继续大力推动二产制造业与现代服务业发展，这也契合了当前渭南发展通用航空产业的方向。</w:t>
      </w:r>
    </w:p>
    <w:p>
      <w:pPr>
        <w:pStyle w:val="5"/>
        <w:jc w:val="center"/>
        <w:rPr>
          <w:rFonts w:ascii="宋体" w:hAnsi="宋体" w:eastAsia="宋体"/>
          <w:sz w:val="24"/>
          <w:szCs w:val="24"/>
        </w:rPr>
      </w:pPr>
      <w:bookmarkStart w:id="48" w:name="_Toc442453514"/>
      <w:r>
        <w:rPr>
          <w:rFonts w:hint="eastAsia" w:ascii="宋体" w:hAnsi="宋体" w:eastAsia="宋体"/>
          <w:sz w:val="24"/>
          <w:szCs w:val="24"/>
        </w:rPr>
        <w:t>表</w:t>
      </w:r>
      <w:r>
        <w:rPr>
          <w:rFonts w:ascii="宋体" w:hAnsi="宋体" w:eastAsia="宋体"/>
          <w:sz w:val="24"/>
          <w:szCs w:val="24"/>
        </w:rPr>
        <w:t xml:space="preserve">2-5 </w:t>
      </w:r>
      <w:r>
        <w:rPr>
          <w:rFonts w:hint="eastAsia" w:ascii="宋体" w:hAnsi="宋体" w:eastAsia="宋体"/>
          <w:sz w:val="24"/>
          <w:szCs w:val="24"/>
        </w:rPr>
        <w:t>渭南市工业化发展阶段判断指标</w:t>
      </w:r>
      <w:bookmarkEnd w:id="48"/>
    </w:p>
    <w:tbl>
      <w:tblPr>
        <w:tblStyle w:val="17"/>
        <w:tblW w:w="8522"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1067"/>
        <w:gridCol w:w="1208"/>
        <w:gridCol w:w="1311"/>
        <w:gridCol w:w="1311"/>
        <w:gridCol w:w="1474"/>
        <w:gridCol w:w="10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vMerge w:val="restart"/>
            <w:vAlign w:val="center"/>
          </w:tcPr>
          <w:p>
            <w:pPr>
              <w:jc w:val="center"/>
              <w:rPr>
                <w:rFonts w:ascii="宋体"/>
                <w:sz w:val="24"/>
                <w:szCs w:val="24"/>
              </w:rPr>
            </w:pPr>
            <w:r>
              <w:rPr>
                <w:rFonts w:hint="eastAsia" w:ascii="宋体" w:hAnsi="宋体"/>
                <w:sz w:val="24"/>
                <w:szCs w:val="24"/>
              </w:rPr>
              <w:t>判定</w:t>
            </w:r>
          </w:p>
          <w:p>
            <w:pPr>
              <w:jc w:val="center"/>
              <w:rPr>
                <w:rFonts w:ascii="宋体"/>
                <w:sz w:val="24"/>
                <w:szCs w:val="24"/>
              </w:rPr>
            </w:pPr>
            <w:r>
              <w:rPr>
                <w:rFonts w:hint="eastAsia" w:ascii="宋体" w:hAnsi="宋体"/>
                <w:sz w:val="24"/>
                <w:szCs w:val="24"/>
              </w:rPr>
              <w:t>指标</w:t>
            </w:r>
          </w:p>
        </w:tc>
        <w:tc>
          <w:tcPr>
            <w:tcW w:w="1067" w:type="dxa"/>
            <w:vMerge w:val="restart"/>
            <w:vAlign w:val="center"/>
          </w:tcPr>
          <w:p>
            <w:pPr>
              <w:jc w:val="center"/>
              <w:rPr>
                <w:rFonts w:ascii="宋体"/>
                <w:sz w:val="24"/>
                <w:szCs w:val="24"/>
              </w:rPr>
            </w:pPr>
            <w:r>
              <w:rPr>
                <w:rFonts w:hint="eastAsia" w:ascii="宋体" w:hAnsi="宋体"/>
                <w:sz w:val="24"/>
                <w:szCs w:val="24"/>
              </w:rPr>
              <w:t>渭南市指标</w:t>
            </w:r>
          </w:p>
        </w:tc>
        <w:tc>
          <w:tcPr>
            <w:tcW w:w="1208" w:type="dxa"/>
            <w:vMerge w:val="restart"/>
            <w:vAlign w:val="center"/>
          </w:tcPr>
          <w:p>
            <w:pPr>
              <w:jc w:val="center"/>
              <w:rPr>
                <w:rFonts w:ascii="宋体"/>
                <w:sz w:val="24"/>
                <w:szCs w:val="24"/>
              </w:rPr>
            </w:pPr>
            <w:r>
              <w:rPr>
                <w:rFonts w:hint="eastAsia" w:ascii="宋体" w:hAnsi="宋体"/>
                <w:sz w:val="24"/>
                <w:szCs w:val="24"/>
              </w:rPr>
              <w:t>前工业化阶段</w:t>
            </w:r>
          </w:p>
        </w:tc>
        <w:tc>
          <w:tcPr>
            <w:tcW w:w="4096" w:type="dxa"/>
            <w:gridSpan w:val="3"/>
            <w:vAlign w:val="center"/>
          </w:tcPr>
          <w:p>
            <w:pPr>
              <w:jc w:val="center"/>
              <w:rPr>
                <w:rFonts w:ascii="宋体"/>
                <w:sz w:val="24"/>
                <w:szCs w:val="24"/>
              </w:rPr>
            </w:pPr>
            <w:r>
              <w:rPr>
                <w:rFonts w:hint="eastAsia" w:ascii="宋体" w:hAnsi="宋体"/>
                <w:sz w:val="24"/>
                <w:szCs w:val="24"/>
              </w:rPr>
              <w:t>工业化阶段</w:t>
            </w:r>
          </w:p>
        </w:tc>
        <w:tc>
          <w:tcPr>
            <w:tcW w:w="1050" w:type="dxa"/>
            <w:vMerge w:val="restart"/>
            <w:vAlign w:val="center"/>
          </w:tcPr>
          <w:p>
            <w:pPr>
              <w:jc w:val="center"/>
              <w:rPr>
                <w:rFonts w:ascii="宋体"/>
                <w:sz w:val="24"/>
                <w:szCs w:val="24"/>
              </w:rPr>
            </w:pPr>
            <w:r>
              <w:rPr>
                <w:rFonts w:hint="eastAsia" w:ascii="宋体" w:hAnsi="宋体"/>
                <w:sz w:val="24"/>
                <w:szCs w:val="24"/>
              </w:rPr>
              <w:t>后工业化阶段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vMerge w:val="continue"/>
            <w:vAlign w:val="center"/>
          </w:tcPr>
          <w:p>
            <w:pPr>
              <w:jc w:val="center"/>
              <w:rPr>
                <w:rFonts w:ascii="宋体"/>
                <w:sz w:val="24"/>
                <w:szCs w:val="24"/>
              </w:rPr>
            </w:pPr>
          </w:p>
        </w:tc>
        <w:tc>
          <w:tcPr>
            <w:tcW w:w="1067" w:type="dxa"/>
            <w:vMerge w:val="continue"/>
            <w:vAlign w:val="center"/>
          </w:tcPr>
          <w:p>
            <w:pPr>
              <w:jc w:val="center"/>
              <w:rPr>
                <w:rFonts w:ascii="宋体"/>
                <w:sz w:val="24"/>
                <w:szCs w:val="24"/>
              </w:rPr>
            </w:pPr>
          </w:p>
        </w:tc>
        <w:tc>
          <w:tcPr>
            <w:tcW w:w="1208" w:type="dxa"/>
            <w:vMerge w:val="continue"/>
            <w:vAlign w:val="center"/>
          </w:tcPr>
          <w:p>
            <w:pPr>
              <w:jc w:val="center"/>
              <w:rPr>
                <w:rFonts w:ascii="宋体"/>
                <w:sz w:val="24"/>
                <w:szCs w:val="24"/>
              </w:rPr>
            </w:pPr>
          </w:p>
        </w:tc>
        <w:tc>
          <w:tcPr>
            <w:tcW w:w="1311" w:type="dxa"/>
            <w:vAlign w:val="center"/>
          </w:tcPr>
          <w:p>
            <w:pPr>
              <w:jc w:val="center"/>
              <w:rPr>
                <w:rFonts w:ascii="宋体"/>
                <w:sz w:val="24"/>
                <w:szCs w:val="24"/>
              </w:rPr>
            </w:pPr>
            <w:r>
              <w:rPr>
                <w:rFonts w:hint="eastAsia" w:ascii="宋体" w:hAnsi="宋体"/>
                <w:sz w:val="24"/>
                <w:szCs w:val="24"/>
              </w:rPr>
              <w:t>初期</w:t>
            </w:r>
          </w:p>
        </w:tc>
        <w:tc>
          <w:tcPr>
            <w:tcW w:w="1311" w:type="dxa"/>
            <w:vAlign w:val="center"/>
          </w:tcPr>
          <w:p>
            <w:pPr>
              <w:jc w:val="center"/>
              <w:rPr>
                <w:rFonts w:ascii="宋体"/>
                <w:sz w:val="24"/>
                <w:szCs w:val="24"/>
              </w:rPr>
            </w:pPr>
            <w:r>
              <w:rPr>
                <w:rFonts w:hint="eastAsia" w:ascii="宋体" w:hAnsi="宋体"/>
                <w:sz w:val="24"/>
                <w:szCs w:val="24"/>
              </w:rPr>
              <w:t>中期</w:t>
            </w:r>
          </w:p>
        </w:tc>
        <w:tc>
          <w:tcPr>
            <w:tcW w:w="1474" w:type="dxa"/>
            <w:vAlign w:val="center"/>
          </w:tcPr>
          <w:p>
            <w:pPr>
              <w:jc w:val="center"/>
              <w:rPr>
                <w:rFonts w:ascii="宋体"/>
                <w:sz w:val="24"/>
                <w:szCs w:val="24"/>
              </w:rPr>
            </w:pPr>
            <w:r>
              <w:rPr>
                <w:rFonts w:hint="eastAsia" w:ascii="宋体" w:hAnsi="宋体"/>
                <w:sz w:val="24"/>
                <w:szCs w:val="24"/>
              </w:rPr>
              <w:t>后期</w:t>
            </w:r>
          </w:p>
        </w:tc>
        <w:tc>
          <w:tcPr>
            <w:tcW w:w="1050" w:type="dxa"/>
            <w:vMerge w:val="continue"/>
            <w:vAlign w:val="center"/>
          </w:tcPr>
          <w:p>
            <w:pPr>
              <w:jc w:val="center"/>
              <w:rPr>
                <w:rFonts w:asci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vAlign w:val="center"/>
          </w:tcPr>
          <w:p>
            <w:pPr>
              <w:jc w:val="center"/>
              <w:rPr>
                <w:rFonts w:ascii="宋体" w:hAnsi="宋体"/>
                <w:sz w:val="24"/>
                <w:szCs w:val="24"/>
              </w:rPr>
            </w:pPr>
            <w:r>
              <w:rPr>
                <w:rFonts w:hint="eastAsia" w:ascii="宋体" w:hAnsi="宋体"/>
                <w:sz w:val="24"/>
                <w:szCs w:val="24"/>
              </w:rPr>
              <w:t>人均</w:t>
            </w:r>
            <w:r>
              <w:rPr>
                <w:rFonts w:ascii="宋体" w:hAnsi="宋体"/>
                <w:sz w:val="24"/>
                <w:szCs w:val="24"/>
              </w:rPr>
              <w:t>GDP</w:t>
            </w:r>
          </w:p>
          <w:p>
            <w:pPr>
              <w:jc w:val="center"/>
              <w:rPr>
                <w:rFonts w:ascii="宋体"/>
                <w:sz w:val="24"/>
                <w:szCs w:val="24"/>
              </w:rPr>
            </w:pPr>
            <w:r>
              <w:rPr>
                <w:rFonts w:hint="eastAsia" w:ascii="宋体" w:hAnsi="宋体"/>
                <w:sz w:val="24"/>
                <w:szCs w:val="24"/>
              </w:rPr>
              <w:t>（</w:t>
            </w:r>
            <w:r>
              <w:rPr>
                <w:rFonts w:ascii="宋体" w:hAnsi="宋体"/>
                <w:sz w:val="24"/>
                <w:szCs w:val="24"/>
              </w:rPr>
              <w:t>201</w:t>
            </w:r>
            <w:r>
              <w:rPr>
                <w:rFonts w:hint="eastAsia" w:ascii="宋体" w:hAnsi="宋体"/>
                <w:sz w:val="24"/>
                <w:szCs w:val="24"/>
              </w:rPr>
              <w:t>５年美元）</w:t>
            </w:r>
          </w:p>
        </w:tc>
        <w:tc>
          <w:tcPr>
            <w:tcW w:w="1067" w:type="dxa"/>
            <w:vAlign w:val="center"/>
          </w:tcPr>
          <w:p>
            <w:pPr>
              <w:jc w:val="center"/>
              <w:rPr>
                <w:rFonts w:ascii="宋体" w:hAnsi="宋体"/>
                <w:sz w:val="24"/>
                <w:szCs w:val="24"/>
              </w:rPr>
            </w:pPr>
            <w:r>
              <w:rPr>
                <w:rFonts w:ascii="宋体" w:hAnsi="宋体"/>
                <w:sz w:val="24"/>
                <w:szCs w:val="24"/>
              </w:rPr>
              <w:t>4414.52</w:t>
            </w:r>
          </w:p>
        </w:tc>
        <w:tc>
          <w:tcPr>
            <w:tcW w:w="1208" w:type="dxa"/>
            <w:vAlign w:val="center"/>
          </w:tcPr>
          <w:p>
            <w:pPr>
              <w:jc w:val="center"/>
              <w:rPr>
                <w:rFonts w:ascii="宋体" w:hAnsi="宋体"/>
                <w:sz w:val="24"/>
                <w:szCs w:val="24"/>
              </w:rPr>
            </w:pPr>
            <w:r>
              <w:rPr>
                <w:rFonts w:ascii="宋体" w:hAnsi="宋体"/>
                <w:sz w:val="24"/>
                <w:szCs w:val="24"/>
              </w:rPr>
              <w:t>993-1987</w:t>
            </w:r>
          </w:p>
        </w:tc>
        <w:tc>
          <w:tcPr>
            <w:tcW w:w="1311" w:type="dxa"/>
            <w:vAlign w:val="center"/>
          </w:tcPr>
          <w:p>
            <w:pPr>
              <w:jc w:val="center"/>
              <w:rPr>
                <w:rFonts w:ascii="宋体" w:hAnsi="宋体"/>
                <w:sz w:val="24"/>
                <w:szCs w:val="24"/>
              </w:rPr>
            </w:pPr>
            <w:r>
              <w:rPr>
                <w:rFonts w:ascii="宋体" w:hAnsi="宋体"/>
                <w:sz w:val="24"/>
                <w:szCs w:val="24"/>
              </w:rPr>
              <w:t>1987-3974</w:t>
            </w:r>
          </w:p>
        </w:tc>
        <w:tc>
          <w:tcPr>
            <w:tcW w:w="1311" w:type="dxa"/>
            <w:vAlign w:val="center"/>
          </w:tcPr>
          <w:p>
            <w:pPr>
              <w:jc w:val="center"/>
              <w:rPr>
                <w:rFonts w:ascii="宋体" w:hAnsi="宋体"/>
                <w:sz w:val="24"/>
                <w:szCs w:val="24"/>
              </w:rPr>
            </w:pPr>
            <w:r>
              <w:rPr>
                <w:rFonts w:ascii="宋体" w:hAnsi="宋体"/>
                <w:sz w:val="24"/>
                <w:szCs w:val="24"/>
              </w:rPr>
              <w:t>3974-7948</w:t>
            </w:r>
          </w:p>
        </w:tc>
        <w:tc>
          <w:tcPr>
            <w:tcW w:w="1474" w:type="dxa"/>
            <w:vAlign w:val="center"/>
          </w:tcPr>
          <w:p>
            <w:pPr>
              <w:jc w:val="center"/>
              <w:rPr>
                <w:rFonts w:ascii="宋体" w:hAnsi="宋体"/>
                <w:sz w:val="24"/>
                <w:szCs w:val="24"/>
              </w:rPr>
            </w:pPr>
            <w:r>
              <w:rPr>
                <w:rFonts w:ascii="宋体" w:hAnsi="宋体"/>
                <w:sz w:val="24"/>
                <w:szCs w:val="24"/>
              </w:rPr>
              <w:t>7974-14896</w:t>
            </w:r>
          </w:p>
        </w:tc>
        <w:tc>
          <w:tcPr>
            <w:tcW w:w="1050" w:type="dxa"/>
            <w:vAlign w:val="center"/>
          </w:tcPr>
          <w:p>
            <w:pPr>
              <w:jc w:val="center"/>
              <w:rPr>
                <w:rFonts w:ascii="宋体" w:hAnsi="宋体"/>
                <w:sz w:val="24"/>
                <w:szCs w:val="24"/>
              </w:rPr>
            </w:pPr>
            <w:r>
              <w:rPr>
                <w:rFonts w:ascii="宋体" w:hAnsi="宋体"/>
                <w:sz w:val="24"/>
                <w:szCs w:val="24"/>
              </w:rPr>
              <w:t>&gt;14896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vAlign w:val="center"/>
          </w:tcPr>
          <w:p>
            <w:pPr>
              <w:jc w:val="center"/>
              <w:rPr>
                <w:rFonts w:ascii="宋体"/>
                <w:sz w:val="24"/>
                <w:szCs w:val="24"/>
              </w:rPr>
            </w:pPr>
            <w:r>
              <w:rPr>
                <w:rFonts w:hint="eastAsia" w:ascii="宋体" w:hAnsi="宋体"/>
                <w:sz w:val="24"/>
                <w:szCs w:val="24"/>
              </w:rPr>
              <w:t>三次产业结构比例</w:t>
            </w:r>
          </w:p>
        </w:tc>
        <w:tc>
          <w:tcPr>
            <w:tcW w:w="1067" w:type="dxa"/>
            <w:vAlign w:val="center"/>
          </w:tcPr>
          <w:p>
            <w:pPr>
              <w:jc w:val="center"/>
              <w:rPr>
                <w:rFonts w:ascii="宋体" w:hAnsi="宋体"/>
                <w:sz w:val="24"/>
                <w:szCs w:val="24"/>
              </w:rPr>
            </w:pPr>
            <w:r>
              <w:rPr>
                <w:rFonts w:ascii="宋体" w:hAnsi="宋体"/>
                <w:sz w:val="24"/>
                <w:szCs w:val="24"/>
              </w:rPr>
              <w:t>15</w:t>
            </w:r>
            <w:r>
              <w:rPr>
                <w:rFonts w:hint="eastAsia" w:ascii="宋体" w:hAnsi="宋体"/>
                <w:sz w:val="24"/>
                <w:szCs w:val="24"/>
              </w:rPr>
              <w:t>：</w:t>
            </w:r>
            <w:r>
              <w:rPr>
                <w:rFonts w:ascii="宋体" w:hAnsi="宋体"/>
                <w:sz w:val="24"/>
                <w:szCs w:val="24"/>
              </w:rPr>
              <w:t>50</w:t>
            </w:r>
            <w:r>
              <w:rPr>
                <w:rFonts w:hint="eastAsia" w:ascii="宋体" w:hAnsi="宋体"/>
                <w:sz w:val="24"/>
                <w:szCs w:val="24"/>
              </w:rPr>
              <w:t>：</w:t>
            </w:r>
            <w:r>
              <w:rPr>
                <w:rFonts w:ascii="宋体" w:hAnsi="宋体"/>
                <w:sz w:val="24"/>
                <w:szCs w:val="24"/>
              </w:rPr>
              <w:t>35</w:t>
            </w:r>
          </w:p>
        </w:tc>
        <w:tc>
          <w:tcPr>
            <w:tcW w:w="1208" w:type="dxa"/>
            <w:vAlign w:val="center"/>
          </w:tcPr>
          <w:p>
            <w:pPr>
              <w:jc w:val="center"/>
              <w:rPr>
                <w:rFonts w:ascii="宋体"/>
                <w:sz w:val="24"/>
                <w:szCs w:val="24"/>
              </w:rPr>
            </w:pPr>
            <w:r>
              <w:rPr>
                <w:rFonts w:hint="eastAsia" w:ascii="宋体" w:hAnsi="宋体"/>
                <w:sz w:val="24"/>
                <w:szCs w:val="24"/>
              </w:rPr>
              <w:t>一产</w:t>
            </w:r>
            <w:r>
              <w:rPr>
                <w:rFonts w:ascii="宋体" w:hAnsi="宋体"/>
                <w:sz w:val="24"/>
                <w:szCs w:val="24"/>
              </w:rPr>
              <w:t>&gt;</w:t>
            </w:r>
            <w:r>
              <w:rPr>
                <w:rFonts w:hint="eastAsia" w:ascii="宋体" w:hAnsi="宋体"/>
                <w:sz w:val="24"/>
                <w:szCs w:val="24"/>
              </w:rPr>
              <w:t>二产</w:t>
            </w:r>
          </w:p>
          <w:p>
            <w:pPr>
              <w:jc w:val="center"/>
              <w:rPr>
                <w:rFonts w:ascii="宋体"/>
                <w:sz w:val="24"/>
                <w:szCs w:val="24"/>
              </w:rPr>
            </w:pPr>
          </w:p>
        </w:tc>
        <w:tc>
          <w:tcPr>
            <w:tcW w:w="1311" w:type="dxa"/>
            <w:vAlign w:val="center"/>
          </w:tcPr>
          <w:p>
            <w:pPr>
              <w:jc w:val="center"/>
              <w:rPr>
                <w:rFonts w:ascii="宋体" w:hAnsi="宋体"/>
                <w:sz w:val="24"/>
                <w:szCs w:val="24"/>
              </w:rPr>
            </w:pPr>
            <w:r>
              <w:rPr>
                <w:rFonts w:hint="eastAsia" w:ascii="宋体" w:hAnsi="宋体"/>
                <w:sz w:val="24"/>
                <w:szCs w:val="24"/>
              </w:rPr>
              <w:t>一产</w:t>
            </w:r>
            <w:r>
              <w:rPr>
                <w:rFonts w:ascii="宋体" w:hAnsi="宋体"/>
                <w:sz w:val="24"/>
                <w:szCs w:val="24"/>
              </w:rPr>
              <w:t>&gt;20%,</w:t>
            </w:r>
          </w:p>
          <w:p>
            <w:pPr>
              <w:jc w:val="center"/>
              <w:rPr>
                <w:rFonts w:ascii="宋体"/>
                <w:sz w:val="24"/>
                <w:szCs w:val="24"/>
              </w:rPr>
            </w:pPr>
            <w:r>
              <w:rPr>
                <w:rFonts w:hint="eastAsia" w:ascii="宋体" w:hAnsi="宋体"/>
                <w:sz w:val="24"/>
                <w:szCs w:val="24"/>
              </w:rPr>
              <w:t>且一产</w:t>
            </w:r>
            <w:r>
              <w:rPr>
                <w:rFonts w:ascii="宋体" w:hAnsi="宋体"/>
                <w:sz w:val="24"/>
                <w:szCs w:val="24"/>
              </w:rPr>
              <w:t>&lt;</w:t>
            </w:r>
            <w:r>
              <w:rPr>
                <w:rFonts w:hint="eastAsia" w:ascii="宋体" w:hAnsi="宋体"/>
                <w:sz w:val="24"/>
                <w:szCs w:val="24"/>
              </w:rPr>
              <w:t>二产</w:t>
            </w:r>
          </w:p>
        </w:tc>
        <w:tc>
          <w:tcPr>
            <w:tcW w:w="1311" w:type="dxa"/>
            <w:vAlign w:val="center"/>
          </w:tcPr>
          <w:p>
            <w:pPr>
              <w:jc w:val="center"/>
              <w:rPr>
                <w:rFonts w:ascii="宋体" w:hAnsi="宋体"/>
                <w:sz w:val="24"/>
                <w:szCs w:val="24"/>
              </w:rPr>
            </w:pPr>
            <w:r>
              <w:rPr>
                <w:rFonts w:hint="eastAsia" w:ascii="宋体" w:hAnsi="宋体"/>
                <w:sz w:val="24"/>
                <w:szCs w:val="24"/>
              </w:rPr>
              <w:t>一产</w:t>
            </w:r>
            <w:r>
              <w:rPr>
                <w:rFonts w:ascii="宋体" w:hAnsi="宋体"/>
                <w:sz w:val="24"/>
                <w:szCs w:val="24"/>
              </w:rPr>
              <w:t>&lt;20%,</w:t>
            </w:r>
          </w:p>
          <w:p>
            <w:pPr>
              <w:jc w:val="center"/>
              <w:rPr>
                <w:rFonts w:ascii="宋体"/>
                <w:sz w:val="24"/>
                <w:szCs w:val="24"/>
              </w:rPr>
            </w:pPr>
            <w:r>
              <w:rPr>
                <w:rFonts w:hint="eastAsia" w:ascii="宋体" w:hAnsi="宋体"/>
                <w:sz w:val="24"/>
                <w:szCs w:val="24"/>
              </w:rPr>
              <w:t>且二产</w:t>
            </w:r>
            <w:r>
              <w:rPr>
                <w:rFonts w:ascii="宋体" w:hAnsi="宋体"/>
                <w:sz w:val="24"/>
                <w:szCs w:val="24"/>
              </w:rPr>
              <w:t>&gt;</w:t>
            </w:r>
            <w:r>
              <w:rPr>
                <w:rFonts w:hint="eastAsia" w:ascii="宋体" w:hAnsi="宋体"/>
                <w:sz w:val="24"/>
                <w:szCs w:val="24"/>
              </w:rPr>
              <w:t>三产</w:t>
            </w:r>
          </w:p>
        </w:tc>
        <w:tc>
          <w:tcPr>
            <w:tcW w:w="1474" w:type="dxa"/>
            <w:vAlign w:val="center"/>
          </w:tcPr>
          <w:p>
            <w:pPr>
              <w:jc w:val="center"/>
              <w:rPr>
                <w:rFonts w:ascii="宋体" w:hAnsi="宋体"/>
                <w:sz w:val="24"/>
                <w:szCs w:val="24"/>
              </w:rPr>
            </w:pPr>
            <w:r>
              <w:rPr>
                <w:rFonts w:hint="eastAsia" w:ascii="宋体" w:hAnsi="宋体"/>
                <w:sz w:val="24"/>
                <w:szCs w:val="24"/>
              </w:rPr>
              <w:t>一产</w:t>
            </w:r>
            <w:r>
              <w:rPr>
                <w:rFonts w:ascii="宋体" w:hAnsi="宋体"/>
                <w:sz w:val="24"/>
                <w:szCs w:val="24"/>
              </w:rPr>
              <w:t>&lt;10%,</w:t>
            </w:r>
          </w:p>
          <w:p>
            <w:pPr>
              <w:jc w:val="center"/>
              <w:rPr>
                <w:rFonts w:ascii="宋体"/>
                <w:sz w:val="24"/>
                <w:szCs w:val="24"/>
              </w:rPr>
            </w:pPr>
            <w:r>
              <w:rPr>
                <w:rFonts w:hint="eastAsia" w:ascii="宋体" w:hAnsi="宋体"/>
                <w:sz w:val="24"/>
                <w:szCs w:val="24"/>
              </w:rPr>
              <w:t>且二产</w:t>
            </w:r>
            <w:r>
              <w:rPr>
                <w:rFonts w:ascii="宋体" w:hAnsi="宋体"/>
                <w:sz w:val="24"/>
                <w:szCs w:val="24"/>
              </w:rPr>
              <w:t>&gt;</w:t>
            </w:r>
            <w:r>
              <w:rPr>
                <w:rFonts w:hint="eastAsia" w:ascii="宋体" w:hAnsi="宋体"/>
                <w:sz w:val="24"/>
                <w:szCs w:val="24"/>
              </w:rPr>
              <w:t>三产</w:t>
            </w:r>
          </w:p>
        </w:tc>
        <w:tc>
          <w:tcPr>
            <w:tcW w:w="1050" w:type="dxa"/>
            <w:vAlign w:val="center"/>
          </w:tcPr>
          <w:p>
            <w:pPr>
              <w:jc w:val="center"/>
              <w:rPr>
                <w:rFonts w:ascii="宋体" w:hAnsi="宋体"/>
                <w:sz w:val="24"/>
                <w:szCs w:val="24"/>
              </w:rPr>
            </w:pPr>
            <w:r>
              <w:rPr>
                <w:rFonts w:hint="eastAsia" w:ascii="宋体" w:hAnsi="宋体"/>
                <w:sz w:val="24"/>
                <w:szCs w:val="24"/>
              </w:rPr>
              <w:t>一产</w:t>
            </w:r>
            <w:r>
              <w:rPr>
                <w:rFonts w:ascii="宋体" w:hAnsi="宋体"/>
                <w:sz w:val="24"/>
                <w:szCs w:val="24"/>
              </w:rPr>
              <w:t>&lt;10%,</w:t>
            </w:r>
          </w:p>
          <w:p>
            <w:pPr>
              <w:jc w:val="center"/>
              <w:rPr>
                <w:rFonts w:ascii="宋体"/>
                <w:sz w:val="24"/>
                <w:szCs w:val="24"/>
              </w:rPr>
            </w:pPr>
            <w:r>
              <w:rPr>
                <w:rFonts w:hint="eastAsia" w:ascii="宋体" w:hAnsi="宋体"/>
                <w:sz w:val="24"/>
                <w:szCs w:val="24"/>
              </w:rPr>
              <w:t>且二产</w:t>
            </w:r>
            <w:r>
              <w:rPr>
                <w:rFonts w:ascii="宋体" w:hAnsi="宋体"/>
                <w:sz w:val="24"/>
                <w:szCs w:val="24"/>
              </w:rPr>
              <w:t>&lt;</w:t>
            </w:r>
            <w:r>
              <w:rPr>
                <w:rFonts w:hint="eastAsia" w:ascii="宋体" w:hAnsi="宋体"/>
                <w:sz w:val="24"/>
                <w:szCs w:val="24"/>
              </w:rPr>
              <w:t>三产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vAlign w:val="center"/>
          </w:tcPr>
          <w:p>
            <w:pPr>
              <w:jc w:val="center"/>
              <w:rPr>
                <w:rFonts w:ascii="宋体"/>
                <w:sz w:val="24"/>
                <w:szCs w:val="24"/>
              </w:rPr>
            </w:pPr>
            <w:r>
              <w:rPr>
                <w:rFonts w:hint="eastAsia" w:ascii="宋体" w:hAnsi="宋体"/>
                <w:sz w:val="24"/>
                <w:szCs w:val="24"/>
              </w:rPr>
              <w:t>城镇化率（</w:t>
            </w:r>
            <w:r>
              <w:rPr>
                <w:rFonts w:ascii="宋体" w:hAnsi="宋体"/>
                <w:sz w:val="24"/>
                <w:szCs w:val="24"/>
              </w:rPr>
              <w:t>%</w:t>
            </w:r>
            <w:r>
              <w:rPr>
                <w:rFonts w:hint="eastAsia" w:ascii="宋体" w:hAnsi="宋体"/>
                <w:sz w:val="24"/>
                <w:szCs w:val="24"/>
              </w:rPr>
              <w:t>）</w:t>
            </w:r>
          </w:p>
        </w:tc>
        <w:tc>
          <w:tcPr>
            <w:tcW w:w="1067" w:type="dxa"/>
            <w:vAlign w:val="center"/>
          </w:tcPr>
          <w:p>
            <w:pPr>
              <w:jc w:val="center"/>
              <w:rPr>
                <w:rFonts w:ascii="宋体" w:hAnsi="宋体"/>
                <w:sz w:val="24"/>
                <w:szCs w:val="24"/>
              </w:rPr>
            </w:pPr>
            <w:r>
              <w:rPr>
                <w:rFonts w:hint="eastAsia" w:ascii="宋体" w:hAnsi="宋体"/>
                <w:sz w:val="24"/>
                <w:szCs w:val="24"/>
              </w:rPr>
              <w:t>低于全国平均水平</w:t>
            </w:r>
            <w:r>
              <w:rPr>
                <w:rFonts w:ascii="宋体" w:hAnsi="宋体"/>
                <w:sz w:val="24"/>
                <w:szCs w:val="24"/>
              </w:rPr>
              <w:t>52.6%</w:t>
            </w:r>
          </w:p>
        </w:tc>
        <w:tc>
          <w:tcPr>
            <w:tcW w:w="1208" w:type="dxa"/>
            <w:vAlign w:val="center"/>
          </w:tcPr>
          <w:p>
            <w:pPr>
              <w:jc w:val="center"/>
              <w:rPr>
                <w:rFonts w:ascii="宋体" w:hAnsi="宋体"/>
                <w:sz w:val="24"/>
                <w:szCs w:val="24"/>
              </w:rPr>
            </w:pPr>
            <w:r>
              <w:rPr>
                <w:rFonts w:ascii="宋体" w:hAnsi="宋体"/>
                <w:sz w:val="24"/>
                <w:szCs w:val="24"/>
              </w:rPr>
              <w:t>&lt;30</w:t>
            </w:r>
          </w:p>
        </w:tc>
        <w:tc>
          <w:tcPr>
            <w:tcW w:w="1311" w:type="dxa"/>
            <w:vAlign w:val="center"/>
          </w:tcPr>
          <w:p>
            <w:pPr>
              <w:jc w:val="center"/>
              <w:rPr>
                <w:rFonts w:ascii="宋体" w:hAnsi="宋体"/>
                <w:sz w:val="24"/>
                <w:szCs w:val="24"/>
              </w:rPr>
            </w:pPr>
            <w:r>
              <w:rPr>
                <w:rFonts w:ascii="宋体" w:hAnsi="宋体"/>
                <w:sz w:val="24"/>
                <w:szCs w:val="24"/>
              </w:rPr>
              <w:t>30-50</w:t>
            </w:r>
          </w:p>
        </w:tc>
        <w:tc>
          <w:tcPr>
            <w:tcW w:w="1311" w:type="dxa"/>
            <w:vAlign w:val="center"/>
          </w:tcPr>
          <w:p>
            <w:pPr>
              <w:jc w:val="center"/>
              <w:rPr>
                <w:rFonts w:ascii="宋体" w:hAnsi="宋体"/>
                <w:sz w:val="24"/>
                <w:szCs w:val="24"/>
              </w:rPr>
            </w:pPr>
            <w:r>
              <w:rPr>
                <w:rFonts w:ascii="宋体" w:hAnsi="宋体"/>
                <w:sz w:val="24"/>
                <w:szCs w:val="24"/>
              </w:rPr>
              <w:t>50-60</w:t>
            </w:r>
          </w:p>
        </w:tc>
        <w:tc>
          <w:tcPr>
            <w:tcW w:w="1474" w:type="dxa"/>
            <w:vAlign w:val="center"/>
          </w:tcPr>
          <w:p>
            <w:pPr>
              <w:jc w:val="center"/>
              <w:rPr>
                <w:rFonts w:ascii="宋体" w:hAnsi="宋体"/>
                <w:sz w:val="24"/>
                <w:szCs w:val="24"/>
              </w:rPr>
            </w:pPr>
            <w:r>
              <w:rPr>
                <w:rFonts w:ascii="宋体" w:hAnsi="宋体"/>
                <w:sz w:val="24"/>
                <w:szCs w:val="24"/>
              </w:rPr>
              <w:t>60-75</w:t>
            </w:r>
          </w:p>
        </w:tc>
        <w:tc>
          <w:tcPr>
            <w:tcW w:w="1050" w:type="dxa"/>
            <w:vAlign w:val="center"/>
          </w:tcPr>
          <w:p>
            <w:pPr>
              <w:jc w:val="center"/>
              <w:rPr>
                <w:rFonts w:ascii="宋体" w:hAnsi="宋体"/>
                <w:sz w:val="24"/>
                <w:szCs w:val="24"/>
              </w:rPr>
            </w:pPr>
            <w:r>
              <w:rPr>
                <w:rFonts w:ascii="宋体" w:hAnsi="宋体"/>
                <w:sz w:val="24"/>
                <w:szCs w:val="24"/>
              </w:rPr>
              <w:t>&gt;75</w:t>
            </w:r>
          </w:p>
        </w:tc>
      </w:tr>
    </w:tbl>
    <w:p>
      <w:pPr>
        <w:rPr>
          <w:rFonts w:ascii="宋体"/>
        </w:rPr>
      </w:pPr>
    </w:p>
    <w:p>
      <w:pPr>
        <w:spacing w:line="360" w:lineRule="auto"/>
        <w:ind w:left="480"/>
        <w:outlineLvl w:val="2"/>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、产业基础</w:t>
      </w:r>
    </w:p>
    <w:p>
      <w:pPr>
        <w:spacing w:line="360" w:lineRule="auto"/>
        <w:ind w:firstLine="31680" w:firstLineChars="200"/>
        <w:rPr>
          <w:rFonts w:ascii="宋体"/>
          <w:sz w:val="24"/>
          <w:szCs w:val="24"/>
        </w:rPr>
      </w:pPr>
      <w:r>
        <w:rPr>
          <w:rFonts w:hint="eastAsia" w:ascii="宋体" w:hAnsi="宋体"/>
          <w:sz w:val="24"/>
          <w:szCs w:val="24"/>
        </w:rPr>
        <w:t>渭南市第二产业主要以有色冶金与能源工业为主导，装备制造业产业结构和产业水平有待进一步优化和提升。目前，渭南市主导产业主要是煤炭及煤化工产业、有色冶金产业、装备制造业、新能源产业、纺织产业等，主导产业里面有色冶金工业与能源工业占比最高，约占渭南市工业总产值的</w:t>
      </w:r>
      <w:r>
        <w:rPr>
          <w:rFonts w:ascii="宋体" w:hAnsi="宋体"/>
          <w:sz w:val="24"/>
          <w:szCs w:val="24"/>
        </w:rPr>
        <w:t>67%</w:t>
      </w:r>
      <w:r>
        <w:rPr>
          <w:rFonts w:hint="eastAsia" w:ascii="宋体" w:hAnsi="宋体"/>
          <w:sz w:val="24"/>
          <w:szCs w:val="24"/>
        </w:rPr>
        <w:t>，而装备制造业仅占</w:t>
      </w:r>
      <w:r>
        <w:rPr>
          <w:rFonts w:ascii="宋体" w:hAnsi="宋体"/>
          <w:sz w:val="24"/>
          <w:szCs w:val="24"/>
        </w:rPr>
        <w:t>6.7%</w:t>
      </w:r>
      <w:r>
        <w:rPr>
          <w:rFonts w:hint="eastAsia" w:ascii="宋体" w:hAnsi="宋体"/>
          <w:sz w:val="24"/>
          <w:szCs w:val="24"/>
        </w:rPr>
        <w:t>，产业结构上主要集中在工程、印刷机械和环保装备为基础的制造业，整体水平不高，未来亟需扩大装备制造业产业比重与技术水平。</w:t>
      </w:r>
    </w:p>
    <w:p>
      <w:pPr>
        <w:spacing w:line="360" w:lineRule="auto"/>
        <w:ind w:firstLine="31680" w:firstLineChars="200"/>
        <w:rPr>
          <w:rFonts w:ascii="宋体"/>
          <w:sz w:val="24"/>
          <w:szCs w:val="24"/>
        </w:rPr>
      </w:pPr>
      <w:r>
        <w:rPr>
          <w:rFonts w:hint="eastAsia" w:ascii="宋体" w:hAnsi="宋体"/>
          <w:sz w:val="24"/>
          <w:szCs w:val="24"/>
        </w:rPr>
        <w:t>通航总装制造及航空配套项目的落地，将进一步增强和提升渭南市装备制造业的发展水平，优化其产业结构，带动渭南市装备制造业整体实现转型和升级。</w:t>
      </w:r>
    </w:p>
    <w:p>
      <w:pPr>
        <w:spacing w:line="360" w:lineRule="auto"/>
        <w:ind w:left="480"/>
        <w:outlineLvl w:val="2"/>
        <w:rPr>
          <w:rFonts w:ascii="宋体" w:cs="宋体"/>
          <w:kern w:val="0"/>
          <w:sz w:val="24"/>
          <w:szCs w:val="24"/>
        </w:rPr>
      </w:pPr>
      <w:r>
        <w:rPr>
          <w:rFonts w:ascii="宋体" w:hAnsi="宋体" w:cs="宋体"/>
          <w:kern w:val="0"/>
          <w:sz w:val="24"/>
          <w:szCs w:val="24"/>
        </w:rPr>
        <w:t>4</w:t>
      </w:r>
      <w:r>
        <w:rPr>
          <w:rFonts w:hint="eastAsia" w:ascii="宋体" w:hAnsi="宋体" w:cs="宋体"/>
          <w:kern w:val="0"/>
          <w:sz w:val="24"/>
          <w:szCs w:val="24"/>
        </w:rPr>
        <w:t>、文化旅游资源</w:t>
      </w:r>
    </w:p>
    <w:p>
      <w:pPr>
        <w:spacing w:line="360" w:lineRule="auto"/>
        <w:ind w:firstLine="31680" w:firstLineChars="200"/>
        <w:rPr>
          <w:rFonts w:ascii="宋体"/>
          <w:sz w:val="24"/>
          <w:szCs w:val="24"/>
        </w:rPr>
      </w:pPr>
      <w:r>
        <w:rPr>
          <w:rFonts w:hint="eastAsia" w:ascii="宋体" w:hAnsi="宋体"/>
          <w:sz w:val="24"/>
          <w:szCs w:val="24"/>
        </w:rPr>
        <w:t>在当前经济发展步入新常态、国家大力倡导实行供给侧结构性改革的背景下，国内各地一产、二产增速普遍呈下滑态势，而从年接待游客人次及旅游综合收入增长率情况分析，渭南旅游业仍保持年均增长</w:t>
      </w:r>
      <w:r>
        <w:rPr>
          <w:rFonts w:ascii="宋体" w:hAnsi="宋体"/>
          <w:sz w:val="24"/>
          <w:szCs w:val="24"/>
        </w:rPr>
        <w:t>20%</w:t>
      </w:r>
      <w:r>
        <w:rPr>
          <w:rFonts w:hint="eastAsia" w:ascii="宋体" w:hAnsi="宋体"/>
          <w:sz w:val="24"/>
          <w:szCs w:val="24"/>
        </w:rPr>
        <w:t>以上；这充分说明渭南市旅游产业具备深远的发展潜力，文旅资源对外界产生了巨大吸引力。促进渭南旅游业的进一步升级发展，应着力于供给侧改革，提供满足市场需求、符合市场需要的旅游项目，结合特色文化旅游资源的比较优势，增加具有高附加值的旅游产品供给，满足出行人群的高端需求，进一步提高渭南市文化旅游产业和产品品质。</w:t>
      </w:r>
    </w:p>
    <w:p>
      <w:pPr>
        <w:spacing w:line="360" w:lineRule="auto"/>
        <w:ind w:firstLine="31680" w:firstLineChars="200"/>
        <w:rPr>
          <w:rFonts w:ascii="宋体"/>
          <w:sz w:val="24"/>
          <w:szCs w:val="24"/>
        </w:rPr>
      </w:pPr>
      <w:r>
        <w:rPr>
          <w:rFonts w:hint="eastAsia" w:ascii="宋体" w:hAnsi="宋体"/>
          <w:sz w:val="24"/>
          <w:szCs w:val="24"/>
        </w:rPr>
        <w:t>通航低空旅游是国内旅游产业的新兴业态，它通过特色性高品质飞行体验服务与自然风光等文化旅游资源的结合，给游客带来全新视角、前所未有的视听感休闲享受，这是以往传统旅游项目所不具备的；渭南拥有西岳华山、洽川湿地等大量享誉国内外的自然风光旅游资源，以通航产业为依托，围绕特色自然旅游资源，积极发展通航旅游业，可有效提升旅游产品品质，带动本地旅游产业发展，是以创新促进产业升级的具体实践，具有巨大的市场潜力。</w:t>
      </w:r>
    </w:p>
    <w:p>
      <w:pPr>
        <w:spacing w:line="360" w:lineRule="auto"/>
        <w:ind w:firstLine="31680" w:firstLineChars="200"/>
        <w:rPr>
          <w:rFonts w:ascii="宋体"/>
          <w:sz w:val="24"/>
          <w:szCs w:val="24"/>
        </w:rPr>
      </w:pPr>
      <w:r>
        <w:rPr>
          <w:rFonts w:hint="eastAsia" w:ascii="宋体" w:hAnsi="宋体"/>
          <w:sz w:val="24"/>
          <w:szCs w:val="24"/>
        </w:rPr>
        <w:t>目前，渭南有国家级重点风景名胜区</w:t>
      </w:r>
      <w:r>
        <w:rPr>
          <w:rFonts w:ascii="宋体" w:hAnsi="宋体"/>
          <w:sz w:val="24"/>
          <w:szCs w:val="24"/>
        </w:rPr>
        <w:t>2</w:t>
      </w:r>
      <w:r>
        <w:rPr>
          <w:rFonts w:hint="eastAsia" w:ascii="宋体" w:hAnsi="宋体"/>
          <w:sz w:val="24"/>
          <w:szCs w:val="24"/>
        </w:rPr>
        <w:t>处，国家级森林公园</w:t>
      </w:r>
      <w:r>
        <w:rPr>
          <w:rFonts w:ascii="宋体" w:hAnsi="宋体"/>
          <w:sz w:val="24"/>
          <w:szCs w:val="24"/>
        </w:rPr>
        <w:t>1</w:t>
      </w:r>
      <w:r>
        <w:rPr>
          <w:rFonts w:hint="eastAsia" w:ascii="宋体" w:hAnsi="宋体"/>
          <w:sz w:val="24"/>
          <w:szCs w:val="24"/>
        </w:rPr>
        <w:t>处；华山为国家</w:t>
      </w:r>
      <w:r>
        <w:rPr>
          <w:rFonts w:ascii="宋体" w:hAnsi="宋体"/>
          <w:sz w:val="24"/>
          <w:szCs w:val="24"/>
        </w:rPr>
        <w:t>5A</w:t>
      </w:r>
      <w:r>
        <w:rPr>
          <w:rFonts w:hint="eastAsia" w:ascii="宋体" w:hAnsi="宋体"/>
          <w:sz w:val="24"/>
          <w:szCs w:val="24"/>
        </w:rPr>
        <w:t>级景区，少华山、陶艺村等国家</w:t>
      </w:r>
      <w:r>
        <w:rPr>
          <w:rFonts w:ascii="宋体" w:hAnsi="宋体"/>
          <w:sz w:val="24"/>
          <w:szCs w:val="24"/>
        </w:rPr>
        <w:t>4A</w:t>
      </w:r>
      <w:r>
        <w:rPr>
          <w:rFonts w:hint="eastAsia" w:ascii="宋体" w:hAnsi="宋体"/>
          <w:sz w:val="24"/>
          <w:szCs w:val="24"/>
        </w:rPr>
        <w:t>级景区</w:t>
      </w:r>
      <w:r>
        <w:rPr>
          <w:rFonts w:ascii="宋体" w:hAnsi="宋体"/>
          <w:sz w:val="24"/>
          <w:szCs w:val="24"/>
        </w:rPr>
        <w:t>7</w:t>
      </w:r>
      <w:r>
        <w:rPr>
          <w:rFonts w:hint="eastAsia" w:ascii="宋体" w:hAnsi="宋体"/>
          <w:sz w:val="24"/>
          <w:szCs w:val="24"/>
        </w:rPr>
        <w:t>家，潼关古城景区、合阳处女泉景区、卤阳湖飞行体验已成为渭南市旅游的新热点；有旅行社</w:t>
      </w:r>
      <w:r>
        <w:rPr>
          <w:rFonts w:ascii="宋体" w:hAnsi="宋体"/>
          <w:sz w:val="24"/>
          <w:szCs w:val="24"/>
        </w:rPr>
        <w:t>50</w:t>
      </w:r>
      <w:r>
        <w:rPr>
          <w:rFonts w:hint="eastAsia" w:ascii="宋体" w:hAnsi="宋体"/>
          <w:sz w:val="24"/>
          <w:szCs w:val="24"/>
        </w:rPr>
        <w:t>家，星级宾馆</w:t>
      </w:r>
      <w:r>
        <w:rPr>
          <w:rFonts w:ascii="宋体" w:hAnsi="宋体"/>
          <w:sz w:val="24"/>
          <w:szCs w:val="24"/>
        </w:rPr>
        <w:t>29</w:t>
      </w:r>
      <w:r>
        <w:rPr>
          <w:rFonts w:hint="eastAsia" w:ascii="宋体" w:hAnsi="宋体"/>
          <w:sz w:val="24"/>
          <w:szCs w:val="24"/>
        </w:rPr>
        <w:t>家。渭南市文物资源丰富，拥有司马迁祠、西岳庙等</w:t>
      </w:r>
      <w:r>
        <w:rPr>
          <w:rFonts w:ascii="宋体" w:hAnsi="宋体"/>
          <w:sz w:val="24"/>
          <w:szCs w:val="24"/>
        </w:rPr>
        <w:t>28</w:t>
      </w:r>
      <w:r>
        <w:rPr>
          <w:rFonts w:hint="eastAsia" w:ascii="宋体" w:hAnsi="宋体"/>
          <w:sz w:val="24"/>
          <w:szCs w:val="24"/>
        </w:rPr>
        <w:t>家国家级文物保护单位，</w:t>
      </w:r>
      <w:r>
        <w:rPr>
          <w:rFonts w:ascii="宋体" w:hAnsi="宋体"/>
          <w:sz w:val="24"/>
          <w:szCs w:val="24"/>
        </w:rPr>
        <w:t>102</w:t>
      </w:r>
      <w:r>
        <w:rPr>
          <w:rFonts w:hint="eastAsia" w:ascii="宋体" w:hAnsi="宋体"/>
          <w:sz w:val="24"/>
          <w:szCs w:val="24"/>
        </w:rPr>
        <w:t>处省级保护单位，居全省第二。通航旅游这一国内旅游业新生业态将推动渭南市文化旅游产业发展跃上新台阶、迈向新繁荣。</w:t>
      </w:r>
    </w:p>
    <w:p>
      <w:pPr>
        <w:widowControl/>
        <w:jc w:val="left"/>
        <w:rPr>
          <w:rFonts w:ascii="宋体"/>
          <w:sz w:val="24"/>
          <w:szCs w:val="24"/>
        </w:rPr>
      </w:pPr>
      <w:r>
        <w:rPr>
          <w:rFonts w:ascii="宋体"/>
          <w:sz w:val="24"/>
          <w:szCs w:val="24"/>
        </w:rPr>
        <w:br w:type="page"/>
      </w:r>
    </w:p>
    <w:p>
      <w:pPr>
        <w:spacing w:line="360" w:lineRule="auto"/>
        <w:jc w:val="center"/>
        <w:rPr>
          <w:rFonts w:ascii="宋体"/>
          <w:sz w:val="24"/>
          <w:szCs w:val="24"/>
        </w:rPr>
      </w:pPr>
      <w:r>
        <w:rPr>
          <w:rFonts w:hint="eastAsia" w:ascii="宋体" w:hAnsi="宋体"/>
          <w:sz w:val="24"/>
          <w:szCs w:val="24"/>
        </w:rPr>
        <w:t>表</w:t>
      </w:r>
      <w:r>
        <w:rPr>
          <w:rFonts w:ascii="宋体" w:hAnsi="宋体"/>
          <w:sz w:val="24"/>
          <w:szCs w:val="24"/>
        </w:rPr>
        <w:t>2-6 2011-2015</w:t>
      </w:r>
      <w:r>
        <w:rPr>
          <w:rFonts w:hint="eastAsia" w:ascii="宋体" w:hAnsi="宋体"/>
          <w:sz w:val="24"/>
          <w:szCs w:val="24"/>
        </w:rPr>
        <w:t>年渭南市旅游数据统计</w:t>
      </w:r>
    </w:p>
    <w:tbl>
      <w:tblPr>
        <w:tblStyle w:val="17"/>
        <w:tblW w:w="7560"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6"/>
        <w:gridCol w:w="2376"/>
        <w:gridCol w:w="936"/>
        <w:gridCol w:w="2616"/>
        <w:gridCol w:w="9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696" w:type="dxa"/>
          </w:tcPr>
          <w:p>
            <w:pPr>
              <w:widowControl/>
              <w:jc w:val="left"/>
              <w:rPr>
                <w:rFonts w:ascii="宋体" w:cs="宋体"/>
                <w:color w:val="000000"/>
                <w:kern w:val="0"/>
                <w:sz w:val="24"/>
                <w:szCs w:val="24"/>
              </w:rPr>
            </w:pPr>
            <w:r>
              <w:rPr>
                <w:rFonts w:hint="eastAsia" w:ascii="宋体" w:hAnsi="宋体" w:cs="宋体"/>
                <w:color w:val="000000"/>
                <w:kern w:val="0"/>
                <w:sz w:val="24"/>
                <w:szCs w:val="24"/>
              </w:rPr>
              <w:t>年份</w:t>
            </w:r>
          </w:p>
        </w:tc>
        <w:tc>
          <w:tcPr>
            <w:tcW w:w="2376" w:type="dxa"/>
          </w:tcPr>
          <w:p>
            <w:pPr>
              <w:widowControl/>
              <w:jc w:val="left"/>
              <w:rPr>
                <w:rFonts w:ascii="宋体" w:cs="宋体"/>
                <w:color w:val="000000"/>
                <w:kern w:val="0"/>
                <w:sz w:val="24"/>
                <w:szCs w:val="24"/>
              </w:rPr>
            </w:pPr>
            <w:r>
              <w:rPr>
                <w:rFonts w:hint="eastAsia" w:ascii="宋体" w:hAnsi="宋体" w:cs="宋体"/>
                <w:color w:val="000000"/>
                <w:kern w:val="0"/>
                <w:sz w:val="24"/>
                <w:szCs w:val="24"/>
              </w:rPr>
              <w:t>接待游客（万人次）</w:t>
            </w:r>
          </w:p>
        </w:tc>
        <w:tc>
          <w:tcPr>
            <w:tcW w:w="936" w:type="dxa"/>
          </w:tcPr>
          <w:p>
            <w:pPr>
              <w:widowControl/>
              <w:jc w:val="left"/>
              <w:rPr>
                <w:rFonts w:ascii="宋体" w:cs="宋体"/>
                <w:color w:val="000000"/>
                <w:kern w:val="0"/>
                <w:sz w:val="24"/>
                <w:szCs w:val="24"/>
              </w:rPr>
            </w:pPr>
            <w:r>
              <w:rPr>
                <w:rFonts w:hint="eastAsia" w:ascii="宋体" w:hAnsi="宋体" w:cs="宋体"/>
                <w:color w:val="000000"/>
                <w:kern w:val="0"/>
                <w:sz w:val="24"/>
                <w:szCs w:val="24"/>
              </w:rPr>
              <w:t>增长率</w:t>
            </w:r>
          </w:p>
        </w:tc>
        <w:tc>
          <w:tcPr>
            <w:tcW w:w="2616" w:type="dxa"/>
          </w:tcPr>
          <w:p>
            <w:pPr>
              <w:widowControl/>
              <w:jc w:val="left"/>
              <w:rPr>
                <w:rFonts w:ascii="宋体" w:cs="宋体"/>
                <w:color w:val="000000"/>
                <w:kern w:val="0"/>
                <w:sz w:val="24"/>
                <w:szCs w:val="24"/>
              </w:rPr>
            </w:pPr>
            <w:r>
              <w:rPr>
                <w:rFonts w:hint="eastAsia" w:ascii="宋体" w:hAnsi="宋体" w:cs="宋体"/>
                <w:color w:val="000000"/>
                <w:kern w:val="0"/>
                <w:sz w:val="24"/>
                <w:szCs w:val="24"/>
              </w:rPr>
              <w:t>旅游综合收入（亿元）</w:t>
            </w:r>
          </w:p>
        </w:tc>
        <w:tc>
          <w:tcPr>
            <w:tcW w:w="936" w:type="dxa"/>
          </w:tcPr>
          <w:p>
            <w:pPr>
              <w:widowControl/>
              <w:jc w:val="left"/>
              <w:rPr>
                <w:rFonts w:ascii="宋体" w:cs="宋体"/>
                <w:color w:val="000000"/>
                <w:kern w:val="0"/>
                <w:sz w:val="24"/>
                <w:szCs w:val="24"/>
              </w:rPr>
            </w:pPr>
            <w:r>
              <w:rPr>
                <w:rFonts w:hint="eastAsia" w:ascii="宋体" w:hAnsi="宋体" w:cs="宋体"/>
                <w:color w:val="000000"/>
                <w:kern w:val="0"/>
                <w:sz w:val="24"/>
                <w:szCs w:val="24"/>
              </w:rPr>
              <w:t>增长率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696" w:type="dxa"/>
          </w:tcPr>
          <w:p>
            <w:pPr>
              <w:widowControl/>
              <w:jc w:val="right"/>
              <w:rPr>
                <w:rFonts w:ascii="宋体" w:hAnsi="宋体" w:cs="宋体"/>
                <w:color w:val="000000"/>
                <w:kern w:val="0"/>
                <w:sz w:val="24"/>
                <w:szCs w:val="24"/>
              </w:rPr>
            </w:pPr>
            <w:r>
              <w:rPr>
                <w:rFonts w:ascii="宋体" w:hAnsi="宋体" w:cs="宋体"/>
                <w:color w:val="000000"/>
                <w:kern w:val="0"/>
                <w:sz w:val="24"/>
                <w:szCs w:val="24"/>
              </w:rPr>
              <w:t>2011</w:t>
            </w:r>
          </w:p>
        </w:tc>
        <w:tc>
          <w:tcPr>
            <w:tcW w:w="2376" w:type="dxa"/>
          </w:tcPr>
          <w:p>
            <w:pPr>
              <w:widowControl/>
              <w:jc w:val="center"/>
              <w:rPr>
                <w:rFonts w:ascii="宋体" w:hAnsi="宋体" w:cs="宋体"/>
                <w:color w:val="000000"/>
                <w:kern w:val="0"/>
                <w:sz w:val="24"/>
                <w:szCs w:val="24"/>
              </w:rPr>
            </w:pPr>
            <w:r>
              <w:rPr>
                <w:rFonts w:ascii="宋体" w:hAnsi="宋体" w:cs="宋体"/>
                <w:color w:val="000000"/>
                <w:kern w:val="0"/>
                <w:sz w:val="24"/>
                <w:szCs w:val="24"/>
              </w:rPr>
              <w:t>2039.29</w:t>
            </w:r>
          </w:p>
        </w:tc>
        <w:tc>
          <w:tcPr>
            <w:tcW w:w="936" w:type="dxa"/>
          </w:tcPr>
          <w:p>
            <w:pPr>
              <w:widowControl/>
              <w:jc w:val="center"/>
              <w:rPr>
                <w:rFonts w:ascii="宋体" w:hAnsi="宋体" w:cs="宋体"/>
                <w:color w:val="000000"/>
                <w:kern w:val="0"/>
                <w:sz w:val="24"/>
                <w:szCs w:val="24"/>
              </w:rPr>
            </w:pPr>
            <w:r>
              <w:rPr>
                <w:rFonts w:ascii="宋体" w:hAnsi="宋体" w:cs="宋体"/>
                <w:color w:val="000000"/>
                <w:kern w:val="0"/>
                <w:sz w:val="24"/>
                <w:szCs w:val="24"/>
              </w:rPr>
              <w:t>53.50%</w:t>
            </w:r>
          </w:p>
        </w:tc>
        <w:tc>
          <w:tcPr>
            <w:tcW w:w="2616" w:type="dxa"/>
          </w:tcPr>
          <w:p>
            <w:pPr>
              <w:widowControl/>
              <w:jc w:val="center"/>
              <w:rPr>
                <w:rFonts w:ascii="宋体" w:hAnsi="宋体" w:cs="宋体"/>
                <w:color w:val="000000"/>
                <w:kern w:val="0"/>
                <w:sz w:val="24"/>
                <w:szCs w:val="24"/>
              </w:rPr>
            </w:pPr>
            <w:r>
              <w:rPr>
                <w:rFonts w:ascii="宋体" w:hAnsi="宋体" w:cs="宋体"/>
                <w:color w:val="000000"/>
                <w:kern w:val="0"/>
                <w:sz w:val="24"/>
                <w:szCs w:val="24"/>
              </w:rPr>
              <w:t>116.3</w:t>
            </w:r>
          </w:p>
        </w:tc>
        <w:tc>
          <w:tcPr>
            <w:tcW w:w="936" w:type="dxa"/>
          </w:tcPr>
          <w:p>
            <w:pPr>
              <w:widowControl/>
              <w:jc w:val="center"/>
              <w:rPr>
                <w:rFonts w:ascii="宋体" w:hAnsi="宋体" w:cs="宋体"/>
                <w:color w:val="000000"/>
                <w:kern w:val="0"/>
                <w:sz w:val="24"/>
                <w:szCs w:val="24"/>
              </w:rPr>
            </w:pPr>
            <w:r>
              <w:rPr>
                <w:rFonts w:ascii="宋体" w:hAnsi="宋体" w:cs="宋体"/>
                <w:color w:val="000000"/>
                <w:kern w:val="0"/>
                <w:sz w:val="24"/>
                <w:szCs w:val="24"/>
              </w:rPr>
              <w:t>72.14%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696" w:type="dxa"/>
          </w:tcPr>
          <w:p>
            <w:pPr>
              <w:widowControl/>
              <w:jc w:val="right"/>
              <w:rPr>
                <w:rFonts w:ascii="宋体" w:hAnsi="宋体" w:cs="宋体"/>
                <w:color w:val="000000"/>
                <w:kern w:val="0"/>
                <w:sz w:val="24"/>
                <w:szCs w:val="24"/>
              </w:rPr>
            </w:pPr>
            <w:r>
              <w:rPr>
                <w:rFonts w:ascii="宋体" w:hAnsi="宋体" w:cs="宋体"/>
                <w:color w:val="000000"/>
                <w:kern w:val="0"/>
                <w:sz w:val="24"/>
                <w:szCs w:val="24"/>
              </w:rPr>
              <w:t>2012</w:t>
            </w:r>
          </w:p>
        </w:tc>
        <w:tc>
          <w:tcPr>
            <w:tcW w:w="2376" w:type="dxa"/>
          </w:tcPr>
          <w:p>
            <w:pPr>
              <w:widowControl/>
              <w:jc w:val="center"/>
              <w:rPr>
                <w:rFonts w:ascii="宋体" w:hAnsi="宋体" w:cs="宋体"/>
                <w:color w:val="000000"/>
                <w:kern w:val="0"/>
                <w:sz w:val="24"/>
                <w:szCs w:val="24"/>
              </w:rPr>
            </w:pPr>
            <w:r>
              <w:rPr>
                <w:rFonts w:ascii="宋体" w:hAnsi="宋体" w:cs="宋体"/>
                <w:color w:val="000000"/>
                <w:kern w:val="0"/>
                <w:sz w:val="24"/>
                <w:szCs w:val="24"/>
              </w:rPr>
              <w:t>2512.08</w:t>
            </w:r>
          </w:p>
        </w:tc>
        <w:tc>
          <w:tcPr>
            <w:tcW w:w="936" w:type="dxa"/>
          </w:tcPr>
          <w:p>
            <w:pPr>
              <w:widowControl/>
              <w:jc w:val="center"/>
              <w:rPr>
                <w:rFonts w:ascii="宋体" w:hAnsi="宋体" w:cs="宋体"/>
                <w:color w:val="000000"/>
                <w:kern w:val="0"/>
                <w:sz w:val="24"/>
                <w:szCs w:val="24"/>
              </w:rPr>
            </w:pPr>
            <w:r>
              <w:rPr>
                <w:rFonts w:ascii="宋体" w:hAnsi="宋体" w:cs="宋体"/>
                <w:color w:val="000000"/>
                <w:kern w:val="0"/>
                <w:sz w:val="24"/>
                <w:szCs w:val="24"/>
              </w:rPr>
              <w:t>23.20%</w:t>
            </w:r>
          </w:p>
        </w:tc>
        <w:tc>
          <w:tcPr>
            <w:tcW w:w="2616" w:type="dxa"/>
          </w:tcPr>
          <w:p>
            <w:pPr>
              <w:widowControl/>
              <w:jc w:val="center"/>
              <w:rPr>
                <w:rFonts w:ascii="宋体" w:hAnsi="宋体" w:cs="宋体"/>
                <w:color w:val="000000"/>
                <w:kern w:val="0"/>
                <w:sz w:val="24"/>
                <w:szCs w:val="24"/>
              </w:rPr>
            </w:pPr>
            <w:r>
              <w:rPr>
                <w:rFonts w:ascii="宋体" w:hAnsi="宋体" w:cs="宋体"/>
                <w:color w:val="000000"/>
                <w:kern w:val="0"/>
                <w:sz w:val="24"/>
                <w:szCs w:val="24"/>
              </w:rPr>
              <w:t>155.54</w:t>
            </w:r>
          </w:p>
        </w:tc>
        <w:tc>
          <w:tcPr>
            <w:tcW w:w="936" w:type="dxa"/>
          </w:tcPr>
          <w:p>
            <w:pPr>
              <w:widowControl/>
              <w:jc w:val="center"/>
              <w:rPr>
                <w:rFonts w:ascii="宋体" w:hAnsi="宋体" w:cs="宋体"/>
                <w:color w:val="000000"/>
                <w:kern w:val="0"/>
                <w:sz w:val="24"/>
                <w:szCs w:val="24"/>
              </w:rPr>
            </w:pPr>
            <w:r>
              <w:rPr>
                <w:rFonts w:ascii="宋体" w:hAnsi="宋体" w:cs="宋体"/>
                <w:color w:val="000000"/>
                <w:kern w:val="0"/>
                <w:sz w:val="24"/>
                <w:szCs w:val="24"/>
              </w:rPr>
              <w:t>33.70%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696" w:type="dxa"/>
          </w:tcPr>
          <w:p>
            <w:pPr>
              <w:widowControl/>
              <w:jc w:val="right"/>
              <w:rPr>
                <w:rFonts w:ascii="宋体" w:hAnsi="宋体" w:cs="宋体"/>
                <w:color w:val="000000"/>
                <w:kern w:val="0"/>
                <w:sz w:val="24"/>
                <w:szCs w:val="24"/>
              </w:rPr>
            </w:pPr>
            <w:r>
              <w:rPr>
                <w:rFonts w:ascii="宋体" w:hAnsi="宋体" w:cs="宋体"/>
                <w:color w:val="000000"/>
                <w:kern w:val="0"/>
                <w:sz w:val="24"/>
                <w:szCs w:val="24"/>
              </w:rPr>
              <w:t>2013</w:t>
            </w:r>
          </w:p>
        </w:tc>
        <w:tc>
          <w:tcPr>
            <w:tcW w:w="2376" w:type="dxa"/>
          </w:tcPr>
          <w:p>
            <w:pPr>
              <w:widowControl/>
              <w:jc w:val="center"/>
              <w:rPr>
                <w:rFonts w:ascii="宋体" w:hAnsi="宋体" w:cs="宋体"/>
                <w:color w:val="000000"/>
                <w:kern w:val="0"/>
                <w:sz w:val="24"/>
                <w:szCs w:val="24"/>
              </w:rPr>
            </w:pPr>
            <w:r>
              <w:rPr>
                <w:rFonts w:ascii="宋体" w:hAnsi="宋体" w:cs="宋体"/>
                <w:color w:val="000000"/>
                <w:kern w:val="0"/>
                <w:sz w:val="24"/>
                <w:szCs w:val="24"/>
              </w:rPr>
              <w:t>2900</w:t>
            </w:r>
          </w:p>
        </w:tc>
        <w:tc>
          <w:tcPr>
            <w:tcW w:w="936" w:type="dxa"/>
          </w:tcPr>
          <w:p>
            <w:pPr>
              <w:widowControl/>
              <w:jc w:val="center"/>
              <w:rPr>
                <w:rFonts w:ascii="宋体" w:hAnsi="宋体" w:cs="宋体"/>
                <w:color w:val="000000"/>
                <w:kern w:val="0"/>
                <w:sz w:val="24"/>
                <w:szCs w:val="24"/>
              </w:rPr>
            </w:pPr>
            <w:r>
              <w:rPr>
                <w:rFonts w:ascii="宋体" w:hAnsi="宋体" w:cs="宋体"/>
                <w:color w:val="000000"/>
                <w:kern w:val="0"/>
                <w:sz w:val="24"/>
                <w:szCs w:val="24"/>
              </w:rPr>
              <w:t>15.40%</w:t>
            </w:r>
          </w:p>
        </w:tc>
        <w:tc>
          <w:tcPr>
            <w:tcW w:w="2616" w:type="dxa"/>
          </w:tcPr>
          <w:p>
            <w:pPr>
              <w:widowControl/>
              <w:jc w:val="center"/>
              <w:rPr>
                <w:rFonts w:ascii="宋体" w:hAnsi="宋体" w:cs="宋体"/>
                <w:color w:val="000000"/>
                <w:kern w:val="0"/>
                <w:sz w:val="24"/>
                <w:szCs w:val="24"/>
              </w:rPr>
            </w:pPr>
            <w:r>
              <w:rPr>
                <w:rFonts w:ascii="宋体" w:hAnsi="宋体" w:cs="宋体"/>
                <w:color w:val="000000"/>
                <w:kern w:val="0"/>
                <w:sz w:val="24"/>
                <w:szCs w:val="24"/>
              </w:rPr>
              <w:t>212</w:t>
            </w:r>
          </w:p>
        </w:tc>
        <w:tc>
          <w:tcPr>
            <w:tcW w:w="936" w:type="dxa"/>
          </w:tcPr>
          <w:p>
            <w:pPr>
              <w:widowControl/>
              <w:jc w:val="center"/>
              <w:rPr>
                <w:rFonts w:ascii="宋体" w:hAnsi="宋体" w:cs="宋体"/>
                <w:color w:val="000000"/>
                <w:kern w:val="0"/>
                <w:sz w:val="24"/>
                <w:szCs w:val="24"/>
              </w:rPr>
            </w:pPr>
            <w:r>
              <w:rPr>
                <w:rFonts w:ascii="宋体" w:hAnsi="宋体" w:cs="宋体"/>
                <w:color w:val="000000"/>
                <w:kern w:val="0"/>
                <w:sz w:val="24"/>
                <w:szCs w:val="24"/>
              </w:rPr>
              <w:t>36.30%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696" w:type="dxa"/>
          </w:tcPr>
          <w:p>
            <w:pPr>
              <w:widowControl/>
              <w:jc w:val="right"/>
              <w:rPr>
                <w:rFonts w:ascii="宋体" w:hAnsi="宋体" w:cs="宋体"/>
                <w:color w:val="000000"/>
                <w:kern w:val="0"/>
                <w:sz w:val="24"/>
                <w:szCs w:val="24"/>
              </w:rPr>
            </w:pPr>
            <w:r>
              <w:rPr>
                <w:rFonts w:ascii="宋体" w:hAnsi="宋体" w:cs="宋体"/>
                <w:color w:val="000000"/>
                <w:kern w:val="0"/>
                <w:sz w:val="24"/>
                <w:szCs w:val="24"/>
              </w:rPr>
              <w:t>2014</w:t>
            </w:r>
          </w:p>
        </w:tc>
        <w:tc>
          <w:tcPr>
            <w:tcW w:w="2376" w:type="dxa"/>
          </w:tcPr>
          <w:p>
            <w:pPr>
              <w:widowControl/>
              <w:jc w:val="center"/>
              <w:rPr>
                <w:rFonts w:ascii="宋体" w:hAnsi="宋体" w:cs="宋体"/>
                <w:color w:val="000000"/>
                <w:kern w:val="0"/>
                <w:sz w:val="24"/>
                <w:szCs w:val="24"/>
              </w:rPr>
            </w:pPr>
            <w:r>
              <w:rPr>
                <w:rFonts w:ascii="宋体" w:hAnsi="宋体" w:cs="宋体"/>
                <w:color w:val="000000"/>
                <w:kern w:val="0"/>
                <w:sz w:val="24"/>
                <w:szCs w:val="24"/>
              </w:rPr>
              <w:t>3202</w:t>
            </w:r>
          </w:p>
        </w:tc>
        <w:tc>
          <w:tcPr>
            <w:tcW w:w="936" w:type="dxa"/>
          </w:tcPr>
          <w:p>
            <w:pPr>
              <w:widowControl/>
              <w:jc w:val="center"/>
              <w:rPr>
                <w:rFonts w:ascii="宋体" w:hAnsi="宋体" w:cs="宋体"/>
                <w:color w:val="000000"/>
                <w:kern w:val="0"/>
                <w:sz w:val="24"/>
                <w:szCs w:val="24"/>
              </w:rPr>
            </w:pPr>
            <w:r>
              <w:rPr>
                <w:rFonts w:ascii="宋体" w:hAnsi="宋体" w:cs="宋体"/>
                <w:color w:val="000000"/>
                <w:kern w:val="0"/>
                <w:sz w:val="24"/>
                <w:szCs w:val="24"/>
              </w:rPr>
              <w:t>10.41%</w:t>
            </w:r>
          </w:p>
        </w:tc>
        <w:tc>
          <w:tcPr>
            <w:tcW w:w="2616" w:type="dxa"/>
          </w:tcPr>
          <w:p>
            <w:pPr>
              <w:widowControl/>
              <w:jc w:val="center"/>
              <w:rPr>
                <w:rFonts w:ascii="宋体" w:hAnsi="宋体" w:cs="宋体"/>
                <w:color w:val="000000"/>
                <w:kern w:val="0"/>
                <w:sz w:val="24"/>
                <w:szCs w:val="24"/>
              </w:rPr>
            </w:pPr>
            <w:r>
              <w:rPr>
                <w:rFonts w:ascii="宋体" w:hAnsi="宋体" w:cs="宋体"/>
                <w:color w:val="000000"/>
                <w:kern w:val="0"/>
                <w:sz w:val="24"/>
                <w:szCs w:val="24"/>
              </w:rPr>
              <w:t>252</w:t>
            </w:r>
          </w:p>
        </w:tc>
        <w:tc>
          <w:tcPr>
            <w:tcW w:w="936" w:type="dxa"/>
          </w:tcPr>
          <w:p>
            <w:pPr>
              <w:widowControl/>
              <w:jc w:val="center"/>
              <w:rPr>
                <w:rFonts w:ascii="宋体" w:hAnsi="宋体" w:cs="宋体"/>
                <w:color w:val="000000"/>
                <w:kern w:val="0"/>
                <w:sz w:val="24"/>
                <w:szCs w:val="24"/>
              </w:rPr>
            </w:pPr>
            <w:r>
              <w:rPr>
                <w:rFonts w:ascii="宋体" w:hAnsi="宋体" w:cs="宋体"/>
                <w:color w:val="000000"/>
                <w:kern w:val="0"/>
                <w:sz w:val="24"/>
                <w:szCs w:val="24"/>
              </w:rPr>
              <w:t>18.90%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70" w:hRule="atLeast"/>
          <w:jc w:val="center"/>
        </w:trPr>
        <w:tc>
          <w:tcPr>
            <w:tcW w:w="696" w:type="dxa"/>
          </w:tcPr>
          <w:p>
            <w:pPr>
              <w:widowControl/>
              <w:jc w:val="right"/>
              <w:rPr>
                <w:rFonts w:ascii="宋体" w:hAnsi="宋体" w:cs="宋体"/>
                <w:color w:val="000000"/>
                <w:kern w:val="0"/>
                <w:sz w:val="24"/>
                <w:szCs w:val="24"/>
              </w:rPr>
            </w:pPr>
            <w:r>
              <w:rPr>
                <w:rFonts w:ascii="宋体" w:hAnsi="宋体" w:cs="宋体"/>
                <w:color w:val="000000"/>
                <w:kern w:val="0"/>
                <w:sz w:val="24"/>
                <w:szCs w:val="24"/>
              </w:rPr>
              <w:t>2015</w:t>
            </w:r>
          </w:p>
        </w:tc>
        <w:tc>
          <w:tcPr>
            <w:tcW w:w="2376" w:type="dxa"/>
          </w:tcPr>
          <w:p>
            <w:pPr>
              <w:widowControl/>
              <w:jc w:val="center"/>
              <w:rPr>
                <w:rFonts w:ascii="宋体" w:hAnsi="宋体" w:cs="宋体"/>
                <w:color w:val="000000"/>
                <w:kern w:val="0"/>
                <w:sz w:val="24"/>
                <w:szCs w:val="24"/>
              </w:rPr>
            </w:pPr>
            <w:r>
              <w:rPr>
                <w:rFonts w:ascii="宋体" w:hAnsi="宋体" w:cs="宋体"/>
                <w:color w:val="000000"/>
                <w:kern w:val="0"/>
                <w:sz w:val="24"/>
                <w:szCs w:val="24"/>
              </w:rPr>
              <w:t>4219</w:t>
            </w:r>
          </w:p>
        </w:tc>
        <w:tc>
          <w:tcPr>
            <w:tcW w:w="936" w:type="dxa"/>
          </w:tcPr>
          <w:p>
            <w:pPr>
              <w:widowControl/>
              <w:jc w:val="center"/>
              <w:rPr>
                <w:rFonts w:ascii="宋体" w:hAnsi="宋体" w:cs="宋体"/>
                <w:color w:val="000000"/>
                <w:kern w:val="0"/>
                <w:sz w:val="24"/>
                <w:szCs w:val="24"/>
              </w:rPr>
            </w:pPr>
            <w:r>
              <w:rPr>
                <w:rFonts w:ascii="宋体" w:hAnsi="宋体" w:cs="宋体"/>
                <w:color w:val="000000"/>
                <w:kern w:val="0"/>
                <w:sz w:val="24"/>
                <w:szCs w:val="24"/>
              </w:rPr>
              <w:t>31.80%</w:t>
            </w:r>
          </w:p>
        </w:tc>
        <w:tc>
          <w:tcPr>
            <w:tcW w:w="2616" w:type="dxa"/>
          </w:tcPr>
          <w:p>
            <w:pPr>
              <w:widowControl/>
              <w:jc w:val="center"/>
              <w:rPr>
                <w:rFonts w:ascii="宋体" w:hAnsi="宋体" w:cs="宋体"/>
                <w:color w:val="000000"/>
                <w:kern w:val="0"/>
                <w:sz w:val="24"/>
                <w:szCs w:val="24"/>
              </w:rPr>
            </w:pPr>
            <w:r>
              <w:rPr>
                <w:rFonts w:ascii="宋体" w:hAnsi="宋体" w:cs="宋体"/>
                <w:color w:val="000000"/>
                <w:kern w:val="0"/>
                <w:sz w:val="24"/>
                <w:szCs w:val="24"/>
              </w:rPr>
              <w:t>323.8</w:t>
            </w:r>
          </w:p>
        </w:tc>
        <w:tc>
          <w:tcPr>
            <w:tcW w:w="936" w:type="dxa"/>
          </w:tcPr>
          <w:p>
            <w:pPr>
              <w:widowControl/>
              <w:jc w:val="center"/>
              <w:rPr>
                <w:rFonts w:ascii="宋体" w:hAnsi="宋体" w:cs="宋体"/>
                <w:color w:val="000000"/>
                <w:kern w:val="0"/>
                <w:sz w:val="24"/>
                <w:szCs w:val="24"/>
              </w:rPr>
            </w:pPr>
            <w:r>
              <w:rPr>
                <w:rFonts w:ascii="宋体" w:hAnsi="宋体" w:cs="宋体"/>
                <w:color w:val="000000"/>
                <w:kern w:val="0"/>
                <w:sz w:val="24"/>
                <w:szCs w:val="24"/>
              </w:rPr>
              <w:t>28.50%</w:t>
            </w:r>
          </w:p>
        </w:tc>
      </w:tr>
    </w:tbl>
    <w:p>
      <w:pPr>
        <w:spacing w:line="360" w:lineRule="auto"/>
        <w:rPr>
          <w:rFonts w:ascii="宋体"/>
          <w:sz w:val="24"/>
          <w:szCs w:val="24"/>
        </w:rPr>
      </w:pPr>
      <w:r>
        <w:rPr>
          <w:rFonts w:ascii="宋体"/>
        </w:rPr>
        <w:pict>
          <v:shape id="_x0000_i1040" o:spt="75" alt="http://img.weinan.gov.cn/HIWCMweinan/201602/201602261015036.png" type="#_x0000_t75" style="height:210.75pt;width:411.75pt;" filled="f" o:preferrelative="t" stroked="f" coordsize="21600,21600">
            <v:path/>
            <v:fill on="f" focussize="0,0"/>
            <v:stroke on="f" joinstyle="miter"/>
            <v:imagedata r:id="rId23" o:title=""/>
            <o:lock v:ext="edit" aspectratio="t"/>
            <w10:wrap type="none"/>
            <w10:anchorlock/>
          </v:shape>
        </w:pict>
      </w:r>
    </w:p>
    <w:p>
      <w:pPr>
        <w:spacing w:line="360" w:lineRule="auto"/>
        <w:jc w:val="center"/>
        <w:rPr>
          <w:rFonts w:ascii="宋体"/>
          <w:sz w:val="24"/>
          <w:szCs w:val="24"/>
        </w:rPr>
      </w:pPr>
      <w:r>
        <w:rPr>
          <w:rFonts w:hint="eastAsia" w:ascii="宋体" w:hAnsi="宋体"/>
          <w:sz w:val="24"/>
          <w:szCs w:val="24"/>
        </w:rPr>
        <w:t>图</w:t>
      </w:r>
      <w:r>
        <w:rPr>
          <w:rFonts w:ascii="宋体" w:hAnsi="宋体"/>
          <w:sz w:val="24"/>
          <w:szCs w:val="24"/>
        </w:rPr>
        <w:t xml:space="preserve">2-8 </w:t>
      </w:r>
      <w:r>
        <w:rPr>
          <w:rFonts w:hint="eastAsia" w:ascii="宋体" w:hAnsi="宋体"/>
          <w:sz w:val="24"/>
          <w:szCs w:val="24"/>
        </w:rPr>
        <w:t>渭南市旅游业主要指标</w:t>
      </w:r>
      <w:r>
        <w:rPr>
          <w:rFonts w:ascii="宋体" w:hAnsi="宋体"/>
          <w:sz w:val="24"/>
          <w:szCs w:val="24"/>
        </w:rPr>
        <w:t>2020</w:t>
      </w:r>
      <w:r>
        <w:rPr>
          <w:rFonts w:hint="eastAsia" w:ascii="宋体" w:hAnsi="宋体"/>
          <w:sz w:val="24"/>
          <w:szCs w:val="24"/>
        </w:rPr>
        <w:t>年预期</w:t>
      </w:r>
    </w:p>
    <w:p>
      <w:pPr>
        <w:spacing w:line="360" w:lineRule="auto"/>
        <w:jc w:val="center"/>
        <w:rPr>
          <w:rFonts w:ascii="宋体"/>
          <w:sz w:val="24"/>
          <w:szCs w:val="24"/>
        </w:rPr>
      </w:pPr>
      <w:r>
        <w:rPr>
          <w:rFonts w:ascii="宋体"/>
        </w:rPr>
        <w:pict>
          <v:shape id="_x0000_i1041" o:spt="75" alt="http://img.weinan.gov.cn/HIWCMweinan/201602/201602261015058.png" type="#_x0000_t75" style="height:231.75pt;width:411.75pt;" filled="f" o:preferrelative="t" stroked="f" coordsize="21600,21600">
            <v:path/>
            <v:fill on="f" focussize="0,0"/>
            <v:stroke on="f" joinstyle="miter"/>
            <v:imagedata r:id="rId24" o:title=""/>
            <o:lock v:ext="edit" aspectratio="t"/>
            <w10:wrap type="none"/>
            <w10:anchorlock/>
          </v:shape>
        </w:pict>
      </w:r>
    </w:p>
    <w:p>
      <w:pPr>
        <w:spacing w:line="360" w:lineRule="auto"/>
        <w:jc w:val="center"/>
        <w:rPr>
          <w:rFonts w:ascii="宋体"/>
          <w:sz w:val="24"/>
          <w:szCs w:val="24"/>
        </w:rPr>
      </w:pPr>
      <w:r>
        <w:rPr>
          <w:rFonts w:hint="eastAsia" w:ascii="宋体" w:hAnsi="宋体"/>
          <w:sz w:val="24"/>
          <w:szCs w:val="24"/>
        </w:rPr>
        <w:t>图</w:t>
      </w:r>
      <w:r>
        <w:rPr>
          <w:rFonts w:ascii="宋体" w:hAnsi="宋体"/>
          <w:sz w:val="24"/>
          <w:szCs w:val="24"/>
        </w:rPr>
        <w:t xml:space="preserve">2-9 </w:t>
      </w:r>
      <w:r>
        <w:rPr>
          <w:rFonts w:hint="eastAsia" w:ascii="宋体" w:hAnsi="宋体"/>
          <w:sz w:val="24"/>
          <w:szCs w:val="24"/>
        </w:rPr>
        <w:t>渭南市旅游景点数</w:t>
      </w:r>
      <w:r>
        <w:rPr>
          <w:rFonts w:ascii="宋体" w:hAnsi="宋体"/>
          <w:sz w:val="24"/>
          <w:szCs w:val="24"/>
        </w:rPr>
        <w:t>2020</w:t>
      </w:r>
      <w:r>
        <w:rPr>
          <w:rFonts w:hint="eastAsia" w:ascii="宋体" w:hAnsi="宋体"/>
          <w:sz w:val="24"/>
          <w:szCs w:val="24"/>
        </w:rPr>
        <w:t>年预期</w:t>
      </w:r>
    </w:p>
    <w:p>
      <w:pPr>
        <w:spacing w:line="360" w:lineRule="auto"/>
        <w:ind w:left="480"/>
        <w:outlineLvl w:val="2"/>
        <w:rPr>
          <w:rFonts w:ascii="宋体" w:cs="宋体"/>
          <w:kern w:val="0"/>
          <w:sz w:val="24"/>
          <w:szCs w:val="24"/>
        </w:rPr>
      </w:pPr>
      <w:r>
        <w:rPr>
          <w:rFonts w:ascii="宋体" w:hAnsi="宋体" w:cs="宋体"/>
          <w:kern w:val="0"/>
          <w:sz w:val="24"/>
          <w:szCs w:val="24"/>
        </w:rPr>
        <w:t>5</w:t>
      </w:r>
      <w:r>
        <w:rPr>
          <w:rFonts w:hint="eastAsia" w:ascii="宋体" w:hAnsi="宋体" w:cs="宋体"/>
          <w:kern w:val="0"/>
          <w:sz w:val="24"/>
          <w:szCs w:val="24"/>
        </w:rPr>
        <w:t>、航空特色资源</w:t>
      </w:r>
    </w:p>
    <w:p>
      <w:pPr>
        <w:spacing w:line="360" w:lineRule="auto"/>
        <w:ind w:firstLine="31680" w:firstLineChars="200"/>
        <w:outlineLvl w:val="3"/>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）机场资源日益完善</w:t>
      </w:r>
    </w:p>
    <w:p>
      <w:pPr>
        <w:spacing w:line="360" w:lineRule="auto"/>
        <w:ind w:firstLine="31680" w:firstLineChars="200"/>
        <w:rPr>
          <w:rFonts w:ascii="宋体"/>
          <w:sz w:val="24"/>
          <w:szCs w:val="24"/>
        </w:rPr>
      </w:pPr>
      <w:r>
        <w:rPr>
          <w:rFonts w:hint="eastAsia" w:ascii="宋体" w:hAnsi="宋体"/>
          <w:sz w:val="24"/>
          <w:szCs w:val="24"/>
        </w:rPr>
        <w:t>陕西省“十三五”规划提出，要启动西安咸阳国际机场三期扩建工厂，建成延安、安康机场、完成榆林机场改扩建，启动宝鸡、府谷、定边支线机场建设，加快一批通用机场河低空飞行服务站建设，培育基地航空公司。</w:t>
      </w:r>
    </w:p>
    <w:p>
      <w:pPr>
        <w:spacing w:line="360" w:lineRule="auto"/>
        <w:ind w:firstLine="31680" w:firstLineChars="200"/>
        <w:rPr>
          <w:rFonts w:ascii="宋体"/>
          <w:sz w:val="24"/>
          <w:szCs w:val="24"/>
        </w:rPr>
      </w:pPr>
      <w:r>
        <w:rPr>
          <w:rFonts w:hint="eastAsia" w:ascii="宋体" w:hAnsi="宋体"/>
          <w:sz w:val="24"/>
          <w:szCs w:val="24"/>
        </w:rPr>
        <w:t>目前，渭南市正在积极推动华山通用机场、韩合通用机场（陕西省首批重点推进机场建设项目）建设，渭南市与中国飞行试验研究院也在逐步落实民用飞机试飞跑道等规划建设事宜。可以预期，在市域范围内，随着机场建设提速，渭南未来有条件构建韩合机场</w:t>
      </w:r>
      <w:r>
        <w:rPr>
          <w:rFonts w:ascii="宋体"/>
          <w:sz w:val="24"/>
          <w:szCs w:val="24"/>
        </w:rPr>
        <w:t>-</w:t>
      </w:r>
      <w:r>
        <w:rPr>
          <w:rFonts w:hint="eastAsia" w:ascii="宋体" w:hAnsi="宋体"/>
          <w:sz w:val="24"/>
          <w:szCs w:val="24"/>
        </w:rPr>
        <w:t>卤阳湖内府机场</w:t>
      </w:r>
      <w:r>
        <w:rPr>
          <w:rFonts w:ascii="宋体"/>
          <w:sz w:val="24"/>
          <w:szCs w:val="24"/>
        </w:rPr>
        <w:t>-</w:t>
      </w:r>
      <w:r>
        <w:rPr>
          <w:rFonts w:hint="eastAsia" w:ascii="宋体" w:hAnsi="宋体"/>
          <w:sz w:val="24"/>
          <w:szCs w:val="24"/>
        </w:rPr>
        <w:t>华山通用机场转场飞行培训网络，加快通用航空培训产业的发展。</w:t>
      </w:r>
    </w:p>
    <w:p>
      <w:pPr>
        <w:spacing w:line="360" w:lineRule="auto"/>
        <w:rPr>
          <w:rFonts w:ascii="宋体"/>
          <w:sz w:val="24"/>
          <w:szCs w:val="24"/>
        </w:rPr>
      </w:pPr>
      <w:r>
        <w:rPr>
          <w:rFonts w:ascii="宋体"/>
          <w:sz w:val="24"/>
          <w:szCs w:val="24"/>
        </w:rPr>
        <w:pict>
          <v:shape id="_x0000_i1042" o:spt="75" type="#_x0000_t75" style="height:410.25pt;width:415.5pt;" filled="f" o:preferrelative="t" stroked="f" coordsize="21600,21600">
            <v:path/>
            <v:fill on="f" focussize="0,0"/>
            <v:stroke on="f" joinstyle="miter"/>
            <v:imagedata r:id="rId25" o:title=""/>
            <o:lock v:ext="edit" aspectratio="t"/>
            <w10:wrap type="none"/>
            <w10:anchorlock/>
          </v:shape>
        </w:pict>
      </w:r>
    </w:p>
    <w:p>
      <w:pPr>
        <w:spacing w:line="360" w:lineRule="auto"/>
        <w:jc w:val="center"/>
        <w:rPr>
          <w:rFonts w:ascii="宋体"/>
          <w:sz w:val="24"/>
          <w:szCs w:val="24"/>
        </w:rPr>
      </w:pPr>
      <w:r>
        <w:rPr>
          <w:rFonts w:hint="eastAsia" w:ascii="宋体" w:hAnsi="宋体"/>
          <w:sz w:val="24"/>
          <w:szCs w:val="24"/>
        </w:rPr>
        <w:t>图</w:t>
      </w:r>
      <w:r>
        <w:rPr>
          <w:rFonts w:ascii="宋体" w:hAnsi="宋体"/>
          <w:sz w:val="24"/>
          <w:szCs w:val="24"/>
        </w:rPr>
        <w:t xml:space="preserve">2-10 </w:t>
      </w:r>
      <w:r>
        <w:rPr>
          <w:rFonts w:hint="eastAsia" w:ascii="宋体" w:hAnsi="宋体"/>
          <w:sz w:val="24"/>
          <w:szCs w:val="24"/>
        </w:rPr>
        <w:t>渭南市通用航空网络示意</w:t>
      </w:r>
    </w:p>
    <w:p>
      <w:pPr>
        <w:spacing w:line="360" w:lineRule="auto"/>
        <w:ind w:firstLine="31680" w:firstLineChars="200"/>
        <w:rPr>
          <w:rFonts w:ascii="宋体"/>
          <w:sz w:val="24"/>
          <w:szCs w:val="24"/>
        </w:rPr>
      </w:pPr>
      <w:r>
        <w:rPr>
          <w:rFonts w:hint="eastAsia" w:ascii="宋体" w:hAnsi="宋体"/>
          <w:sz w:val="24"/>
          <w:szCs w:val="24"/>
        </w:rPr>
        <w:t>目前，在省市领导的大力支持下，渭南市与中国飞行试验研究院经过多次磋商，于</w:t>
      </w:r>
      <w:r>
        <w:rPr>
          <w:rFonts w:ascii="宋体" w:hAnsi="宋体"/>
          <w:sz w:val="24"/>
          <w:szCs w:val="24"/>
        </w:rPr>
        <w:t>2016</w:t>
      </w:r>
      <w:r>
        <w:rPr>
          <w:rFonts w:hint="eastAsia" w:ascii="宋体" w:hAnsi="宋体"/>
          <w:sz w:val="24"/>
          <w:szCs w:val="24"/>
        </w:rPr>
        <w:t>年</w:t>
      </w:r>
      <w:r>
        <w:rPr>
          <w:rFonts w:ascii="宋体" w:hAnsi="宋体"/>
          <w:sz w:val="24"/>
          <w:szCs w:val="24"/>
        </w:rPr>
        <w:t>5</w:t>
      </w:r>
      <w:r>
        <w:rPr>
          <w:rFonts w:hint="eastAsia" w:ascii="宋体" w:hAnsi="宋体"/>
          <w:sz w:val="24"/>
          <w:szCs w:val="24"/>
        </w:rPr>
        <w:t>月</w:t>
      </w:r>
      <w:r>
        <w:rPr>
          <w:rFonts w:ascii="宋体" w:hAnsi="宋体"/>
          <w:sz w:val="24"/>
          <w:szCs w:val="24"/>
        </w:rPr>
        <w:t>27</w:t>
      </w:r>
      <w:r>
        <w:rPr>
          <w:rFonts w:hint="eastAsia" w:ascii="宋体" w:hAnsi="宋体"/>
          <w:sz w:val="24"/>
          <w:szCs w:val="24"/>
        </w:rPr>
        <w:t>日正式签订了民用飞机试飞跑道及其附属设施项目合同书。预计试飞机场建设项目总投资</w:t>
      </w:r>
      <w:r>
        <w:rPr>
          <w:rFonts w:ascii="宋体" w:hAnsi="宋体"/>
          <w:sz w:val="24"/>
          <w:szCs w:val="24"/>
        </w:rPr>
        <w:t>18.1</w:t>
      </w:r>
      <w:r>
        <w:rPr>
          <w:rFonts w:hint="eastAsia" w:ascii="宋体" w:hAnsi="宋体"/>
          <w:sz w:val="24"/>
          <w:szCs w:val="24"/>
        </w:rPr>
        <w:t>亿元，用地</w:t>
      </w:r>
      <w:r>
        <w:rPr>
          <w:rFonts w:ascii="宋体" w:hAnsi="宋体"/>
          <w:sz w:val="24"/>
          <w:szCs w:val="24"/>
        </w:rPr>
        <w:t>6000</w:t>
      </w:r>
      <w:r>
        <w:rPr>
          <w:rFonts w:hint="eastAsia" w:ascii="宋体" w:hAnsi="宋体"/>
          <w:sz w:val="24"/>
          <w:szCs w:val="24"/>
        </w:rPr>
        <w:t>亩，新建设</w:t>
      </w:r>
      <w:r>
        <w:rPr>
          <w:rFonts w:ascii="宋体" w:hAnsi="宋体"/>
          <w:sz w:val="24"/>
          <w:szCs w:val="24"/>
        </w:rPr>
        <w:t>1</w:t>
      </w:r>
      <w:r>
        <w:rPr>
          <w:rFonts w:hint="eastAsia" w:ascii="宋体" w:hAnsi="宋体"/>
          <w:sz w:val="24"/>
          <w:szCs w:val="24"/>
        </w:rPr>
        <w:t>条</w:t>
      </w:r>
      <w:r>
        <w:rPr>
          <w:rFonts w:ascii="宋体" w:hAnsi="宋体"/>
          <w:sz w:val="24"/>
          <w:szCs w:val="24"/>
        </w:rPr>
        <w:t>4000</w:t>
      </w:r>
      <w:r>
        <w:rPr>
          <w:rFonts w:hint="eastAsia" w:ascii="宋体" w:hAnsi="宋体"/>
          <w:sz w:val="24"/>
          <w:szCs w:val="24"/>
        </w:rPr>
        <w:t>米长、</w:t>
      </w:r>
      <w:r>
        <w:rPr>
          <w:rFonts w:ascii="宋体" w:hAnsi="宋体"/>
          <w:sz w:val="24"/>
          <w:szCs w:val="24"/>
        </w:rPr>
        <w:t>80</w:t>
      </w:r>
      <w:r>
        <w:rPr>
          <w:rFonts w:hint="eastAsia" w:ascii="宋体" w:hAnsi="宋体"/>
          <w:sz w:val="24"/>
          <w:szCs w:val="24"/>
        </w:rPr>
        <w:t>米宽的民机试飞跑道，并建设完备的飞行起降、指挥监控和场务保障设施，配套建设基本的地面试验、后勤保障等相关设施。目前项目已立项，其他手续正在办理中，首批</w:t>
      </w:r>
      <w:r>
        <w:rPr>
          <w:rFonts w:ascii="宋体" w:hAnsi="宋体"/>
          <w:sz w:val="24"/>
          <w:szCs w:val="24"/>
        </w:rPr>
        <w:t>2.15</w:t>
      </w:r>
      <w:r>
        <w:rPr>
          <w:rFonts w:hint="eastAsia" w:ascii="宋体" w:hAnsi="宋体"/>
          <w:sz w:val="24"/>
          <w:szCs w:val="24"/>
        </w:rPr>
        <w:t>亿元征地拆迁费用已到位，已完成</w:t>
      </w:r>
      <w:r>
        <w:rPr>
          <w:rFonts w:ascii="宋体" w:hAnsi="宋体"/>
          <w:sz w:val="24"/>
          <w:szCs w:val="24"/>
        </w:rPr>
        <w:t>1200</w:t>
      </w:r>
      <w:r>
        <w:rPr>
          <w:rFonts w:hint="eastAsia" w:ascii="宋体" w:hAnsi="宋体"/>
          <w:sz w:val="24"/>
          <w:szCs w:val="24"/>
        </w:rPr>
        <w:t>余亩地表附着物、土地补偿以及董楼村部分拆迁补偿。</w:t>
      </w:r>
    </w:p>
    <w:p>
      <w:pPr>
        <w:spacing w:line="360" w:lineRule="auto"/>
        <w:ind w:firstLine="31680" w:firstLineChars="200"/>
        <w:rPr>
          <w:rFonts w:ascii="宋体"/>
          <w:sz w:val="24"/>
          <w:szCs w:val="24"/>
        </w:rPr>
      </w:pPr>
      <w:r>
        <w:rPr>
          <w:rFonts w:hint="eastAsia" w:ascii="宋体" w:hAnsi="宋体"/>
          <w:sz w:val="24"/>
          <w:szCs w:val="24"/>
        </w:rPr>
        <w:t>国家民机试飞基地建设启动，力控航空装备制造项目开工建设，为卤阳湖发展通用航空总装制造、民用飞机销售交付等奠定较好的产业基础。</w:t>
      </w:r>
    </w:p>
    <w:p>
      <w:pPr>
        <w:spacing w:line="360" w:lineRule="auto"/>
        <w:ind w:firstLine="31680" w:firstLineChars="200"/>
        <w:outlineLvl w:val="3"/>
        <w:rPr>
          <w:rFonts w:ascii="宋体"/>
          <w:sz w:val="24"/>
          <w:szCs w:val="24"/>
        </w:rPr>
      </w:pPr>
      <w:r>
        <w:rPr>
          <w:rFonts w:hint="eastAsia" w:ascii="宋体" w:hAnsi="宋体"/>
          <w:sz w:val="24"/>
          <w:szCs w:val="24"/>
        </w:rPr>
        <w:t>（</w:t>
      </w:r>
      <w:r>
        <w:rPr>
          <w:rFonts w:ascii="宋体" w:hAnsi="宋体"/>
          <w:sz w:val="24"/>
          <w:szCs w:val="24"/>
        </w:rPr>
        <w:t>2</w:t>
      </w:r>
      <w:r>
        <w:rPr>
          <w:rFonts w:hint="eastAsia" w:ascii="宋体" w:hAnsi="宋体"/>
          <w:sz w:val="24"/>
          <w:szCs w:val="24"/>
        </w:rPr>
        <w:t>）中国国际通用航空大会蜚声国内外</w:t>
      </w:r>
    </w:p>
    <w:p>
      <w:pPr>
        <w:spacing w:line="360" w:lineRule="auto"/>
        <w:ind w:firstLine="31680" w:firstLineChars="200"/>
        <w:rPr>
          <w:rFonts w:ascii="宋体"/>
          <w:sz w:val="24"/>
          <w:szCs w:val="24"/>
        </w:rPr>
      </w:pPr>
      <w:r>
        <w:rPr>
          <w:rFonts w:hint="eastAsia" w:ascii="宋体" w:hAnsi="宋体"/>
          <w:sz w:val="24"/>
          <w:szCs w:val="24"/>
        </w:rPr>
        <w:t>“中国国际通用航空大会”（简称“通航大会”）是国务院批准的中国通用航空界规模最大、专业性最强的国际性展会，每两年举办一次，陕西西安是中国国际通用航空大会永久会址，阎良航高基地和卤阳湖内府机场则是通航大会的重要依托。</w:t>
      </w:r>
    </w:p>
    <w:p>
      <w:pPr>
        <w:spacing w:line="360" w:lineRule="auto"/>
        <w:ind w:firstLine="31680" w:firstLineChars="200"/>
        <w:rPr>
          <w:rFonts w:ascii="宋体"/>
          <w:sz w:val="24"/>
          <w:szCs w:val="24"/>
        </w:rPr>
      </w:pPr>
      <w:r>
        <w:rPr>
          <w:rFonts w:hint="eastAsia" w:ascii="宋体" w:hAnsi="宋体"/>
          <w:sz w:val="24"/>
          <w:szCs w:val="24"/>
        </w:rPr>
        <w:t>以</w:t>
      </w:r>
      <w:r>
        <w:rPr>
          <w:rFonts w:ascii="宋体" w:hAnsi="宋体"/>
          <w:sz w:val="24"/>
          <w:szCs w:val="24"/>
        </w:rPr>
        <w:t>2015</w:t>
      </w:r>
      <w:r>
        <w:rPr>
          <w:rFonts w:hint="eastAsia" w:ascii="宋体" w:hAnsi="宋体"/>
          <w:sz w:val="24"/>
          <w:szCs w:val="24"/>
        </w:rPr>
        <w:t>年中国国际通用航空大会为例：大会于</w:t>
      </w:r>
      <w:r>
        <w:rPr>
          <w:rFonts w:ascii="宋体" w:hAnsi="宋体"/>
          <w:sz w:val="24"/>
          <w:szCs w:val="24"/>
        </w:rPr>
        <w:t>2015</w:t>
      </w:r>
      <w:r>
        <w:rPr>
          <w:rFonts w:hint="eastAsia" w:ascii="宋体" w:hAnsi="宋体"/>
          <w:sz w:val="24"/>
          <w:szCs w:val="24"/>
        </w:rPr>
        <w:t>年</w:t>
      </w:r>
      <w:r>
        <w:rPr>
          <w:rFonts w:ascii="宋体" w:hAnsi="宋体"/>
          <w:sz w:val="24"/>
          <w:szCs w:val="24"/>
        </w:rPr>
        <w:t>10</w:t>
      </w:r>
      <w:r>
        <w:rPr>
          <w:rFonts w:hint="eastAsia" w:ascii="宋体" w:hAnsi="宋体"/>
          <w:sz w:val="24"/>
          <w:szCs w:val="24"/>
        </w:rPr>
        <w:t>月中旬在西安、阎良、蒲城三地开展，为期五天。大会设定五大活动，分别为大会开幕式、飞行表演及飞机静态展、通用航空高峰论坛及专业论坛、航空设备器材展、项目签约暨成果发布会以及项目推介会。</w:t>
      </w:r>
    </w:p>
    <w:p>
      <w:pPr>
        <w:spacing w:line="360" w:lineRule="auto"/>
        <w:ind w:firstLine="31680" w:firstLineChars="200"/>
        <w:rPr>
          <w:rFonts w:ascii="宋体"/>
          <w:sz w:val="24"/>
          <w:szCs w:val="24"/>
        </w:rPr>
      </w:pPr>
      <w:r>
        <w:rPr>
          <w:rFonts w:hint="eastAsia" w:ascii="宋体" w:hAnsi="宋体"/>
          <w:sz w:val="24"/>
          <w:szCs w:val="24"/>
        </w:rPr>
        <w:t>·参展企业</w:t>
      </w:r>
      <w:r>
        <w:rPr>
          <w:rFonts w:ascii="宋体" w:hAnsi="宋体"/>
          <w:sz w:val="24"/>
          <w:szCs w:val="24"/>
        </w:rPr>
        <w:t>600</w:t>
      </w:r>
      <w:r>
        <w:rPr>
          <w:rFonts w:hint="eastAsia" w:ascii="宋体" w:hAnsi="宋体"/>
          <w:sz w:val="24"/>
          <w:szCs w:val="24"/>
        </w:rPr>
        <w:t>余家，参会企业</w:t>
      </w:r>
      <w:r>
        <w:rPr>
          <w:rFonts w:ascii="宋体" w:hAnsi="宋体"/>
          <w:sz w:val="24"/>
          <w:szCs w:val="24"/>
        </w:rPr>
        <w:t>800</w:t>
      </w:r>
      <w:r>
        <w:rPr>
          <w:rFonts w:hint="eastAsia" w:ascii="宋体" w:hAnsi="宋体"/>
          <w:sz w:val="24"/>
          <w:szCs w:val="24"/>
        </w:rPr>
        <w:t>余家，来自美国、英国、法国、德国、意大利、捷克、澳大利亚、加拿大、新加坡、立陶宛、瑞典、奥地利、斯洛伐克等</w:t>
      </w:r>
      <w:r>
        <w:rPr>
          <w:rFonts w:ascii="宋体" w:hAnsi="宋体"/>
          <w:sz w:val="24"/>
          <w:szCs w:val="24"/>
        </w:rPr>
        <w:t>20</w:t>
      </w:r>
      <w:r>
        <w:rPr>
          <w:rFonts w:hint="eastAsia" w:ascii="宋体" w:hAnsi="宋体"/>
          <w:sz w:val="24"/>
          <w:szCs w:val="24"/>
        </w:rPr>
        <w:t>个国家和地区会议代表参会，</w:t>
      </w:r>
      <w:r>
        <w:rPr>
          <w:rFonts w:ascii="宋体" w:hAnsi="宋体"/>
          <w:sz w:val="24"/>
          <w:szCs w:val="24"/>
        </w:rPr>
        <w:t>150</w:t>
      </w:r>
      <w:r>
        <w:rPr>
          <w:rFonts w:hint="eastAsia" w:ascii="宋体" w:hAnsi="宋体"/>
          <w:sz w:val="24"/>
          <w:szCs w:val="24"/>
        </w:rPr>
        <w:t>多架飞机，有</w:t>
      </w:r>
      <w:r>
        <w:rPr>
          <w:rFonts w:ascii="宋体" w:hAnsi="宋体"/>
          <w:sz w:val="24"/>
          <w:szCs w:val="24"/>
        </w:rPr>
        <w:t>58</w:t>
      </w:r>
      <w:r>
        <w:rPr>
          <w:rFonts w:hint="eastAsia" w:ascii="宋体" w:hAnsi="宋体"/>
          <w:sz w:val="24"/>
          <w:szCs w:val="24"/>
        </w:rPr>
        <w:t>架将参与飞行表演，</w:t>
      </w:r>
      <w:r>
        <w:rPr>
          <w:rFonts w:ascii="宋体" w:hAnsi="宋体"/>
          <w:sz w:val="24"/>
          <w:szCs w:val="24"/>
        </w:rPr>
        <w:t>92</w:t>
      </w:r>
      <w:r>
        <w:rPr>
          <w:rFonts w:hint="eastAsia" w:ascii="宋体" w:hAnsi="宋体"/>
          <w:sz w:val="24"/>
          <w:szCs w:val="24"/>
        </w:rPr>
        <w:t>架飞机参加静态展示。</w:t>
      </w:r>
    </w:p>
    <w:p>
      <w:pPr>
        <w:spacing w:line="360" w:lineRule="auto"/>
        <w:ind w:firstLine="31680" w:firstLineChars="200"/>
        <w:rPr>
          <w:rFonts w:ascii="宋体"/>
          <w:sz w:val="24"/>
          <w:szCs w:val="24"/>
        </w:rPr>
      </w:pPr>
      <w:r>
        <w:rPr>
          <w:rFonts w:hint="eastAsia" w:ascii="宋体" w:hAnsi="宋体"/>
          <w:sz w:val="24"/>
          <w:szCs w:val="24"/>
        </w:rPr>
        <w:t>·观展人次</w:t>
      </w:r>
      <w:r>
        <w:rPr>
          <w:rFonts w:ascii="宋体" w:hAnsi="宋体"/>
          <w:sz w:val="24"/>
          <w:szCs w:val="24"/>
        </w:rPr>
        <w:t>20</w:t>
      </w:r>
      <w:r>
        <w:rPr>
          <w:rFonts w:hint="eastAsia" w:ascii="宋体" w:hAnsi="宋体"/>
          <w:sz w:val="24"/>
          <w:szCs w:val="24"/>
        </w:rPr>
        <w:t>余万人次，签约项目</w:t>
      </w:r>
      <w:r>
        <w:rPr>
          <w:rFonts w:ascii="宋体" w:hAnsi="宋体"/>
          <w:sz w:val="24"/>
          <w:szCs w:val="24"/>
        </w:rPr>
        <w:t>89</w:t>
      </w:r>
      <w:r>
        <w:rPr>
          <w:rFonts w:hint="eastAsia" w:ascii="宋体" w:hAnsi="宋体"/>
          <w:sz w:val="24"/>
          <w:szCs w:val="24"/>
        </w:rPr>
        <w:t>个，总额达</w:t>
      </w:r>
      <w:r>
        <w:rPr>
          <w:rFonts w:ascii="宋体" w:hAnsi="宋体"/>
          <w:sz w:val="24"/>
          <w:szCs w:val="24"/>
        </w:rPr>
        <w:t>313.53</w:t>
      </w:r>
      <w:r>
        <w:rPr>
          <w:rFonts w:hint="eastAsia" w:ascii="宋体" w:hAnsi="宋体"/>
          <w:sz w:val="24"/>
          <w:szCs w:val="24"/>
        </w:rPr>
        <w:t>亿元，交易通用飞机</w:t>
      </w:r>
      <w:r>
        <w:rPr>
          <w:rFonts w:ascii="宋体" w:hAnsi="宋体"/>
          <w:sz w:val="24"/>
          <w:szCs w:val="24"/>
        </w:rPr>
        <w:t>453</w:t>
      </w:r>
      <w:r>
        <w:rPr>
          <w:rFonts w:hint="eastAsia" w:ascii="宋体" w:hAnsi="宋体"/>
          <w:sz w:val="24"/>
          <w:szCs w:val="24"/>
        </w:rPr>
        <w:t>架。</w:t>
      </w:r>
      <w:r>
        <w:rPr>
          <w:rFonts w:ascii="宋体" w:hAnsi="宋体"/>
          <w:sz w:val="24"/>
          <w:szCs w:val="24"/>
        </w:rPr>
        <w:t xml:space="preserve"> </w:t>
      </w:r>
      <w:r>
        <w:rPr>
          <w:rFonts w:hint="eastAsia" w:ascii="宋体" w:hAnsi="宋体"/>
          <w:sz w:val="24"/>
          <w:szCs w:val="24"/>
        </w:rPr>
        <w:t>作为大会主要执行单位，西安阎良国家航空高技术产业基地签约项目共计</w:t>
      </w:r>
      <w:r>
        <w:rPr>
          <w:rFonts w:ascii="宋体" w:hAnsi="宋体"/>
          <w:sz w:val="24"/>
          <w:szCs w:val="24"/>
        </w:rPr>
        <w:t>25</w:t>
      </w:r>
      <w:r>
        <w:rPr>
          <w:rFonts w:hint="eastAsia" w:ascii="宋体" w:hAnsi="宋体"/>
          <w:sz w:val="24"/>
          <w:szCs w:val="24"/>
        </w:rPr>
        <w:t>个，签约总额</w:t>
      </w:r>
      <w:r>
        <w:rPr>
          <w:rFonts w:ascii="宋体" w:hAnsi="宋体"/>
          <w:sz w:val="24"/>
          <w:szCs w:val="24"/>
        </w:rPr>
        <w:t>218.58</w:t>
      </w:r>
      <w:r>
        <w:rPr>
          <w:rFonts w:hint="eastAsia" w:ascii="宋体" w:hAnsi="宋体"/>
          <w:sz w:val="24"/>
          <w:szCs w:val="24"/>
        </w:rPr>
        <w:t>亿元。</w:t>
      </w:r>
    </w:p>
    <w:p>
      <w:pPr>
        <w:ind w:firstLine="31680" w:firstLineChars="200"/>
        <w:outlineLvl w:val="3"/>
        <w:rPr>
          <w:rFonts w:ascii="宋体"/>
          <w:sz w:val="24"/>
          <w:szCs w:val="24"/>
        </w:rPr>
      </w:pPr>
      <w:r>
        <w:rPr>
          <w:rFonts w:hint="eastAsia" w:ascii="宋体" w:hAnsi="宋体"/>
          <w:sz w:val="24"/>
          <w:szCs w:val="24"/>
        </w:rPr>
        <w:t>（</w:t>
      </w:r>
      <w:r>
        <w:rPr>
          <w:rFonts w:ascii="宋体" w:hAnsi="宋体"/>
          <w:sz w:val="24"/>
          <w:szCs w:val="24"/>
        </w:rPr>
        <w:t>3</w:t>
      </w:r>
      <w:r>
        <w:rPr>
          <w:rFonts w:hint="eastAsia" w:ascii="宋体" w:hAnsi="宋体"/>
          <w:sz w:val="24"/>
          <w:szCs w:val="24"/>
        </w:rPr>
        <w:t>）直升机与无人机电力巡线需求迫切</w:t>
      </w:r>
    </w:p>
    <w:p>
      <w:pPr>
        <w:spacing w:line="360" w:lineRule="auto"/>
        <w:ind w:firstLine="31680" w:firstLineChars="200"/>
        <w:rPr>
          <w:rFonts w:ascii="宋体"/>
          <w:sz w:val="24"/>
          <w:szCs w:val="24"/>
        </w:rPr>
      </w:pPr>
      <w:r>
        <w:rPr>
          <w:rFonts w:hint="eastAsia" w:ascii="宋体" w:hAnsi="宋体"/>
          <w:sz w:val="24"/>
          <w:szCs w:val="24"/>
        </w:rPr>
        <w:t>渭南是国家级能源产业示范城市，素有“煤炭之都”之称，拥有韩城火力发电厂、富平神华火力发电厂，区域范围内高压线密布，特别是韩城</w:t>
      </w:r>
      <w:r>
        <w:rPr>
          <w:rFonts w:ascii="宋体"/>
          <w:sz w:val="24"/>
          <w:szCs w:val="24"/>
        </w:rPr>
        <w:t>-</w:t>
      </w:r>
      <w:r>
        <w:rPr>
          <w:rFonts w:hint="eastAsia" w:ascii="宋体" w:hAnsi="宋体"/>
          <w:sz w:val="24"/>
          <w:szCs w:val="24"/>
        </w:rPr>
        <w:t>信义变电站之间</w:t>
      </w:r>
      <w:r>
        <w:rPr>
          <w:rFonts w:ascii="宋体" w:hAnsi="宋体"/>
          <w:sz w:val="24"/>
          <w:szCs w:val="24"/>
        </w:rPr>
        <w:t>330KV</w:t>
      </w:r>
      <w:r>
        <w:rPr>
          <w:rFonts w:hint="eastAsia" w:ascii="宋体" w:hAnsi="宋体"/>
          <w:sz w:val="24"/>
          <w:szCs w:val="24"/>
        </w:rPr>
        <w:t>电网密布，适宜开展直升机、无人机电力巡线业务。在</w:t>
      </w:r>
      <w:r>
        <w:rPr>
          <w:rFonts w:ascii="宋体" w:hAnsi="宋体"/>
          <w:sz w:val="24"/>
          <w:szCs w:val="24"/>
        </w:rPr>
        <w:t>750KV</w:t>
      </w:r>
      <w:r>
        <w:rPr>
          <w:rFonts w:hint="eastAsia" w:ascii="宋体" w:hAnsi="宋体"/>
          <w:sz w:val="24"/>
          <w:szCs w:val="24"/>
        </w:rPr>
        <w:t>信义变电站、韩城发电厂、富平发电厂、</w:t>
      </w:r>
      <w:r>
        <w:rPr>
          <w:rFonts w:ascii="宋体" w:hAnsi="宋体"/>
          <w:sz w:val="24"/>
          <w:szCs w:val="24"/>
        </w:rPr>
        <w:t>750KV</w:t>
      </w:r>
      <w:r>
        <w:rPr>
          <w:rFonts w:hint="eastAsia" w:ascii="宋体" w:hAnsi="宋体"/>
          <w:sz w:val="24"/>
          <w:szCs w:val="24"/>
        </w:rPr>
        <w:t>洛川变电站组成区域通航巡线网络，适宜利用直升机、多旋翼无人机开展电力巡线。</w:t>
      </w:r>
    </w:p>
    <w:p>
      <w:pPr>
        <w:ind w:firstLine="31680" w:firstLineChars="200"/>
        <w:outlineLvl w:val="3"/>
        <w:rPr>
          <w:rFonts w:ascii="宋体"/>
          <w:sz w:val="24"/>
          <w:szCs w:val="24"/>
        </w:rPr>
      </w:pPr>
      <w:r>
        <w:rPr>
          <w:rFonts w:hint="eastAsia" w:ascii="宋体" w:hAnsi="宋体"/>
          <w:sz w:val="24"/>
          <w:szCs w:val="24"/>
        </w:rPr>
        <w:t>（</w:t>
      </w:r>
      <w:r>
        <w:rPr>
          <w:rFonts w:ascii="宋体" w:hAnsi="宋体"/>
          <w:sz w:val="24"/>
          <w:szCs w:val="24"/>
        </w:rPr>
        <w:t>4</w:t>
      </w:r>
      <w:r>
        <w:rPr>
          <w:rFonts w:hint="eastAsia" w:ascii="宋体" w:hAnsi="宋体"/>
          <w:sz w:val="24"/>
          <w:szCs w:val="24"/>
        </w:rPr>
        <w:t>）卤阳湖通航产业园区政策、空域、文化旅游资源突出</w:t>
      </w:r>
    </w:p>
    <w:p>
      <w:pPr>
        <w:spacing w:line="360" w:lineRule="auto"/>
        <w:ind w:firstLine="31680" w:firstLineChars="200"/>
        <w:jc w:val="left"/>
        <w:rPr>
          <w:rFonts w:ascii="宋体"/>
          <w:sz w:val="24"/>
          <w:szCs w:val="24"/>
        </w:rPr>
      </w:pPr>
      <w:r>
        <w:rPr>
          <w:rFonts w:hint="eastAsia" w:ascii="宋体" w:hAnsi="宋体"/>
          <w:sz w:val="24"/>
          <w:szCs w:val="24"/>
        </w:rPr>
        <w:t>卤阳湖通航产业园是</w:t>
      </w:r>
      <w:r>
        <w:rPr>
          <w:rFonts w:ascii="宋体" w:hAnsi="宋体"/>
          <w:sz w:val="24"/>
          <w:szCs w:val="24"/>
        </w:rPr>
        <w:t>2007</w:t>
      </w:r>
      <w:r>
        <w:rPr>
          <w:rFonts w:hint="eastAsia" w:ascii="宋体" w:hAnsi="宋体"/>
          <w:sz w:val="24"/>
          <w:szCs w:val="24"/>
        </w:rPr>
        <w:t>年渭南市政府与阎良国家航空高技术产业基地合作建设的通用航空产业园，坐落于经陕西省政府批准设立的省级开发区</w:t>
      </w:r>
      <w:r>
        <w:rPr>
          <w:rFonts w:ascii="宋体" w:hAnsi="宋体"/>
          <w:sz w:val="24"/>
          <w:szCs w:val="24"/>
        </w:rPr>
        <w:t>——</w:t>
      </w:r>
      <w:r>
        <w:rPr>
          <w:rFonts w:hint="eastAsia" w:ascii="宋体" w:hAnsi="宋体"/>
          <w:sz w:val="24"/>
          <w:szCs w:val="24"/>
        </w:rPr>
        <w:t>卤阳湖现代产业开发区内。卤阳湖通用航空产业分别被国务院、中国民航局、中国民航科普基金会批准为“中国国际通用航空大会”永久会址、国内首个“通用航空试点园区”和“全国航空科普教育基地”，园区政策条件优越。</w:t>
      </w:r>
    </w:p>
    <w:p>
      <w:pPr>
        <w:spacing w:line="360" w:lineRule="auto"/>
        <w:ind w:firstLine="31680" w:firstLineChars="200"/>
        <w:jc w:val="left"/>
        <w:rPr>
          <w:rFonts w:ascii="宋体"/>
          <w:sz w:val="24"/>
          <w:szCs w:val="24"/>
        </w:rPr>
      </w:pPr>
      <w:r>
        <w:rPr>
          <w:rFonts w:hint="eastAsia" w:ascii="宋体" w:hAnsi="宋体"/>
          <w:sz w:val="24"/>
          <w:szCs w:val="24"/>
        </w:rPr>
        <w:t>渭南市委、市政府高度重视卤阳湖通用航空产业发展，将其列为全市八大支柱产业之一，出台了《渭南市通用航空产业发展实施方案》、《渭南市人民政府关于加快通用航空产业发展的意见》、《渭南市人民政府西安阎良国家航空高技术产业基地关于成立“渭南通用航空产业发展联合推动机构”的意见》等一系列文件，加大推动卤阳湖通航产业发展。园区内已建成</w:t>
      </w:r>
      <w:r>
        <w:rPr>
          <w:rFonts w:ascii="宋体" w:hAnsi="宋体"/>
          <w:sz w:val="24"/>
          <w:szCs w:val="24"/>
        </w:rPr>
        <w:t>1200</w:t>
      </w:r>
      <w:r>
        <w:rPr>
          <w:rFonts w:hint="eastAsia" w:ascii="宋体" w:hAnsi="宋体"/>
          <w:sz w:val="24"/>
          <w:szCs w:val="24"/>
        </w:rPr>
        <w:t>米×</w:t>
      </w:r>
      <w:r>
        <w:rPr>
          <w:rFonts w:ascii="宋体" w:hAnsi="宋体"/>
          <w:sz w:val="24"/>
          <w:szCs w:val="24"/>
        </w:rPr>
        <w:t>45</w:t>
      </w:r>
      <w:r>
        <w:rPr>
          <w:rFonts w:hint="eastAsia" w:ascii="宋体" w:hAnsi="宋体"/>
          <w:sz w:val="24"/>
          <w:szCs w:val="24"/>
        </w:rPr>
        <w:t>米的</w:t>
      </w:r>
      <w:r>
        <w:rPr>
          <w:rFonts w:ascii="宋体" w:hAnsi="宋体"/>
          <w:sz w:val="24"/>
          <w:szCs w:val="24"/>
        </w:rPr>
        <w:t>2B</w:t>
      </w:r>
      <w:r>
        <w:rPr>
          <w:rFonts w:hint="eastAsia" w:ascii="宋体" w:hAnsi="宋体"/>
          <w:sz w:val="24"/>
          <w:szCs w:val="24"/>
        </w:rPr>
        <w:t>级跑道，以及停机坪、机场综合楼和指挥塔台、停机库等机场基础设施，安装了气象、通讯、</w:t>
      </w:r>
      <w:r>
        <w:rPr>
          <w:rFonts w:ascii="宋体" w:hAnsi="宋体"/>
          <w:sz w:val="24"/>
          <w:szCs w:val="24"/>
        </w:rPr>
        <w:t>ADS-B</w:t>
      </w:r>
      <w:r>
        <w:rPr>
          <w:rFonts w:hint="eastAsia" w:ascii="宋体" w:hAnsi="宋体"/>
          <w:sz w:val="24"/>
          <w:szCs w:val="24"/>
        </w:rPr>
        <w:t>等机场专用保障设备。目前，内府机场入驻通航企业</w:t>
      </w:r>
      <w:r>
        <w:rPr>
          <w:rFonts w:ascii="宋体" w:hAnsi="宋体"/>
          <w:sz w:val="24"/>
          <w:szCs w:val="24"/>
        </w:rPr>
        <w:t>18</w:t>
      </w:r>
      <w:r>
        <w:rPr>
          <w:rFonts w:hint="eastAsia" w:ascii="宋体" w:hAnsi="宋体"/>
          <w:sz w:val="24"/>
          <w:szCs w:val="24"/>
        </w:rPr>
        <w:t>家，飞机</w:t>
      </w:r>
      <w:r>
        <w:rPr>
          <w:rFonts w:ascii="宋体" w:hAnsi="宋体"/>
          <w:sz w:val="24"/>
          <w:szCs w:val="24"/>
        </w:rPr>
        <w:t>34</w:t>
      </w:r>
      <w:r>
        <w:rPr>
          <w:rFonts w:hint="eastAsia" w:ascii="宋体" w:hAnsi="宋体"/>
          <w:sz w:val="24"/>
          <w:szCs w:val="24"/>
        </w:rPr>
        <w:t>架（省体育局</w:t>
      </w:r>
      <w:r>
        <w:rPr>
          <w:rFonts w:ascii="宋体" w:hAnsi="宋体"/>
          <w:sz w:val="24"/>
          <w:szCs w:val="24"/>
        </w:rPr>
        <w:t>8</w:t>
      </w:r>
      <w:r>
        <w:rPr>
          <w:rFonts w:hint="eastAsia" w:ascii="宋体" w:hAnsi="宋体"/>
          <w:sz w:val="24"/>
          <w:szCs w:val="24"/>
        </w:rPr>
        <w:t>架），已培训私照飞行员</w:t>
      </w:r>
      <w:r>
        <w:rPr>
          <w:rFonts w:ascii="宋体" w:hAnsi="宋体"/>
          <w:sz w:val="24"/>
          <w:szCs w:val="24"/>
        </w:rPr>
        <w:t>125</w:t>
      </w:r>
      <w:r>
        <w:rPr>
          <w:rFonts w:hint="eastAsia" w:ascii="宋体" w:hAnsi="宋体"/>
          <w:sz w:val="24"/>
          <w:szCs w:val="24"/>
        </w:rPr>
        <w:t>名，累计完成</w:t>
      </w:r>
      <w:r>
        <w:rPr>
          <w:rFonts w:ascii="宋体" w:hAnsi="宋体"/>
          <w:sz w:val="24"/>
          <w:szCs w:val="24"/>
        </w:rPr>
        <w:t>1</w:t>
      </w:r>
      <w:r>
        <w:rPr>
          <w:rFonts w:hint="eastAsia" w:ascii="宋体" w:hAnsi="宋体"/>
          <w:sz w:val="24"/>
          <w:szCs w:val="24"/>
        </w:rPr>
        <w:t>万多飞行小时，起降架次</w:t>
      </w:r>
      <w:r>
        <w:rPr>
          <w:rFonts w:ascii="宋体" w:hAnsi="宋体"/>
          <w:sz w:val="24"/>
          <w:szCs w:val="24"/>
        </w:rPr>
        <w:t>7</w:t>
      </w:r>
      <w:r>
        <w:rPr>
          <w:rFonts w:hint="eastAsia" w:ascii="宋体" w:hAnsi="宋体"/>
          <w:sz w:val="24"/>
          <w:szCs w:val="24"/>
        </w:rPr>
        <w:t>万余次。</w:t>
      </w:r>
    </w:p>
    <w:p>
      <w:pPr>
        <w:spacing w:line="360" w:lineRule="auto"/>
        <w:ind w:firstLine="31680" w:firstLineChars="200"/>
        <w:jc w:val="left"/>
        <w:rPr>
          <w:rFonts w:ascii="宋体"/>
          <w:sz w:val="24"/>
          <w:szCs w:val="24"/>
        </w:rPr>
      </w:pPr>
      <w:r>
        <w:rPr>
          <w:rFonts w:hint="eastAsia" w:ascii="宋体" w:hAnsi="宋体"/>
          <w:sz w:val="24"/>
          <w:szCs w:val="24"/>
        </w:rPr>
        <w:t>卤阳湖通航产业园拥有陕西唯一、全国少有的内陆通用机场，有半径</w:t>
      </w:r>
      <w:r>
        <w:rPr>
          <w:rFonts w:ascii="宋体" w:hAnsi="宋体"/>
          <w:sz w:val="24"/>
          <w:szCs w:val="24"/>
        </w:rPr>
        <w:t>20</w:t>
      </w:r>
      <w:r>
        <w:rPr>
          <w:rFonts w:hint="eastAsia" w:ascii="宋体" w:hAnsi="宋体"/>
          <w:sz w:val="24"/>
          <w:szCs w:val="24"/>
        </w:rPr>
        <w:t>公里、高度</w:t>
      </w:r>
      <w:r>
        <w:rPr>
          <w:rFonts w:ascii="宋体" w:hAnsi="宋体"/>
          <w:sz w:val="24"/>
          <w:szCs w:val="24"/>
        </w:rPr>
        <w:t>2000</w:t>
      </w:r>
      <w:r>
        <w:rPr>
          <w:rFonts w:hint="eastAsia" w:ascii="宋体" w:hAnsi="宋体"/>
          <w:sz w:val="24"/>
          <w:szCs w:val="24"/>
        </w:rPr>
        <w:t>米以下的空域，地势平坦，周边净空条件良好，有</w:t>
      </w:r>
      <w:r>
        <w:rPr>
          <w:rFonts w:ascii="宋体" w:hAnsi="宋体"/>
          <w:sz w:val="24"/>
          <w:szCs w:val="24"/>
        </w:rPr>
        <w:t>12.5</w:t>
      </w:r>
      <w:r>
        <w:rPr>
          <w:rFonts w:hint="eastAsia" w:ascii="宋体" w:hAnsi="宋体"/>
          <w:sz w:val="24"/>
          <w:szCs w:val="24"/>
        </w:rPr>
        <w:t>平方公里盐湖湖面和</w:t>
      </w:r>
      <w:r>
        <w:rPr>
          <w:rFonts w:ascii="宋体" w:hAnsi="宋体"/>
          <w:sz w:val="24"/>
          <w:szCs w:val="24"/>
        </w:rPr>
        <w:t>5</w:t>
      </w:r>
      <w:r>
        <w:rPr>
          <w:rFonts w:hint="eastAsia" w:ascii="宋体" w:hAnsi="宋体"/>
          <w:sz w:val="24"/>
          <w:szCs w:val="24"/>
        </w:rPr>
        <w:t>平方公里的草地可作为飞行体验区，可建立全国独有的集陆地、草地、水上跑道，良好的空域、净空、地势条件为卤阳湖发展通航培训、低空旅游等通航产业奠定了良好基础。</w:t>
      </w:r>
    </w:p>
    <w:p>
      <w:pPr>
        <w:spacing w:line="360" w:lineRule="auto"/>
        <w:ind w:firstLine="31680" w:firstLineChars="200"/>
        <w:jc w:val="left"/>
        <w:rPr>
          <w:rFonts w:ascii="宋体"/>
          <w:sz w:val="24"/>
          <w:szCs w:val="24"/>
        </w:rPr>
      </w:pPr>
      <w:r>
        <w:rPr>
          <w:rFonts w:hint="eastAsia" w:ascii="宋体" w:hAnsi="宋体"/>
          <w:sz w:val="24"/>
          <w:szCs w:val="24"/>
        </w:rPr>
        <w:t>文化生态旅游资源突出。目前，卤阳湖已经建成</w:t>
      </w:r>
      <w:r>
        <w:rPr>
          <w:rFonts w:ascii="宋体" w:hAnsi="宋体"/>
          <w:sz w:val="24"/>
          <w:szCs w:val="24"/>
        </w:rPr>
        <w:t>1500</w:t>
      </w:r>
      <w:r>
        <w:rPr>
          <w:rFonts w:hint="eastAsia" w:ascii="宋体" w:hAnsi="宋体"/>
          <w:sz w:val="24"/>
          <w:szCs w:val="24"/>
        </w:rPr>
        <w:t>亩生态湖面，恢复</w:t>
      </w:r>
      <w:r>
        <w:rPr>
          <w:rFonts w:ascii="宋体" w:hAnsi="宋体"/>
          <w:sz w:val="24"/>
          <w:szCs w:val="24"/>
        </w:rPr>
        <w:t>1000</w:t>
      </w:r>
      <w:r>
        <w:rPr>
          <w:rFonts w:hint="eastAsia" w:ascii="宋体" w:hAnsi="宋体"/>
          <w:sz w:val="24"/>
          <w:szCs w:val="24"/>
        </w:rPr>
        <w:t>亩浅滩湿地，建成</w:t>
      </w:r>
      <w:r>
        <w:rPr>
          <w:rFonts w:ascii="宋体" w:hAnsi="宋体"/>
          <w:sz w:val="24"/>
          <w:szCs w:val="24"/>
        </w:rPr>
        <w:t>1000</w:t>
      </w:r>
      <w:r>
        <w:rPr>
          <w:rFonts w:hint="eastAsia" w:ascii="宋体" w:hAnsi="宋体"/>
          <w:sz w:val="24"/>
          <w:szCs w:val="24"/>
        </w:rPr>
        <w:t>亩景观林带；景区已获批国家湿地公园和国家级水利风景区，旅游综合体、特色美食、航空博物馆、航空体验旅游等一批要素保障和特色旅游项目正在逐步推进。</w:t>
      </w:r>
    </w:p>
    <w:p>
      <w:pPr>
        <w:ind w:firstLine="31680" w:firstLineChars="200"/>
        <w:outlineLvl w:val="3"/>
        <w:rPr>
          <w:rFonts w:ascii="宋体"/>
          <w:sz w:val="24"/>
          <w:szCs w:val="24"/>
        </w:rPr>
      </w:pPr>
      <w:r>
        <w:rPr>
          <w:rFonts w:hint="eastAsia" w:ascii="宋体" w:hAnsi="宋体"/>
          <w:sz w:val="24"/>
          <w:szCs w:val="24"/>
        </w:rPr>
        <w:t>（</w:t>
      </w:r>
      <w:r>
        <w:rPr>
          <w:rFonts w:ascii="宋体" w:hAnsi="宋体"/>
          <w:sz w:val="24"/>
          <w:szCs w:val="24"/>
        </w:rPr>
        <w:t>5</w:t>
      </w:r>
      <w:r>
        <w:rPr>
          <w:rFonts w:hint="eastAsia" w:ascii="宋体" w:hAnsi="宋体"/>
          <w:sz w:val="24"/>
          <w:szCs w:val="24"/>
        </w:rPr>
        <w:t>）富平政策和区位优势有利于承接阎良航空装备项目延伸配套产业</w:t>
      </w:r>
    </w:p>
    <w:p>
      <w:pPr>
        <w:spacing w:line="360" w:lineRule="auto"/>
        <w:ind w:firstLine="31680" w:firstLineChars="200"/>
        <w:jc w:val="left"/>
        <w:rPr>
          <w:rFonts w:ascii="宋体"/>
          <w:sz w:val="24"/>
          <w:szCs w:val="24"/>
        </w:rPr>
      </w:pPr>
      <w:r>
        <w:rPr>
          <w:rFonts w:hint="eastAsia" w:ascii="宋体" w:hAnsi="宋体"/>
          <w:sz w:val="24"/>
          <w:szCs w:val="24"/>
        </w:rPr>
        <w:t>富平航空产业园坐落于富平高新技术产业开发区，享受省级高新区相关政策，毗邻中国航空城阎良</w:t>
      </w:r>
      <w:r>
        <w:rPr>
          <w:rFonts w:ascii="宋体"/>
          <w:sz w:val="24"/>
          <w:szCs w:val="24"/>
        </w:rPr>
        <w:t>,</w:t>
      </w:r>
      <w:r>
        <w:rPr>
          <w:rFonts w:hint="eastAsia" w:ascii="宋体" w:hAnsi="宋体"/>
          <w:sz w:val="24"/>
          <w:szCs w:val="24"/>
        </w:rPr>
        <w:t>紧靠京昆高速，距西安、铜川、渭南、咸阳均约</w:t>
      </w:r>
      <w:r>
        <w:rPr>
          <w:rFonts w:ascii="宋体" w:hAnsi="宋体"/>
          <w:sz w:val="24"/>
          <w:szCs w:val="24"/>
        </w:rPr>
        <w:t>50</w:t>
      </w:r>
      <w:r>
        <w:rPr>
          <w:rFonts w:hint="eastAsia" w:ascii="宋体" w:hAnsi="宋体"/>
          <w:sz w:val="24"/>
          <w:szCs w:val="24"/>
        </w:rPr>
        <w:t>公里。综合来看，航空产业园位于富平、阎良市区中间位置，具有非常优越的区位条件，与阎良航空城仅一河之隔，连接富平和阎良的石川河大桥即将建设完成，</w:t>
      </w:r>
      <w:r>
        <w:rPr>
          <w:rFonts w:ascii="宋体" w:hAnsi="宋体"/>
          <w:sz w:val="24"/>
          <w:szCs w:val="24"/>
        </w:rPr>
        <w:t>10</w:t>
      </w:r>
      <w:r>
        <w:rPr>
          <w:rFonts w:hint="eastAsia" w:ascii="宋体" w:hAnsi="宋体"/>
          <w:sz w:val="24"/>
          <w:szCs w:val="24"/>
        </w:rPr>
        <w:t>分钟车程即可到达阎良中心区，非常适宜吸引南部阎良航空工业基地的技术人才和产业工人资源，有利于承接阎良航空装备制造延伸配套产业。目前，富阎一体化发展已经列为省级战略，富阎两地产业融合发展是必然趋势。</w:t>
      </w:r>
    </w:p>
    <w:p>
      <w:pPr>
        <w:spacing w:line="360" w:lineRule="auto"/>
        <w:jc w:val="center"/>
        <w:rPr>
          <w:rFonts w:ascii="宋体"/>
          <w:sz w:val="24"/>
          <w:szCs w:val="24"/>
        </w:rPr>
      </w:pPr>
      <w:r>
        <w:rPr>
          <w:rFonts w:ascii="宋体"/>
          <w:sz w:val="24"/>
          <w:szCs w:val="24"/>
        </w:rPr>
        <w:pict>
          <v:shape id="_x0000_i1043" o:spt="75" type="#_x0000_t75" style="height:388.5pt;width:408pt;" filled="f" o:preferrelative="t" stroked="f" coordsize="21600,21600">
            <v:path/>
            <v:fill on="f" focussize="0,0"/>
            <v:stroke on="f" joinstyle="miter"/>
            <v:imagedata r:id="rId26" croptop="3269f" cropbottom="10854f" o:title=""/>
            <o:lock v:ext="edit" aspectratio="t"/>
            <w10:wrap type="none"/>
            <w10:anchorlock/>
          </v:shape>
        </w:pict>
      </w:r>
    </w:p>
    <w:p>
      <w:pPr>
        <w:spacing w:line="360" w:lineRule="auto"/>
        <w:jc w:val="center"/>
        <w:rPr>
          <w:rFonts w:ascii="宋体"/>
          <w:sz w:val="24"/>
          <w:szCs w:val="24"/>
        </w:rPr>
      </w:pPr>
      <w:r>
        <w:rPr>
          <w:rFonts w:hint="eastAsia" w:ascii="宋体" w:hAnsi="宋体"/>
          <w:sz w:val="24"/>
          <w:szCs w:val="24"/>
        </w:rPr>
        <w:t>图</w:t>
      </w:r>
      <w:r>
        <w:rPr>
          <w:rFonts w:ascii="宋体" w:hAnsi="宋体"/>
          <w:sz w:val="24"/>
          <w:szCs w:val="24"/>
        </w:rPr>
        <w:t xml:space="preserve">2-11 </w:t>
      </w:r>
      <w:r>
        <w:rPr>
          <w:rFonts w:hint="eastAsia" w:ascii="宋体" w:hAnsi="宋体"/>
          <w:sz w:val="24"/>
          <w:szCs w:val="24"/>
        </w:rPr>
        <w:t>富平、阎良中心城区与富平航空产业园区位示意</w:t>
      </w:r>
    </w:p>
    <w:p>
      <w:pPr>
        <w:spacing w:line="360" w:lineRule="auto"/>
        <w:ind w:firstLine="31680" w:firstLineChars="200"/>
        <w:jc w:val="left"/>
        <w:rPr>
          <w:rFonts w:ascii="宋体"/>
          <w:sz w:val="24"/>
          <w:szCs w:val="24"/>
        </w:rPr>
      </w:pPr>
      <w:r>
        <w:rPr>
          <w:rFonts w:hint="eastAsia" w:ascii="宋体" w:hAnsi="宋体"/>
          <w:sz w:val="24"/>
          <w:szCs w:val="24"/>
        </w:rPr>
        <w:t>富平区位交通优势尤为明显，未来西延高铁及西铜城际、西渭城际铁路等均途径富平，高铁富平站与阎良站也是关中地区城际铁路枢纽中心站，</w:t>
      </w:r>
      <w:r>
        <w:rPr>
          <w:rFonts w:hint="eastAsia" w:ascii="宋体" w:hAnsi="宋体"/>
          <w:b/>
          <w:sz w:val="24"/>
          <w:szCs w:val="24"/>
        </w:rPr>
        <w:t>是西安以外的最大高铁与城际铁路枢纽交换站，</w:t>
      </w:r>
      <w:r>
        <w:rPr>
          <w:rFonts w:hint="eastAsia" w:ascii="宋体" w:hAnsi="宋体"/>
          <w:sz w:val="24"/>
          <w:szCs w:val="24"/>
        </w:rPr>
        <w:t>西延高铁、西渭城际、西铜城际、阎良</w:t>
      </w:r>
      <w:r>
        <w:rPr>
          <w:rFonts w:ascii="宋体"/>
          <w:sz w:val="24"/>
          <w:szCs w:val="24"/>
        </w:rPr>
        <w:t>-</w:t>
      </w:r>
      <w:r>
        <w:rPr>
          <w:rFonts w:hint="eastAsia" w:ascii="宋体" w:hAnsi="宋体"/>
          <w:sz w:val="24"/>
          <w:szCs w:val="24"/>
        </w:rPr>
        <w:t>机场城际、阎良</w:t>
      </w:r>
      <w:r>
        <w:rPr>
          <w:rFonts w:ascii="宋体"/>
          <w:sz w:val="24"/>
          <w:szCs w:val="24"/>
        </w:rPr>
        <w:t>-</w:t>
      </w:r>
      <w:r>
        <w:rPr>
          <w:rFonts w:hint="eastAsia" w:ascii="宋体" w:hAnsi="宋体"/>
          <w:sz w:val="24"/>
          <w:szCs w:val="24"/>
        </w:rPr>
        <w:t>渭南城际均在上述站点进行换乘。</w:t>
      </w:r>
    </w:p>
    <w:p>
      <w:pPr>
        <w:widowControl/>
        <w:jc w:val="left"/>
        <w:rPr>
          <w:rFonts w:ascii="宋体"/>
          <w:sz w:val="24"/>
          <w:szCs w:val="24"/>
        </w:rPr>
      </w:pPr>
      <w:r>
        <w:rPr>
          <w:rFonts w:ascii="宋体"/>
          <w:sz w:val="24"/>
          <w:szCs w:val="24"/>
        </w:rPr>
        <w:br w:type="page"/>
      </w:r>
    </w:p>
    <w:p>
      <w:pPr>
        <w:widowControl/>
        <w:jc w:val="center"/>
        <w:rPr>
          <w:rFonts w:ascii="宋体"/>
          <w:sz w:val="24"/>
          <w:szCs w:val="24"/>
        </w:rPr>
      </w:pPr>
      <w:r>
        <w:rPr>
          <w:rFonts w:hint="eastAsia" w:ascii="宋体" w:hAnsi="宋体"/>
          <w:sz w:val="24"/>
          <w:szCs w:val="24"/>
        </w:rPr>
        <w:t>表</w:t>
      </w:r>
      <w:r>
        <w:rPr>
          <w:rFonts w:ascii="宋体" w:hAnsi="宋体"/>
          <w:sz w:val="24"/>
          <w:szCs w:val="24"/>
        </w:rPr>
        <w:t xml:space="preserve">2-7 </w:t>
      </w:r>
      <w:r>
        <w:rPr>
          <w:rFonts w:hint="eastAsia" w:ascii="宋体" w:hAnsi="宋体"/>
          <w:sz w:val="24"/>
          <w:szCs w:val="24"/>
        </w:rPr>
        <w:t>陕西省国有军用企业分类统计</w:t>
      </w:r>
    </w:p>
    <w:tbl>
      <w:tblPr>
        <w:tblStyle w:val="17"/>
        <w:tblW w:w="804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4961"/>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spacing w:line="360" w:lineRule="auto"/>
              <w:jc w:val="left"/>
              <w:rPr>
                <w:rFonts w:ascii="宋体"/>
                <w:sz w:val="24"/>
                <w:szCs w:val="24"/>
              </w:rPr>
            </w:pPr>
            <w:r>
              <w:rPr>
                <w:rFonts w:hint="eastAsia" w:ascii="宋体" w:hAnsi="宋体"/>
                <w:sz w:val="24"/>
                <w:szCs w:val="24"/>
              </w:rPr>
              <w:t>序号</w:t>
            </w:r>
          </w:p>
        </w:tc>
        <w:tc>
          <w:tcPr>
            <w:tcW w:w="4961" w:type="dxa"/>
          </w:tcPr>
          <w:p>
            <w:pPr>
              <w:spacing w:line="360" w:lineRule="auto"/>
              <w:jc w:val="left"/>
              <w:rPr>
                <w:rFonts w:ascii="宋体"/>
                <w:sz w:val="24"/>
                <w:szCs w:val="24"/>
              </w:rPr>
            </w:pPr>
            <w:r>
              <w:rPr>
                <w:rFonts w:hint="eastAsia" w:ascii="宋体" w:hAnsi="宋体"/>
                <w:sz w:val="24"/>
                <w:szCs w:val="24"/>
              </w:rPr>
              <w:t>军工领域</w:t>
            </w:r>
          </w:p>
        </w:tc>
        <w:tc>
          <w:tcPr>
            <w:tcW w:w="2126" w:type="dxa"/>
          </w:tcPr>
          <w:p>
            <w:pPr>
              <w:spacing w:line="360" w:lineRule="auto"/>
              <w:jc w:val="left"/>
              <w:rPr>
                <w:rFonts w:ascii="宋体"/>
                <w:sz w:val="24"/>
                <w:szCs w:val="24"/>
              </w:rPr>
            </w:pPr>
            <w:r>
              <w:rPr>
                <w:rFonts w:hint="eastAsia" w:ascii="宋体" w:hAnsi="宋体"/>
                <w:sz w:val="24"/>
                <w:szCs w:val="24"/>
              </w:rPr>
              <w:t>企事业单位数量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spacing w:line="360" w:lineRule="auto"/>
              <w:jc w:val="center"/>
              <w:rPr>
                <w:rFonts w:ascii="宋体" w:hAnsi="宋体"/>
                <w:sz w:val="24"/>
                <w:szCs w:val="24"/>
              </w:rPr>
            </w:pPr>
            <w:r>
              <w:rPr>
                <w:rFonts w:ascii="宋体" w:hAnsi="宋体"/>
                <w:sz w:val="24"/>
                <w:szCs w:val="24"/>
              </w:rPr>
              <w:t>1</w:t>
            </w:r>
          </w:p>
        </w:tc>
        <w:tc>
          <w:tcPr>
            <w:tcW w:w="4961" w:type="dxa"/>
          </w:tcPr>
          <w:p>
            <w:pPr>
              <w:spacing w:line="360" w:lineRule="auto"/>
              <w:jc w:val="center"/>
              <w:rPr>
                <w:rFonts w:ascii="宋体"/>
                <w:sz w:val="24"/>
                <w:szCs w:val="24"/>
              </w:rPr>
            </w:pPr>
            <w:r>
              <w:rPr>
                <w:rFonts w:hint="eastAsia" w:ascii="宋体" w:hAnsi="宋体"/>
                <w:sz w:val="24"/>
                <w:szCs w:val="24"/>
              </w:rPr>
              <w:t>汽车制造领域</w:t>
            </w:r>
          </w:p>
        </w:tc>
        <w:tc>
          <w:tcPr>
            <w:tcW w:w="2126" w:type="dxa"/>
          </w:tcPr>
          <w:p>
            <w:pPr>
              <w:spacing w:line="360" w:lineRule="auto"/>
              <w:jc w:val="center"/>
              <w:rPr>
                <w:rFonts w:ascii="宋体" w:hAnsi="宋体"/>
                <w:sz w:val="24"/>
                <w:szCs w:val="24"/>
              </w:rPr>
            </w:pPr>
            <w:r>
              <w:rPr>
                <w:rFonts w:ascii="宋体" w:hAnsi="宋体"/>
                <w:sz w:val="24"/>
                <w:szCs w:val="24"/>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spacing w:line="360" w:lineRule="auto"/>
              <w:jc w:val="center"/>
              <w:rPr>
                <w:rFonts w:ascii="宋体" w:hAnsi="宋体"/>
                <w:sz w:val="24"/>
                <w:szCs w:val="24"/>
              </w:rPr>
            </w:pPr>
            <w:r>
              <w:rPr>
                <w:rFonts w:ascii="宋体" w:hAnsi="宋体"/>
                <w:sz w:val="24"/>
                <w:szCs w:val="24"/>
              </w:rPr>
              <w:t>2</w:t>
            </w:r>
          </w:p>
        </w:tc>
        <w:tc>
          <w:tcPr>
            <w:tcW w:w="4961" w:type="dxa"/>
          </w:tcPr>
          <w:p>
            <w:pPr>
              <w:spacing w:line="360" w:lineRule="auto"/>
              <w:jc w:val="center"/>
              <w:rPr>
                <w:rFonts w:ascii="宋体"/>
                <w:sz w:val="24"/>
                <w:szCs w:val="24"/>
              </w:rPr>
            </w:pPr>
            <w:r>
              <w:rPr>
                <w:rFonts w:hint="eastAsia" w:ascii="宋体" w:hAnsi="宋体"/>
                <w:sz w:val="24"/>
                <w:szCs w:val="24"/>
              </w:rPr>
              <w:t>机械、电子制造领域</w:t>
            </w:r>
          </w:p>
        </w:tc>
        <w:tc>
          <w:tcPr>
            <w:tcW w:w="2126" w:type="dxa"/>
          </w:tcPr>
          <w:p>
            <w:pPr>
              <w:spacing w:line="360" w:lineRule="auto"/>
              <w:jc w:val="center"/>
              <w:rPr>
                <w:rFonts w:ascii="宋体" w:hAnsi="宋体"/>
                <w:sz w:val="24"/>
                <w:szCs w:val="24"/>
              </w:rPr>
            </w:pPr>
            <w:r>
              <w:rPr>
                <w:rFonts w:ascii="宋体" w:hAnsi="宋体"/>
                <w:sz w:val="24"/>
                <w:szCs w:val="24"/>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spacing w:line="360" w:lineRule="auto"/>
              <w:jc w:val="center"/>
              <w:rPr>
                <w:rFonts w:ascii="宋体" w:hAnsi="宋体"/>
                <w:sz w:val="24"/>
                <w:szCs w:val="24"/>
              </w:rPr>
            </w:pPr>
            <w:r>
              <w:rPr>
                <w:rFonts w:ascii="宋体" w:hAnsi="宋体"/>
                <w:sz w:val="24"/>
                <w:szCs w:val="24"/>
              </w:rPr>
              <w:t>3</w:t>
            </w:r>
          </w:p>
        </w:tc>
        <w:tc>
          <w:tcPr>
            <w:tcW w:w="4961" w:type="dxa"/>
          </w:tcPr>
          <w:p>
            <w:pPr>
              <w:spacing w:line="360" w:lineRule="auto"/>
              <w:jc w:val="center"/>
              <w:rPr>
                <w:rFonts w:ascii="宋体"/>
                <w:sz w:val="24"/>
                <w:szCs w:val="24"/>
              </w:rPr>
            </w:pPr>
            <w:r>
              <w:rPr>
                <w:rFonts w:hint="eastAsia" w:ascii="宋体" w:hAnsi="宋体"/>
                <w:sz w:val="24"/>
                <w:szCs w:val="24"/>
              </w:rPr>
              <w:t>石油、煤炭、有色金属</w:t>
            </w:r>
          </w:p>
        </w:tc>
        <w:tc>
          <w:tcPr>
            <w:tcW w:w="2126" w:type="dxa"/>
          </w:tcPr>
          <w:p>
            <w:pPr>
              <w:spacing w:line="360" w:lineRule="auto"/>
              <w:jc w:val="center"/>
              <w:rPr>
                <w:rFonts w:ascii="宋体" w:hAnsi="宋体"/>
                <w:sz w:val="24"/>
                <w:szCs w:val="24"/>
              </w:rPr>
            </w:pPr>
            <w:r>
              <w:rPr>
                <w:rFonts w:ascii="宋体" w:hAnsi="宋体"/>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spacing w:line="360" w:lineRule="auto"/>
              <w:jc w:val="center"/>
              <w:rPr>
                <w:rFonts w:ascii="宋体" w:hAnsi="宋体"/>
                <w:sz w:val="24"/>
                <w:szCs w:val="24"/>
              </w:rPr>
            </w:pPr>
            <w:r>
              <w:rPr>
                <w:rFonts w:ascii="宋体" w:hAnsi="宋体"/>
                <w:sz w:val="24"/>
                <w:szCs w:val="24"/>
              </w:rPr>
              <w:t>4</w:t>
            </w:r>
          </w:p>
        </w:tc>
        <w:tc>
          <w:tcPr>
            <w:tcW w:w="4961" w:type="dxa"/>
          </w:tcPr>
          <w:p>
            <w:pPr>
              <w:spacing w:line="360" w:lineRule="auto"/>
              <w:jc w:val="center"/>
              <w:rPr>
                <w:rFonts w:ascii="宋体"/>
                <w:sz w:val="24"/>
                <w:szCs w:val="24"/>
              </w:rPr>
            </w:pPr>
            <w:r>
              <w:rPr>
                <w:rFonts w:hint="eastAsia" w:ascii="宋体" w:hAnsi="宋体"/>
                <w:sz w:val="24"/>
                <w:szCs w:val="24"/>
              </w:rPr>
              <w:t>钢铁制造领域</w:t>
            </w:r>
          </w:p>
        </w:tc>
        <w:tc>
          <w:tcPr>
            <w:tcW w:w="2126" w:type="dxa"/>
          </w:tcPr>
          <w:p>
            <w:pPr>
              <w:spacing w:line="360" w:lineRule="auto"/>
              <w:jc w:val="center"/>
              <w:rPr>
                <w:rFonts w:ascii="宋体" w:hAnsi="宋体"/>
                <w:sz w:val="24"/>
                <w:szCs w:val="24"/>
              </w:rPr>
            </w:pPr>
            <w:r>
              <w:rPr>
                <w:rFonts w:ascii="宋体" w:hAnsi="宋体"/>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spacing w:line="360" w:lineRule="auto"/>
              <w:jc w:val="center"/>
              <w:rPr>
                <w:rFonts w:ascii="宋体" w:hAnsi="宋体"/>
                <w:sz w:val="24"/>
                <w:szCs w:val="24"/>
              </w:rPr>
            </w:pPr>
            <w:r>
              <w:rPr>
                <w:rFonts w:ascii="宋体" w:hAnsi="宋体"/>
                <w:sz w:val="24"/>
                <w:szCs w:val="24"/>
              </w:rPr>
              <w:t>5</w:t>
            </w:r>
          </w:p>
        </w:tc>
        <w:tc>
          <w:tcPr>
            <w:tcW w:w="4961" w:type="dxa"/>
          </w:tcPr>
          <w:p>
            <w:pPr>
              <w:spacing w:line="360" w:lineRule="auto"/>
              <w:jc w:val="center"/>
              <w:rPr>
                <w:rFonts w:ascii="宋体"/>
                <w:sz w:val="24"/>
                <w:szCs w:val="24"/>
              </w:rPr>
            </w:pPr>
            <w:r>
              <w:rPr>
                <w:rFonts w:hint="eastAsia" w:ascii="宋体" w:hAnsi="宋体"/>
                <w:sz w:val="24"/>
                <w:szCs w:val="24"/>
              </w:rPr>
              <w:t>航空、飞机制造领域</w:t>
            </w:r>
          </w:p>
        </w:tc>
        <w:tc>
          <w:tcPr>
            <w:tcW w:w="2126" w:type="dxa"/>
          </w:tcPr>
          <w:p>
            <w:pPr>
              <w:spacing w:line="360" w:lineRule="auto"/>
              <w:jc w:val="center"/>
              <w:rPr>
                <w:rFonts w:ascii="宋体" w:hAnsi="宋体"/>
                <w:sz w:val="24"/>
                <w:szCs w:val="24"/>
              </w:rPr>
            </w:pPr>
            <w:r>
              <w:rPr>
                <w:rFonts w:ascii="宋体" w:hAnsi="宋体"/>
                <w:sz w:val="24"/>
                <w:szCs w:val="24"/>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spacing w:line="360" w:lineRule="auto"/>
              <w:jc w:val="center"/>
              <w:rPr>
                <w:rFonts w:ascii="宋体" w:hAnsi="宋体"/>
                <w:sz w:val="24"/>
                <w:szCs w:val="24"/>
              </w:rPr>
            </w:pPr>
            <w:r>
              <w:rPr>
                <w:rFonts w:ascii="宋体" w:hAnsi="宋体"/>
                <w:sz w:val="24"/>
                <w:szCs w:val="24"/>
              </w:rPr>
              <w:t>6</w:t>
            </w:r>
          </w:p>
        </w:tc>
        <w:tc>
          <w:tcPr>
            <w:tcW w:w="4961" w:type="dxa"/>
          </w:tcPr>
          <w:p>
            <w:pPr>
              <w:spacing w:line="360" w:lineRule="auto"/>
              <w:jc w:val="center"/>
              <w:rPr>
                <w:rFonts w:ascii="宋体"/>
                <w:sz w:val="24"/>
                <w:szCs w:val="24"/>
              </w:rPr>
            </w:pPr>
            <w:r>
              <w:rPr>
                <w:rFonts w:hint="eastAsia" w:ascii="宋体" w:hAnsi="宋体"/>
                <w:sz w:val="24"/>
                <w:szCs w:val="24"/>
              </w:rPr>
              <w:t>航空发动机、发动机制造</w:t>
            </w:r>
          </w:p>
        </w:tc>
        <w:tc>
          <w:tcPr>
            <w:tcW w:w="2126" w:type="dxa"/>
          </w:tcPr>
          <w:p>
            <w:pPr>
              <w:spacing w:line="360" w:lineRule="auto"/>
              <w:jc w:val="center"/>
              <w:rPr>
                <w:rFonts w:ascii="宋体" w:hAnsi="宋体"/>
                <w:sz w:val="24"/>
                <w:szCs w:val="24"/>
              </w:rPr>
            </w:pPr>
            <w:r>
              <w:rPr>
                <w:rFonts w:ascii="宋体" w:hAnsi="宋体"/>
                <w:sz w:val="24"/>
                <w:szCs w:val="24"/>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spacing w:line="360" w:lineRule="auto"/>
              <w:jc w:val="center"/>
              <w:rPr>
                <w:rFonts w:ascii="宋体" w:hAnsi="宋体"/>
                <w:sz w:val="24"/>
                <w:szCs w:val="24"/>
              </w:rPr>
            </w:pPr>
            <w:r>
              <w:rPr>
                <w:rFonts w:ascii="宋体" w:hAnsi="宋体"/>
                <w:sz w:val="24"/>
                <w:szCs w:val="24"/>
              </w:rPr>
              <w:t>7</w:t>
            </w:r>
          </w:p>
        </w:tc>
        <w:tc>
          <w:tcPr>
            <w:tcW w:w="4961" w:type="dxa"/>
          </w:tcPr>
          <w:p>
            <w:pPr>
              <w:spacing w:line="360" w:lineRule="auto"/>
              <w:jc w:val="center"/>
              <w:rPr>
                <w:rFonts w:ascii="宋体"/>
                <w:sz w:val="24"/>
                <w:szCs w:val="24"/>
              </w:rPr>
            </w:pPr>
            <w:r>
              <w:rPr>
                <w:rFonts w:hint="eastAsia" w:ascii="宋体" w:hAnsi="宋体"/>
                <w:sz w:val="24"/>
                <w:szCs w:val="24"/>
              </w:rPr>
              <w:t>航空电子领域</w:t>
            </w:r>
          </w:p>
        </w:tc>
        <w:tc>
          <w:tcPr>
            <w:tcW w:w="2126" w:type="dxa"/>
          </w:tcPr>
          <w:p>
            <w:pPr>
              <w:spacing w:line="360" w:lineRule="auto"/>
              <w:jc w:val="center"/>
              <w:rPr>
                <w:rFonts w:ascii="宋体" w:hAnsi="宋体"/>
                <w:sz w:val="24"/>
                <w:szCs w:val="24"/>
              </w:rPr>
            </w:pPr>
            <w:r>
              <w:rPr>
                <w:rFonts w:ascii="宋体" w:hAnsi="宋体"/>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spacing w:line="360" w:lineRule="auto"/>
              <w:jc w:val="center"/>
              <w:rPr>
                <w:rFonts w:ascii="宋体" w:hAnsi="宋体"/>
                <w:sz w:val="24"/>
                <w:szCs w:val="24"/>
              </w:rPr>
            </w:pPr>
            <w:r>
              <w:rPr>
                <w:rFonts w:ascii="宋体" w:hAnsi="宋体"/>
                <w:sz w:val="24"/>
                <w:szCs w:val="24"/>
              </w:rPr>
              <w:t>8</w:t>
            </w:r>
          </w:p>
        </w:tc>
        <w:tc>
          <w:tcPr>
            <w:tcW w:w="4961" w:type="dxa"/>
          </w:tcPr>
          <w:p>
            <w:pPr>
              <w:spacing w:line="360" w:lineRule="auto"/>
              <w:jc w:val="center"/>
              <w:rPr>
                <w:rFonts w:ascii="宋体"/>
                <w:sz w:val="24"/>
                <w:szCs w:val="24"/>
              </w:rPr>
            </w:pPr>
            <w:r>
              <w:rPr>
                <w:rFonts w:hint="eastAsia" w:ascii="宋体" w:hAnsi="宋体"/>
                <w:sz w:val="24"/>
                <w:szCs w:val="24"/>
              </w:rPr>
              <w:t>航空系统制造领域</w:t>
            </w:r>
          </w:p>
        </w:tc>
        <w:tc>
          <w:tcPr>
            <w:tcW w:w="2126" w:type="dxa"/>
          </w:tcPr>
          <w:p>
            <w:pPr>
              <w:spacing w:line="360" w:lineRule="auto"/>
              <w:jc w:val="center"/>
              <w:rPr>
                <w:rFonts w:ascii="宋体" w:hAnsi="宋体"/>
                <w:sz w:val="24"/>
                <w:szCs w:val="24"/>
              </w:rPr>
            </w:pPr>
            <w:r>
              <w:rPr>
                <w:rFonts w:ascii="宋体" w:hAnsi="宋体"/>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spacing w:line="360" w:lineRule="auto"/>
              <w:jc w:val="center"/>
              <w:rPr>
                <w:rFonts w:ascii="宋体" w:hAnsi="宋体"/>
                <w:sz w:val="24"/>
                <w:szCs w:val="24"/>
              </w:rPr>
            </w:pPr>
            <w:r>
              <w:rPr>
                <w:rFonts w:ascii="宋体" w:hAnsi="宋体"/>
                <w:sz w:val="24"/>
                <w:szCs w:val="24"/>
              </w:rPr>
              <w:t>9</w:t>
            </w:r>
          </w:p>
        </w:tc>
        <w:tc>
          <w:tcPr>
            <w:tcW w:w="4961" w:type="dxa"/>
          </w:tcPr>
          <w:p>
            <w:pPr>
              <w:spacing w:line="360" w:lineRule="auto"/>
              <w:jc w:val="center"/>
              <w:rPr>
                <w:rFonts w:ascii="宋体"/>
                <w:sz w:val="24"/>
                <w:szCs w:val="24"/>
              </w:rPr>
            </w:pPr>
            <w:r>
              <w:rPr>
                <w:rFonts w:hint="eastAsia" w:ascii="宋体" w:hAnsi="宋体"/>
                <w:sz w:val="24"/>
                <w:szCs w:val="24"/>
              </w:rPr>
              <w:t>其他航空机械制造领域</w:t>
            </w:r>
          </w:p>
        </w:tc>
        <w:tc>
          <w:tcPr>
            <w:tcW w:w="2126" w:type="dxa"/>
          </w:tcPr>
          <w:p>
            <w:pPr>
              <w:spacing w:line="360" w:lineRule="auto"/>
              <w:jc w:val="center"/>
              <w:rPr>
                <w:rFonts w:ascii="宋体" w:hAnsi="宋体"/>
                <w:sz w:val="24"/>
                <w:szCs w:val="24"/>
              </w:rPr>
            </w:pPr>
            <w:r>
              <w:rPr>
                <w:rFonts w:ascii="宋体" w:hAnsi="宋体"/>
                <w:sz w:val="24"/>
                <w:szCs w:val="24"/>
              </w:rPr>
              <w:t>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spacing w:line="360" w:lineRule="auto"/>
              <w:jc w:val="center"/>
              <w:rPr>
                <w:rFonts w:ascii="宋体" w:hAnsi="宋体"/>
                <w:sz w:val="24"/>
                <w:szCs w:val="24"/>
              </w:rPr>
            </w:pPr>
            <w:r>
              <w:rPr>
                <w:rFonts w:ascii="宋体" w:hAnsi="宋体"/>
                <w:sz w:val="24"/>
                <w:szCs w:val="24"/>
              </w:rPr>
              <w:t>10</w:t>
            </w:r>
          </w:p>
        </w:tc>
        <w:tc>
          <w:tcPr>
            <w:tcW w:w="4961" w:type="dxa"/>
          </w:tcPr>
          <w:p>
            <w:pPr>
              <w:spacing w:line="360" w:lineRule="auto"/>
              <w:jc w:val="center"/>
              <w:rPr>
                <w:rFonts w:ascii="宋体"/>
                <w:sz w:val="24"/>
                <w:szCs w:val="24"/>
              </w:rPr>
            </w:pPr>
            <w:r>
              <w:rPr>
                <w:rFonts w:hint="eastAsia" w:ascii="宋体" w:hAnsi="宋体"/>
                <w:sz w:val="24"/>
                <w:szCs w:val="24"/>
              </w:rPr>
              <w:t>航天制造领域</w:t>
            </w:r>
          </w:p>
        </w:tc>
        <w:tc>
          <w:tcPr>
            <w:tcW w:w="2126" w:type="dxa"/>
          </w:tcPr>
          <w:p>
            <w:pPr>
              <w:spacing w:line="360" w:lineRule="auto"/>
              <w:jc w:val="center"/>
              <w:rPr>
                <w:rFonts w:ascii="宋体" w:hAnsi="宋体"/>
                <w:sz w:val="24"/>
                <w:szCs w:val="24"/>
              </w:rPr>
            </w:pPr>
            <w:r>
              <w:rPr>
                <w:rFonts w:ascii="宋体" w:hAnsi="宋体"/>
                <w:sz w:val="24"/>
                <w:szCs w:val="24"/>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spacing w:line="360" w:lineRule="auto"/>
              <w:jc w:val="center"/>
              <w:rPr>
                <w:rFonts w:ascii="宋体" w:hAnsi="宋体"/>
                <w:sz w:val="24"/>
                <w:szCs w:val="24"/>
              </w:rPr>
            </w:pPr>
            <w:r>
              <w:rPr>
                <w:rFonts w:ascii="宋体" w:hAnsi="宋体"/>
                <w:sz w:val="24"/>
                <w:szCs w:val="24"/>
              </w:rPr>
              <w:t>11</w:t>
            </w:r>
          </w:p>
        </w:tc>
        <w:tc>
          <w:tcPr>
            <w:tcW w:w="4961" w:type="dxa"/>
          </w:tcPr>
          <w:p>
            <w:pPr>
              <w:spacing w:line="360" w:lineRule="auto"/>
              <w:jc w:val="center"/>
              <w:rPr>
                <w:rFonts w:ascii="宋体"/>
                <w:sz w:val="24"/>
                <w:szCs w:val="24"/>
              </w:rPr>
            </w:pPr>
            <w:r>
              <w:rPr>
                <w:rFonts w:hint="eastAsia" w:ascii="宋体" w:hAnsi="宋体"/>
                <w:sz w:val="24"/>
                <w:szCs w:val="24"/>
              </w:rPr>
              <w:t>航空、航天、军工材料制造</w:t>
            </w:r>
          </w:p>
        </w:tc>
        <w:tc>
          <w:tcPr>
            <w:tcW w:w="2126" w:type="dxa"/>
          </w:tcPr>
          <w:p>
            <w:pPr>
              <w:spacing w:line="360" w:lineRule="auto"/>
              <w:jc w:val="center"/>
              <w:rPr>
                <w:rFonts w:ascii="宋体" w:hAnsi="宋体"/>
                <w:sz w:val="24"/>
                <w:szCs w:val="24"/>
              </w:rPr>
            </w:pPr>
            <w:r>
              <w:rPr>
                <w:rFonts w:ascii="宋体" w:hAnsi="宋体"/>
                <w:sz w:val="24"/>
                <w:szCs w:val="24"/>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spacing w:line="360" w:lineRule="auto"/>
              <w:jc w:val="center"/>
              <w:rPr>
                <w:rFonts w:ascii="宋体" w:hAnsi="宋体"/>
                <w:sz w:val="24"/>
                <w:szCs w:val="24"/>
              </w:rPr>
            </w:pPr>
            <w:r>
              <w:rPr>
                <w:rFonts w:ascii="宋体" w:hAnsi="宋体"/>
                <w:sz w:val="24"/>
                <w:szCs w:val="24"/>
              </w:rPr>
              <w:t>12</w:t>
            </w:r>
          </w:p>
        </w:tc>
        <w:tc>
          <w:tcPr>
            <w:tcW w:w="4961" w:type="dxa"/>
          </w:tcPr>
          <w:p>
            <w:pPr>
              <w:spacing w:line="360" w:lineRule="auto"/>
              <w:jc w:val="center"/>
              <w:rPr>
                <w:rFonts w:ascii="宋体"/>
                <w:sz w:val="24"/>
                <w:szCs w:val="24"/>
              </w:rPr>
            </w:pPr>
            <w:r>
              <w:rPr>
                <w:rFonts w:hint="eastAsia" w:ascii="宋体" w:hAnsi="宋体"/>
                <w:sz w:val="24"/>
                <w:szCs w:val="24"/>
              </w:rPr>
              <w:t>电子信息领域</w:t>
            </w:r>
          </w:p>
        </w:tc>
        <w:tc>
          <w:tcPr>
            <w:tcW w:w="2126" w:type="dxa"/>
          </w:tcPr>
          <w:p>
            <w:pPr>
              <w:spacing w:line="360" w:lineRule="auto"/>
              <w:jc w:val="center"/>
              <w:rPr>
                <w:rFonts w:ascii="宋体" w:hAnsi="宋体"/>
                <w:sz w:val="24"/>
                <w:szCs w:val="24"/>
              </w:rPr>
            </w:pPr>
            <w:r>
              <w:rPr>
                <w:rFonts w:ascii="宋体" w:hAnsi="宋体"/>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spacing w:line="360" w:lineRule="auto"/>
              <w:jc w:val="center"/>
              <w:rPr>
                <w:rFonts w:ascii="宋体" w:hAnsi="宋体"/>
                <w:sz w:val="24"/>
                <w:szCs w:val="24"/>
              </w:rPr>
            </w:pPr>
            <w:r>
              <w:rPr>
                <w:rFonts w:ascii="宋体" w:hAnsi="宋体"/>
                <w:sz w:val="24"/>
                <w:szCs w:val="24"/>
              </w:rPr>
              <w:t>13</w:t>
            </w:r>
          </w:p>
        </w:tc>
        <w:tc>
          <w:tcPr>
            <w:tcW w:w="4961" w:type="dxa"/>
          </w:tcPr>
          <w:p>
            <w:pPr>
              <w:spacing w:line="360" w:lineRule="auto"/>
              <w:jc w:val="center"/>
              <w:rPr>
                <w:rFonts w:ascii="宋体"/>
                <w:sz w:val="24"/>
                <w:szCs w:val="24"/>
              </w:rPr>
            </w:pPr>
            <w:r>
              <w:rPr>
                <w:rFonts w:hint="eastAsia" w:ascii="宋体" w:hAnsi="宋体"/>
                <w:sz w:val="24"/>
                <w:szCs w:val="24"/>
              </w:rPr>
              <w:t>兵器制造领域</w:t>
            </w:r>
          </w:p>
        </w:tc>
        <w:tc>
          <w:tcPr>
            <w:tcW w:w="2126" w:type="dxa"/>
          </w:tcPr>
          <w:p>
            <w:pPr>
              <w:spacing w:line="360" w:lineRule="auto"/>
              <w:jc w:val="center"/>
              <w:rPr>
                <w:rFonts w:ascii="宋体" w:hAnsi="宋体"/>
                <w:sz w:val="24"/>
                <w:szCs w:val="24"/>
              </w:rPr>
            </w:pPr>
            <w:r>
              <w:rPr>
                <w:rFonts w:ascii="宋体" w:hAnsi="宋体"/>
                <w:sz w:val="24"/>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spacing w:line="360" w:lineRule="auto"/>
              <w:jc w:val="center"/>
              <w:rPr>
                <w:rFonts w:ascii="宋体" w:hAnsi="宋体"/>
                <w:sz w:val="24"/>
                <w:szCs w:val="24"/>
              </w:rPr>
            </w:pPr>
            <w:r>
              <w:rPr>
                <w:rFonts w:ascii="宋体" w:hAnsi="宋体"/>
                <w:sz w:val="24"/>
                <w:szCs w:val="24"/>
              </w:rPr>
              <w:t>14</w:t>
            </w:r>
          </w:p>
        </w:tc>
        <w:tc>
          <w:tcPr>
            <w:tcW w:w="4961" w:type="dxa"/>
          </w:tcPr>
          <w:p>
            <w:pPr>
              <w:spacing w:line="360" w:lineRule="auto"/>
              <w:jc w:val="center"/>
              <w:rPr>
                <w:rFonts w:ascii="宋体"/>
                <w:sz w:val="24"/>
                <w:szCs w:val="24"/>
              </w:rPr>
            </w:pPr>
            <w:r>
              <w:rPr>
                <w:rFonts w:hint="eastAsia" w:ascii="宋体" w:hAnsi="宋体"/>
                <w:sz w:val="24"/>
                <w:szCs w:val="24"/>
              </w:rPr>
              <w:t>船舶制造领域</w:t>
            </w:r>
          </w:p>
        </w:tc>
        <w:tc>
          <w:tcPr>
            <w:tcW w:w="2126" w:type="dxa"/>
          </w:tcPr>
          <w:p>
            <w:pPr>
              <w:spacing w:line="360" w:lineRule="auto"/>
              <w:jc w:val="center"/>
              <w:rPr>
                <w:rFonts w:ascii="宋体" w:hAnsi="宋体"/>
                <w:sz w:val="24"/>
                <w:szCs w:val="24"/>
              </w:rPr>
            </w:pPr>
            <w:r>
              <w:rPr>
                <w:rFonts w:ascii="宋体" w:hAnsi="宋体"/>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spacing w:line="360" w:lineRule="auto"/>
              <w:jc w:val="center"/>
              <w:rPr>
                <w:rFonts w:ascii="宋体" w:hAnsi="宋体"/>
                <w:sz w:val="24"/>
                <w:szCs w:val="24"/>
              </w:rPr>
            </w:pPr>
            <w:r>
              <w:rPr>
                <w:rFonts w:ascii="宋体" w:hAnsi="宋体"/>
                <w:sz w:val="24"/>
                <w:szCs w:val="24"/>
              </w:rPr>
              <w:t>15</w:t>
            </w:r>
          </w:p>
        </w:tc>
        <w:tc>
          <w:tcPr>
            <w:tcW w:w="4961" w:type="dxa"/>
          </w:tcPr>
          <w:p>
            <w:pPr>
              <w:spacing w:line="360" w:lineRule="auto"/>
              <w:jc w:val="center"/>
              <w:rPr>
                <w:rFonts w:ascii="宋体"/>
                <w:sz w:val="24"/>
                <w:szCs w:val="24"/>
              </w:rPr>
            </w:pPr>
            <w:r>
              <w:rPr>
                <w:rFonts w:hint="eastAsia" w:ascii="宋体" w:hAnsi="宋体"/>
                <w:sz w:val="24"/>
                <w:szCs w:val="24"/>
              </w:rPr>
              <w:t>核工业制造领域</w:t>
            </w:r>
          </w:p>
        </w:tc>
        <w:tc>
          <w:tcPr>
            <w:tcW w:w="2126" w:type="dxa"/>
          </w:tcPr>
          <w:p>
            <w:pPr>
              <w:spacing w:line="360" w:lineRule="auto"/>
              <w:jc w:val="center"/>
              <w:rPr>
                <w:rFonts w:ascii="宋体" w:hAnsi="宋体"/>
                <w:sz w:val="24"/>
                <w:szCs w:val="24"/>
              </w:rPr>
            </w:pPr>
            <w:r>
              <w:rPr>
                <w:rFonts w:ascii="宋体" w:hAnsi="宋体"/>
                <w:sz w:val="24"/>
                <w:szCs w:val="24"/>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spacing w:line="360" w:lineRule="auto"/>
              <w:jc w:val="center"/>
              <w:rPr>
                <w:rFonts w:ascii="宋体" w:hAnsi="宋体"/>
                <w:sz w:val="24"/>
                <w:szCs w:val="24"/>
              </w:rPr>
            </w:pPr>
            <w:r>
              <w:rPr>
                <w:rFonts w:ascii="宋体" w:hAnsi="宋体"/>
                <w:sz w:val="24"/>
                <w:szCs w:val="24"/>
              </w:rPr>
              <w:t>16</w:t>
            </w:r>
          </w:p>
        </w:tc>
        <w:tc>
          <w:tcPr>
            <w:tcW w:w="4961" w:type="dxa"/>
          </w:tcPr>
          <w:p>
            <w:pPr>
              <w:spacing w:line="360" w:lineRule="auto"/>
              <w:jc w:val="center"/>
              <w:rPr>
                <w:rFonts w:ascii="宋体"/>
                <w:sz w:val="24"/>
                <w:szCs w:val="24"/>
              </w:rPr>
            </w:pPr>
            <w:r>
              <w:rPr>
                <w:rFonts w:hint="eastAsia" w:ascii="宋体" w:hAnsi="宋体"/>
                <w:sz w:val="24"/>
                <w:szCs w:val="24"/>
              </w:rPr>
              <w:t>石油工业制造领域</w:t>
            </w:r>
          </w:p>
        </w:tc>
        <w:tc>
          <w:tcPr>
            <w:tcW w:w="2126" w:type="dxa"/>
          </w:tcPr>
          <w:p>
            <w:pPr>
              <w:spacing w:line="360" w:lineRule="auto"/>
              <w:jc w:val="center"/>
              <w:rPr>
                <w:rFonts w:ascii="宋体" w:hAnsi="宋体"/>
                <w:sz w:val="24"/>
                <w:szCs w:val="24"/>
              </w:rPr>
            </w:pPr>
            <w:r>
              <w:rPr>
                <w:rFonts w:ascii="宋体" w:hAnsi="宋体"/>
                <w:sz w:val="24"/>
                <w:szCs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spacing w:line="360" w:lineRule="auto"/>
              <w:jc w:val="center"/>
              <w:rPr>
                <w:rFonts w:ascii="宋体" w:hAnsi="宋体"/>
                <w:sz w:val="24"/>
                <w:szCs w:val="24"/>
              </w:rPr>
            </w:pPr>
            <w:r>
              <w:rPr>
                <w:rFonts w:ascii="宋体" w:hAnsi="宋体"/>
                <w:sz w:val="24"/>
                <w:szCs w:val="24"/>
              </w:rPr>
              <w:t>17</w:t>
            </w:r>
          </w:p>
        </w:tc>
        <w:tc>
          <w:tcPr>
            <w:tcW w:w="4961" w:type="dxa"/>
          </w:tcPr>
          <w:p>
            <w:pPr>
              <w:spacing w:line="360" w:lineRule="auto"/>
              <w:jc w:val="center"/>
              <w:rPr>
                <w:rFonts w:ascii="宋体"/>
                <w:sz w:val="24"/>
                <w:szCs w:val="24"/>
              </w:rPr>
            </w:pPr>
            <w:r>
              <w:rPr>
                <w:rFonts w:hint="eastAsia" w:ascii="宋体" w:hAnsi="宋体"/>
                <w:sz w:val="24"/>
                <w:szCs w:val="24"/>
              </w:rPr>
              <w:t>铁路、机车制造领域</w:t>
            </w:r>
          </w:p>
        </w:tc>
        <w:tc>
          <w:tcPr>
            <w:tcW w:w="2126" w:type="dxa"/>
          </w:tcPr>
          <w:p>
            <w:pPr>
              <w:spacing w:line="360" w:lineRule="auto"/>
              <w:jc w:val="center"/>
              <w:rPr>
                <w:rFonts w:ascii="宋体" w:hAnsi="宋体"/>
                <w:sz w:val="24"/>
                <w:szCs w:val="24"/>
              </w:rPr>
            </w:pPr>
            <w:r>
              <w:rPr>
                <w:rFonts w:ascii="宋体" w:hAnsi="宋体"/>
                <w:sz w:val="24"/>
                <w:szCs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959" w:type="dxa"/>
          </w:tcPr>
          <w:p>
            <w:pPr>
              <w:spacing w:line="360" w:lineRule="auto"/>
              <w:jc w:val="center"/>
              <w:rPr>
                <w:rFonts w:ascii="宋体" w:hAnsi="宋体"/>
                <w:sz w:val="24"/>
                <w:szCs w:val="24"/>
              </w:rPr>
            </w:pPr>
            <w:r>
              <w:rPr>
                <w:rFonts w:ascii="宋体" w:hAnsi="宋体"/>
                <w:sz w:val="24"/>
                <w:szCs w:val="24"/>
              </w:rPr>
              <w:t>18</w:t>
            </w:r>
          </w:p>
        </w:tc>
        <w:tc>
          <w:tcPr>
            <w:tcW w:w="4961" w:type="dxa"/>
          </w:tcPr>
          <w:p>
            <w:pPr>
              <w:spacing w:line="360" w:lineRule="auto"/>
              <w:jc w:val="center"/>
              <w:rPr>
                <w:rFonts w:ascii="宋体"/>
                <w:sz w:val="24"/>
                <w:szCs w:val="24"/>
              </w:rPr>
            </w:pPr>
            <w:r>
              <w:rPr>
                <w:rFonts w:hint="eastAsia" w:ascii="宋体" w:hAnsi="宋体"/>
                <w:sz w:val="24"/>
                <w:szCs w:val="24"/>
              </w:rPr>
              <w:t>其他工业制造领域</w:t>
            </w:r>
          </w:p>
        </w:tc>
        <w:tc>
          <w:tcPr>
            <w:tcW w:w="2126" w:type="dxa"/>
          </w:tcPr>
          <w:p>
            <w:pPr>
              <w:spacing w:line="360" w:lineRule="auto"/>
              <w:jc w:val="center"/>
              <w:rPr>
                <w:rFonts w:ascii="宋体" w:hAnsi="宋体"/>
                <w:sz w:val="24"/>
                <w:szCs w:val="24"/>
              </w:rPr>
            </w:pPr>
            <w:r>
              <w:rPr>
                <w:rFonts w:ascii="宋体" w:hAnsi="宋体"/>
                <w:sz w:val="24"/>
                <w:szCs w:val="24"/>
              </w:rPr>
              <w:t>9</w:t>
            </w:r>
          </w:p>
        </w:tc>
      </w:tr>
    </w:tbl>
    <w:p>
      <w:pPr>
        <w:spacing w:line="360" w:lineRule="auto"/>
        <w:outlineLvl w:val="1"/>
        <w:rPr>
          <w:rFonts w:ascii="宋体"/>
          <w:b/>
          <w:sz w:val="28"/>
          <w:szCs w:val="28"/>
        </w:rPr>
      </w:pPr>
      <w:bookmarkStart w:id="49" w:name="_Toc467957947"/>
      <w:r>
        <w:rPr>
          <w:rFonts w:hint="eastAsia" w:ascii="宋体" w:hAnsi="宋体"/>
          <w:b/>
          <w:sz w:val="28"/>
          <w:szCs w:val="28"/>
        </w:rPr>
        <w:t>（三）面临问题与不足</w:t>
      </w:r>
      <w:bookmarkEnd w:id="49"/>
    </w:p>
    <w:p>
      <w:pPr>
        <w:spacing w:line="360" w:lineRule="auto"/>
        <w:ind w:firstLine="31680" w:firstLineChars="200"/>
        <w:rPr>
          <w:rFonts w:ascii="宋体"/>
          <w:sz w:val="24"/>
          <w:szCs w:val="24"/>
        </w:rPr>
      </w:pPr>
      <w:r>
        <w:rPr>
          <w:rFonts w:hint="eastAsia" w:ascii="宋体" w:hAnsi="宋体"/>
          <w:sz w:val="24"/>
          <w:szCs w:val="24"/>
        </w:rPr>
        <w:t>陕西作为我国的老牌航空大省，通用航空起步较早，但受制于政策、法规、经济发展水平等条件制约，目前尚未能取得突破性的快速发展。</w:t>
      </w:r>
    </w:p>
    <w:p>
      <w:pPr>
        <w:spacing w:line="360" w:lineRule="auto"/>
        <w:ind w:firstLine="31680" w:firstLineChars="200"/>
        <w:rPr>
          <w:rFonts w:ascii="宋体"/>
          <w:sz w:val="24"/>
          <w:szCs w:val="24"/>
        </w:rPr>
      </w:pPr>
      <w:r>
        <w:rPr>
          <w:rFonts w:hint="eastAsia" w:ascii="宋体" w:hAnsi="宋体"/>
          <w:sz w:val="24"/>
          <w:szCs w:val="24"/>
        </w:rPr>
        <w:t>我国通航产业发展整体起步较晚，维修、培训等相关产业发育不足，缺乏足够的飞行员等人才储备。根据相关研究机构披露的数据，目前全国经营性通用航空企业以每年超过</w:t>
      </w:r>
      <w:r>
        <w:rPr>
          <w:rFonts w:ascii="宋体" w:hAnsi="宋体"/>
          <w:sz w:val="24"/>
          <w:szCs w:val="24"/>
        </w:rPr>
        <w:t>15%</w:t>
      </w:r>
      <w:r>
        <w:rPr>
          <w:rFonts w:hint="eastAsia" w:ascii="宋体" w:hAnsi="宋体"/>
          <w:sz w:val="24"/>
          <w:szCs w:val="24"/>
        </w:rPr>
        <w:t>的速度增长，中国通航飞机采购量每年以超过</w:t>
      </w:r>
      <w:r>
        <w:rPr>
          <w:rFonts w:ascii="宋体" w:hAnsi="宋体"/>
          <w:sz w:val="24"/>
          <w:szCs w:val="24"/>
        </w:rPr>
        <w:t>30%</w:t>
      </w:r>
      <w:r>
        <w:rPr>
          <w:rFonts w:hint="eastAsia" w:ascii="宋体" w:hAnsi="宋体"/>
          <w:sz w:val="24"/>
          <w:szCs w:val="24"/>
        </w:rPr>
        <w:t>的速度增长。通航全行业人才普遍匮乏，现有的培训水平跟不上行业发展速度。</w:t>
      </w:r>
    </w:p>
    <w:p>
      <w:pPr>
        <w:spacing w:line="360" w:lineRule="auto"/>
        <w:ind w:firstLine="31680" w:firstLineChars="200"/>
        <w:rPr>
          <w:rFonts w:ascii="宋体"/>
          <w:sz w:val="24"/>
          <w:szCs w:val="24"/>
        </w:rPr>
      </w:pPr>
      <w:r>
        <w:rPr>
          <w:rFonts w:hint="eastAsia" w:ascii="宋体" w:hAnsi="宋体"/>
          <w:sz w:val="24"/>
          <w:szCs w:val="24"/>
        </w:rPr>
        <w:t>在通航全行业人才供不应求背景下，通航专业人才多集聚于沿海经济发达地区与部分省会城市，受制于渭南地区区域经济发展水平影响，渭南对通航高端人才吸引力相对不足，需要加大对通航人才政策吸引力。</w:t>
      </w:r>
    </w:p>
    <w:bookmarkEnd w:id="47"/>
    <w:p>
      <w:pPr>
        <w:spacing w:line="360" w:lineRule="auto"/>
        <w:ind w:firstLine="31680" w:firstLineChars="200"/>
        <w:outlineLvl w:val="1"/>
        <w:rPr>
          <w:rFonts w:ascii="宋体"/>
          <w:b/>
          <w:sz w:val="24"/>
          <w:szCs w:val="24"/>
        </w:rPr>
      </w:pPr>
      <w:bookmarkStart w:id="50" w:name="_Toc467957948"/>
      <w:r>
        <w:rPr>
          <w:rFonts w:hint="eastAsia" w:ascii="宋体" w:hAnsi="宋体"/>
          <w:b/>
          <w:sz w:val="24"/>
          <w:szCs w:val="24"/>
        </w:rPr>
        <w:t>（四）渭南发展通用航空</w:t>
      </w:r>
      <w:r>
        <w:rPr>
          <w:rFonts w:ascii="宋体" w:hAnsi="宋体"/>
          <w:b/>
          <w:sz w:val="24"/>
          <w:szCs w:val="24"/>
        </w:rPr>
        <w:t>SWOT</w:t>
      </w:r>
      <w:r>
        <w:rPr>
          <w:rFonts w:hint="eastAsia" w:ascii="宋体" w:hAnsi="宋体"/>
          <w:b/>
          <w:sz w:val="24"/>
          <w:szCs w:val="24"/>
        </w:rPr>
        <w:t>分析</w:t>
      </w:r>
      <w:bookmarkEnd w:id="50"/>
    </w:p>
    <w:p>
      <w:pPr>
        <w:spacing w:line="360" w:lineRule="auto"/>
        <w:ind w:firstLine="31680" w:firstLineChars="200"/>
        <w:rPr>
          <w:rFonts w:ascii="宋体"/>
          <w:sz w:val="24"/>
          <w:szCs w:val="24"/>
        </w:rPr>
      </w:pPr>
      <w:r>
        <w:rPr>
          <w:rFonts w:hint="eastAsia" w:ascii="宋体" w:hAnsi="宋体"/>
          <w:sz w:val="24"/>
          <w:szCs w:val="24"/>
        </w:rPr>
        <w:t>在经济转型升级、换挡变速的新常态下，在国家“一带一路”和陕西西渭融合发展的战略背景下，渭南市作为拥有重要通用航空资源的内陆城市，具有发展通用航空产业的客观必要性和现实可行性。</w:t>
      </w:r>
    </w:p>
    <w:p>
      <w:pPr>
        <w:spacing w:line="360" w:lineRule="auto"/>
        <w:ind w:firstLine="31680" w:firstLineChars="200"/>
        <w:rPr>
          <w:rFonts w:ascii="宋体"/>
          <w:sz w:val="24"/>
          <w:szCs w:val="24"/>
        </w:rPr>
      </w:pPr>
      <w:r>
        <w:rPr>
          <w:rFonts w:hint="eastAsia" w:ascii="宋体" w:hAnsi="宋体"/>
          <w:sz w:val="24"/>
          <w:szCs w:val="24"/>
        </w:rPr>
        <w:t>未来渭南市应紧抓我国通用航空发展机遇，克服地区人才劣势，扬长避短，错位发展，大力推动卤阳湖通用航空总装及通用航空运营市场前景较好的产业，如通用航空总装制造、通航培训、旅游等产业，同时发挥富平地区距离阎良空间距离近、交通条件好、生活成本低的突出比较优势，积极承接阎良航空装备制造业延伸出的配套产业。</w:t>
      </w:r>
    </w:p>
    <w:p>
      <w:pPr>
        <w:spacing w:line="360" w:lineRule="auto"/>
        <w:rPr>
          <w:rFonts w:ascii="宋体"/>
          <w:sz w:val="24"/>
          <w:szCs w:val="24"/>
        </w:rPr>
      </w:pPr>
      <w:r>
        <w:rPr>
          <w:rFonts w:ascii="宋体"/>
          <w:sz w:val="24"/>
          <w:szCs w:val="24"/>
        </w:rPr>
        <w:pict>
          <v:shape id="_x0000_i1044" o:spt="75" type="#_x0000_t75" style="height:230.25pt;width:414pt;" filled="f" o:preferrelative="t" stroked="f" coordsize="21600,21600">
            <v:path/>
            <v:fill on="f" focussize="0,0"/>
            <v:stroke on="f" joinstyle="miter"/>
            <v:imagedata r:id="rId27" o:title=""/>
            <o:lock v:ext="edit" aspectratio="t"/>
            <w10:wrap type="none"/>
            <w10:anchorlock/>
          </v:shape>
        </w:pict>
      </w:r>
    </w:p>
    <w:p>
      <w:pPr>
        <w:snapToGrid w:val="0"/>
        <w:spacing w:before="50" w:after="50" w:line="360" w:lineRule="auto"/>
        <w:ind w:left="31680" w:leftChars="-50" w:right="31680" w:rightChars="-71" w:firstLine="140"/>
        <w:jc w:val="center"/>
        <w:rPr>
          <w:rFonts w:ascii="宋体"/>
          <w:bCs/>
          <w:szCs w:val="21"/>
        </w:rPr>
      </w:pPr>
      <w:r>
        <w:rPr>
          <w:rFonts w:hint="eastAsia" w:ascii="宋体" w:hAnsi="宋体"/>
          <w:bCs/>
          <w:szCs w:val="21"/>
        </w:rPr>
        <w:t>图</w:t>
      </w:r>
      <w:r>
        <w:rPr>
          <w:rFonts w:ascii="宋体" w:hAnsi="宋体"/>
          <w:bCs/>
          <w:szCs w:val="21"/>
        </w:rPr>
        <w:t xml:space="preserve">2-12 </w:t>
      </w:r>
      <w:r>
        <w:rPr>
          <w:rFonts w:hint="eastAsia" w:ascii="宋体" w:hAnsi="宋体"/>
          <w:bCs/>
          <w:szCs w:val="21"/>
        </w:rPr>
        <w:t>渭南市通用航空产业发展</w:t>
      </w:r>
      <w:r>
        <w:rPr>
          <w:rFonts w:ascii="宋体" w:hAnsi="宋体"/>
          <w:bCs/>
          <w:szCs w:val="21"/>
        </w:rPr>
        <w:t>SWOT</w:t>
      </w:r>
      <w:r>
        <w:rPr>
          <w:rFonts w:hint="eastAsia" w:ascii="宋体" w:hAnsi="宋体"/>
          <w:bCs/>
          <w:szCs w:val="21"/>
        </w:rPr>
        <w:t>分析</w:t>
      </w:r>
    </w:p>
    <w:p>
      <w:pPr>
        <w:pStyle w:val="25"/>
        <w:ind w:left="420" w:firstLine="0" w:firstLineChars="0"/>
        <w:rPr>
          <w:rFonts w:ascii="宋体"/>
          <w:sz w:val="24"/>
          <w:szCs w:val="24"/>
        </w:rPr>
      </w:pPr>
    </w:p>
    <w:p>
      <w:pPr>
        <w:widowControl/>
        <w:jc w:val="left"/>
        <w:rPr>
          <w:rFonts w:ascii="宋体"/>
          <w:b/>
          <w:sz w:val="24"/>
          <w:szCs w:val="24"/>
        </w:rPr>
      </w:pPr>
      <w:r>
        <w:rPr>
          <w:rFonts w:ascii="宋体"/>
          <w:b/>
          <w:sz w:val="24"/>
          <w:szCs w:val="24"/>
        </w:rPr>
        <w:br w:type="page"/>
      </w:r>
    </w:p>
    <w:p>
      <w:pPr>
        <w:spacing w:beforeLines="50" w:afterLines="50"/>
        <w:outlineLvl w:val="0"/>
        <w:rPr>
          <w:rFonts w:ascii="宋体"/>
          <w:b/>
          <w:sz w:val="24"/>
          <w:szCs w:val="24"/>
        </w:rPr>
      </w:pPr>
      <w:bookmarkStart w:id="51" w:name="_Toc467957949"/>
      <w:r>
        <w:rPr>
          <w:rFonts w:hint="eastAsia" w:ascii="宋体" w:hAnsi="宋体"/>
          <w:b/>
          <w:sz w:val="24"/>
          <w:szCs w:val="24"/>
        </w:rPr>
        <w:t>三、渭南航空产业发展总体思路</w:t>
      </w:r>
      <w:bookmarkEnd w:id="51"/>
    </w:p>
    <w:p>
      <w:pPr>
        <w:spacing w:line="360" w:lineRule="auto"/>
        <w:ind w:firstLine="31680" w:firstLineChars="200"/>
        <w:outlineLvl w:val="1"/>
        <w:rPr>
          <w:rFonts w:ascii="宋体"/>
          <w:b/>
          <w:sz w:val="24"/>
          <w:szCs w:val="24"/>
        </w:rPr>
      </w:pPr>
      <w:bookmarkStart w:id="52" w:name="_Toc467957950"/>
      <w:r>
        <w:rPr>
          <w:rFonts w:hint="eastAsia" w:ascii="宋体" w:hAnsi="宋体"/>
          <w:b/>
          <w:sz w:val="24"/>
          <w:szCs w:val="24"/>
        </w:rPr>
        <w:t>（一）指导思想</w:t>
      </w:r>
      <w:bookmarkEnd w:id="52"/>
    </w:p>
    <w:p>
      <w:pPr>
        <w:spacing w:line="360" w:lineRule="auto"/>
        <w:ind w:left="480"/>
        <w:outlineLvl w:val="2"/>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、坚持科学发展</w:t>
      </w:r>
    </w:p>
    <w:p>
      <w:pPr>
        <w:spacing w:line="360" w:lineRule="auto"/>
        <w:ind w:firstLine="31680" w:firstLineChars="200"/>
        <w:rPr>
          <w:rFonts w:ascii="宋体"/>
          <w:sz w:val="24"/>
          <w:szCs w:val="24"/>
        </w:rPr>
      </w:pPr>
      <w:r>
        <w:rPr>
          <w:rFonts w:hint="eastAsia" w:ascii="宋体" w:hAnsi="宋体"/>
          <w:sz w:val="24"/>
          <w:szCs w:val="24"/>
        </w:rPr>
        <w:t>综上所述，航空制造和通用航空虽然面对难得的发展机遇，但也有各自尚待解决的发展难题。因此，渭南市航空产业发展应以科学发展观为指导，坚持以市场需求为导向，坚持管理创新与科技创新、制度创新相结合，从各地产业条件、区位基础和发展实际出发，加强科学论证，避免盲目跟风，重视对外交流和产学研合作，优先发展具备产业基础、符合政策导向、拥有比较优势、市场需求旺盛的产业领域。</w:t>
      </w:r>
    </w:p>
    <w:p>
      <w:pPr>
        <w:spacing w:line="360" w:lineRule="auto"/>
        <w:ind w:left="480"/>
        <w:outlineLvl w:val="2"/>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、加强统筹规划</w:t>
      </w:r>
    </w:p>
    <w:p>
      <w:pPr>
        <w:spacing w:line="360" w:lineRule="auto"/>
        <w:ind w:firstLine="31680" w:firstLineChars="200"/>
        <w:rPr>
          <w:rFonts w:ascii="宋体"/>
          <w:sz w:val="24"/>
          <w:szCs w:val="24"/>
        </w:rPr>
      </w:pPr>
      <w:r>
        <w:rPr>
          <w:rFonts w:hint="eastAsia" w:ascii="宋体" w:hAnsi="宋体"/>
          <w:sz w:val="24"/>
          <w:szCs w:val="24"/>
        </w:rPr>
        <w:t>进一步主动作为，加强指导，统筹规划，做好航空发展的引导工作，各园区应根据本地实际情况，与专业咨询研究机构合作，做好本地区通航产业发展规划编制，注意相关规划与国家规划和本规划配套衔接。坚持产业发展“一张蓝图”。将产业发展和城镇化建设、航空制造和高端装备、通用航空和高端服务发展统筹考虑，综合规划。</w:t>
      </w:r>
    </w:p>
    <w:p>
      <w:pPr>
        <w:spacing w:line="360" w:lineRule="auto"/>
        <w:ind w:left="480"/>
        <w:outlineLvl w:val="2"/>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、突出特色优势</w:t>
      </w:r>
    </w:p>
    <w:p>
      <w:pPr>
        <w:spacing w:line="360" w:lineRule="auto"/>
        <w:ind w:firstLine="31680" w:firstLineChars="200"/>
        <w:rPr>
          <w:rFonts w:ascii="宋体"/>
          <w:sz w:val="24"/>
          <w:szCs w:val="24"/>
        </w:rPr>
      </w:pPr>
      <w:r>
        <w:rPr>
          <w:rFonts w:hint="eastAsia" w:ascii="宋体" w:hAnsi="宋体"/>
          <w:sz w:val="24"/>
          <w:szCs w:val="24"/>
        </w:rPr>
        <w:t>渭南各地在发展航空产业时应坚持政府引导与市场主导相结合，注重与本地产业基础、资源优势、区域特色紧密联系，因地制宜、扬长避短，切忌一拥而上、重复建设、贪大求全和恶性竞争，避免经济趋同化、产业空心化，力争形成特色鲜明、各具活力的整体发展格局。</w:t>
      </w:r>
    </w:p>
    <w:p>
      <w:pPr>
        <w:spacing w:line="360" w:lineRule="auto"/>
        <w:ind w:firstLine="31680" w:firstLineChars="200"/>
        <w:rPr>
          <w:rFonts w:ascii="宋体"/>
          <w:sz w:val="24"/>
          <w:szCs w:val="24"/>
        </w:rPr>
      </w:pPr>
      <w:r>
        <w:rPr>
          <w:rFonts w:hint="eastAsia" w:ascii="宋体" w:hAnsi="宋体"/>
          <w:sz w:val="24"/>
          <w:szCs w:val="24"/>
        </w:rPr>
        <w:t>富平主要以服务、承接阎良航空科研、零部件制造、航空发动机及配套零部件、航空航天复合材料、航空维修零部件等为主，而蒲城主要依托内府机场，以飞机整机制造、通航运营为主，二者形成不同环节的航空产业链错位发展布局。</w:t>
      </w:r>
    </w:p>
    <w:p>
      <w:pPr>
        <w:spacing w:line="360" w:lineRule="auto"/>
        <w:ind w:firstLine="31680" w:firstLineChars="200"/>
        <w:outlineLvl w:val="2"/>
        <w:rPr>
          <w:rFonts w:ascii="宋体" w:cs="宋体"/>
          <w:kern w:val="0"/>
          <w:sz w:val="24"/>
          <w:szCs w:val="24"/>
        </w:rPr>
      </w:pPr>
      <w:r>
        <w:rPr>
          <w:rFonts w:ascii="宋体" w:hAnsi="宋体" w:cs="宋体"/>
          <w:kern w:val="0"/>
          <w:sz w:val="24"/>
          <w:szCs w:val="24"/>
        </w:rPr>
        <w:t>4</w:t>
      </w:r>
      <w:r>
        <w:rPr>
          <w:rFonts w:hint="eastAsia" w:ascii="宋体" w:hAnsi="宋体" w:cs="宋体"/>
          <w:kern w:val="0"/>
          <w:sz w:val="24"/>
          <w:szCs w:val="24"/>
        </w:rPr>
        <w:t>、着力创新驱动</w:t>
      </w:r>
    </w:p>
    <w:p>
      <w:pPr>
        <w:spacing w:line="360" w:lineRule="auto"/>
        <w:ind w:firstLine="31680" w:firstLineChars="200"/>
        <w:rPr>
          <w:rFonts w:ascii="宋体"/>
          <w:sz w:val="24"/>
          <w:szCs w:val="24"/>
        </w:rPr>
      </w:pPr>
      <w:r>
        <w:rPr>
          <w:rFonts w:hint="eastAsia" w:ascii="宋体" w:hAnsi="宋体"/>
          <w:sz w:val="24"/>
          <w:szCs w:val="24"/>
        </w:rPr>
        <w:t>要加强调查研究，积极总结和学习借鉴全国各地发展经验，高度重视创新驱动，以科技创新带动产品创新，以金融创新促进组织创新，以商业模式创新推动体制机制创新，以创新驱动引领转型发展。通过创新，建立更符合本地产业发展客观现实，更适应本地资源条件，更有利于发挥政府整合资源和市场配置资源综合优势的本地特色比较优势，使渭南航空产业发展既能贴合实际、特色鲜明，又能建设有序、整体协调；通过龙头项目牵引，吸引国内外产业资本和航空资源在渭南地区集聚，承接阎良航空城和国家航空高技术产业基地外溢项目在渭南落地，打造航空特色新型装备制造聚集区，使渭南成为陕西航空大省的新兴航空重地。</w:t>
      </w:r>
    </w:p>
    <w:p>
      <w:pPr>
        <w:spacing w:line="360" w:lineRule="auto"/>
        <w:ind w:firstLine="31680" w:firstLineChars="200"/>
        <w:outlineLvl w:val="1"/>
        <w:rPr>
          <w:rFonts w:ascii="宋体"/>
          <w:b/>
          <w:sz w:val="24"/>
          <w:szCs w:val="24"/>
        </w:rPr>
      </w:pPr>
      <w:bookmarkStart w:id="53" w:name="_Toc467957951"/>
      <w:r>
        <w:rPr>
          <w:rFonts w:hint="eastAsia" w:ascii="宋体" w:hAnsi="宋体"/>
          <w:b/>
          <w:sz w:val="24"/>
          <w:szCs w:val="24"/>
        </w:rPr>
        <w:t>（二）发展定位</w:t>
      </w:r>
      <w:bookmarkEnd w:id="53"/>
    </w:p>
    <w:p>
      <w:pPr>
        <w:spacing w:line="360" w:lineRule="auto"/>
        <w:ind w:firstLine="31680" w:firstLineChars="200"/>
        <w:rPr>
          <w:rFonts w:ascii="宋体"/>
          <w:sz w:val="24"/>
          <w:szCs w:val="24"/>
        </w:rPr>
      </w:pPr>
      <w:bookmarkStart w:id="54" w:name="_Toc467957952"/>
      <w:r>
        <w:rPr>
          <w:rFonts w:hint="eastAsia" w:ascii="宋体" w:hAnsi="宋体"/>
          <w:sz w:val="24"/>
          <w:szCs w:val="24"/>
        </w:rPr>
        <w:t>渭南航空产业发展着重打造“一大产业、两个基地”即全市重点培育航空这一大产业和打造位于富平的军民融合航空航天配套为特色的航空装备制造业基地和位于卤阳湖围绕通航运营、民机科研试飞中心、航空总装及其配套形成的国内知名大型航空产业基地。</w:t>
      </w:r>
    </w:p>
    <w:p>
      <w:pPr>
        <w:spacing w:line="360" w:lineRule="auto"/>
        <w:ind w:firstLine="31680" w:firstLineChars="200"/>
        <w:rPr>
          <w:rFonts w:ascii="宋体"/>
          <w:sz w:val="24"/>
          <w:szCs w:val="24"/>
        </w:rPr>
      </w:pPr>
      <w:r>
        <w:rPr>
          <w:rFonts w:hint="eastAsia" w:ascii="宋体" w:hAnsi="宋体"/>
          <w:sz w:val="24"/>
          <w:szCs w:val="24"/>
        </w:rPr>
        <w:t>行业发展坚持“全市统筹、错位发展”，由市政府统筹市辖各县航空基础设施和项目落地，发展上要注意错位布局，根据区域优势，形成特色。在具体工作中，应关注大航空产业的引领带动作用，不纠结于产业规模较小的细分领域本身，因地制宜促进本地区高端装备制造业和高端服务业发展。</w:t>
      </w:r>
    </w:p>
    <w:p>
      <w:pPr>
        <w:spacing w:line="360" w:lineRule="auto"/>
        <w:ind w:firstLine="31680" w:firstLineChars="200"/>
        <w:outlineLvl w:val="1"/>
        <w:rPr>
          <w:rFonts w:ascii="宋体"/>
          <w:b/>
          <w:sz w:val="24"/>
          <w:szCs w:val="24"/>
        </w:rPr>
      </w:pPr>
      <w:r>
        <w:rPr>
          <w:rFonts w:hint="eastAsia" w:ascii="宋体" w:hAnsi="宋体"/>
          <w:b/>
          <w:sz w:val="24"/>
          <w:szCs w:val="24"/>
        </w:rPr>
        <w:t>（三）总体目标</w:t>
      </w:r>
      <w:bookmarkEnd w:id="54"/>
    </w:p>
    <w:p>
      <w:pPr>
        <w:spacing w:line="360" w:lineRule="auto"/>
        <w:ind w:firstLine="31680" w:firstLineChars="200"/>
        <w:rPr>
          <w:rFonts w:ascii="宋体"/>
          <w:sz w:val="24"/>
          <w:szCs w:val="24"/>
        </w:rPr>
      </w:pPr>
      <w:bookmarkStart w:id="55" w:name="_Toc467957953"/>
      <w:bookmarkStart w:id="56" w:name="_Toc465170640"/>
      <w:r>
        <w:rPr>
          <w:rFonts w:hint="eastAsia" w:ascii="宋体" w:hAnsi="宋体"/>
          <w:sz w:val="24"/>
          <w:szCs w:val="24"/>
        </w:rPr>
        <w:t>以将渭南打造成我国西部航空城的重要支点为目标，坚持富（平）阎（良）一体化的发展思路，承接西安地区高端装备制造业和航空服务业转移趋势，通过在富平大力发展军民融合的航空配套产业和相关装备制造业，形成我国中大型飞机</w:t>
      </w:r>
      <w:r>
        <w:rPr>
          <w:rFonts w:ascii="宋体" w:hAnsi="宋体"/>
          <w:sz w:val="24"/>
          <w:szCs w:val="24"/>
        </w:rPr>
        <w:t>/</w:t>
      </w:r>
      <w:r>
        <w:rPr>
          <w:rFonts w:hint="eastAsia" w:ascii="宋体" w:hAnsi="宋体"/>
          <w:sz w:val="24"/>
          <w:szCs w:val="24"/>
        </w:rPr>
        <w:t>军机、发动机、自主品牌通用飞机、无人机等航空装备配套产业核心区。同时，在卤阳湖围绕卤阳湖内府机场，依托民用飞机科研试飞机场和对乌（合作）等大型项目和飞行大会等大型活动，大力发展通航飞行展示、民机试飞、航空国际合作相关产业，成为具备全国展示效应的航空产业展示中心、全国唯一民用飞行试验和适航审定试飞交付基地，成为结构合理、高效发展、产城融合的国际知名航空产业基地；以富平、蒲城航空产业园为核心，带动渭南市航空产业发展，促进渭南成为西（安）渭（南）国际航空城的重要组成部分。</w:t>
      </w:r>
    </w:p>
    <w:p>
      <w:pPr>
        <w:ind w:firstLine="31680" w:firstLineChars="200"/>
        <w:outlineLvl w:val="1"/>
        <w:rPr>
          <w:rFonts w:ascii="宋体"/>
          <w:b/>
          <w:sz w:val="24"/>
          <w:szCs w:val="24"/>
        </w:rPr>
      </w:pPr>
      <w:r>
        <w:rPr>
          <w:rFonts w:hint="eastAsia" w:ascii="宋体" w:hAnsi="宋体"/>
          <w:b/>
          <w:sz w:val="24"/>
          <w:szCs w:val="24"/>
        </w:rPr>
        <w:t>（四）分阶段目标</w:t>
      </w:r>
      <w:bookmarkEnd w:id="55"/>
      <w:bookmarkEnd w:id="56"/>
    </w:p>
    <w:p>
      <w:pPr>
        <w:spacing w:line="540" w:lineRule="exact"/>
        <w:ind w:firstLine="630"/>
        <w:rPr>
          <w:rFonts w:ascii="宋体"/>
          <w:sz w:val="24"/>
          <w:szCs w:val="24"/>
        </w:rPr>
      </w:pPr>
      <w:r>
        <w:rPr>
          <w:rFonts w:hint="eastAsia" w:ascii="宋体" w:hAnsi="宋体"/>
          <w:b/>
          <w:sz w:val="24"/>
          <w:szCs w:val="24"/>
        </w:rPr>
        <w:t>到</w:t>
      </w:r>
      <w:r>
        <w:rPr>
          <w:rFonts w:ascii="宋体" w:hAnsi="宋体"/>
          <w:b/>
          <w:sz w:val="24"/>
          <w:szCs w:val="24"/>
        </w:rPr>
        <w:t>2020</w:t>
      </w:r>
      <w:r>
        <w:rPr>
          <w:rFonts w:hint="eastAsia" w:ascii="宋体" w:hAnsi="宋体"/>
          <w:b/>
          <w:sz w:val="24"/>
          <w:szCs w:val="24"/>
        </w:rPr>
        <w:t>年</w:t>
      </w:r>
      <w:r>
        <w:rPr>
          <w:rFonts w:hint="eastAsia" w:ascii="宋体" w:hAnsi="宋体"/>
          <w:sz w:val="24"/>
          <w:szCs w:val="24"/>
        </w:rPr>
        <w:t>，打造富平航空装备配套产业基地，初步形成军民融合的航空配套制造集聚发展态势，军民融合、富（平）阎（良）一体的西部国家航空城建设初见成效，成为国内规模较大的运输机、通用飞机、航空国际转包生产制造基地、富平航空专业企业超过</w:t>
      </w:r>
      <w:r>
        <w:rPr>
          <w:rFonts w:ascii="宋体" w:hAnsi="宋体"/>
          <w:sz w:val="24"/>
          <w:szCs w:val="24"/>
        </w:rPr>
        <w:t>30</w:t>
      </w:r>
      <w:r>
        <w:rPr>
          <w:rFonts w:hint="eastAsia" w:ascii="宋体" w:hAnsi="宋体"/>
          <w:sz w:val="24"/>
          <w:szCs w:val="24"/>
        </w:rPr>
        <w:t>家、国家民机试飞基地及其配套项目落户；以卤阳湖为中心初步构建含西部地区通航运营中心；成为陕西通航发展示范区，打造多个通航运营节点机场；实现全市航空制造及通用航空相关业收入突破</w:t>
      </w:r>
      <w:r>
        <w:rPr>
          <w:rFonts w:ascii="宋体" w:hAnsi="宋体"/>
          <w:sz w:val="24"/>
          <w:szCs w:val="24"/>
        </w:rPr>
        <w:t>10</w:t>
      </w:r>
      <w:r>
        <w:rPr>
          <w:rFonts w:ascii="宋体"/>
          <w:sz w:val="24"/>
          <w:szCs w:val="24"/>
        </w:rPr>
        <w:t>0</w:t>
      </w:r>
      <w:r>
        <w:rPr>
          <w:rFonts w:hint="eastAsia" w:ascii="宋体" w:hAnsi="宋体"/>
          <w:sz w:val="24"/>
          <w:szCs w:val="24"/>
        </w:rPr>
        <w:t>亿元，直接和间接带动就业岗位突破</w:t>
      </w:r>
      <w:r>
        <w:rPr>
          <w:rFonts w:ascii="宋体" w:hAnsi="宋体"/>
          <w:sz w:val="24"/>
          <w:szCs w:val="24"/>
        </w:rPr>
        <w:t>9</w:t>
      </w:r>
      <w:r>
        <w:rPr>
          <w:rFonts w:ascii="宋体"/>
          <w:sz w:val="24"/>
          <w:szCs w:val="24"/>
        </w:rPr>
        <w:t>000</w:t>
      </w:r>
      <w:r>
        <w:rPr>
          <w:rFonts w:hint="eastAsia" w:ascii="宋体" w:hAnsi="宋体"/>
          <w:sz w:val="24"/>
          <w:szCs w:val="24"/>
        </w:rPr>
        <w:t>个，成为全市战略性新兴产业的领跑者。</w:t>
      </w:r>
    </w:p>
    <w:p>
      <w:pPr>
        <w:spacing w:line="540" w:lineRule="exact"/>
        <w:ind w:firstLine="31680" w:firstLineChars="200"/>
        <w:rPr>
          <w:rFonts w:ascii="宋体"/>
          <w:sz w:val="24"/>
          <w:szCs w:val="24"/>
        </w:rPr>
      </w:pPr>
      <w:r>
        <w:rPr>
          <w:rFonts w:hint="eastAsia" w:ascii="宋体" w:hAnsi="宋体"/>
          <w:sz w:val="24"/>
          <w:szCs w:val="24"/>
        </w:rPr>
        <w:t>·以卤阳湖内府机场为核心，初步形成以卤阳湖、韩合、华山等机场为结点的通航飞行网络，培育区域航空飞行应急救援和城市公共服务能力；依托通用机场大力推动通航旅游、航空运动、通航培训发展；民机科研试飞跑道及其保障配套、通航整机及相关配套项目初步形成。</w:t>
      </w:r>
    </w:p>
    <w:p>
      <w:pPr>
        <w:spacing w:line="540" w:lineRule="exact"/>
        <w:ind w:firstLine="31680" w:firstLineChars="200"/>
        <w:rPr>
          <w:rFonts w:ascii="宋体"/>
          <w:sz w:val="24"/>
          <w:szCs w:val="24"/>
        </w:rPr>
      </w:pPr>
      <w:r>
        <w:rPr>
          <w:rFonts w:hint="eastAsia" w:ascii="宋体" w:hAnsi="宋体"/>
          <w:sz w:val="24"/>
          <w:szCs w:val="24"/>
        </w:rPr>
        <w:t>·以富平为核心的航空配套制造及无人机产业快速发展，初步形成航空配套产业集群；全市航空装备制造、通航整机及其配套制造形成直接及间接经济效益</w:t>
      </w:r>
      <w:r>
        <w:rPr>
          <w:rFonts w:ascii="宋体" w:hAnsi="宋体"/>
          <w:sz w:val="24"/>
          <w:szCs w:val="24"/>
        </w:rPr>
        <w:t>80</w:t>
      </w:r>
      <w:r>
        <w:rPr>
          <w:rFonts w:hint="eastAsia" w:ascii="宋体" w:hAnsi="宋体"/>
          <w:sz w:val="24"/>
          <w:szCs w:val="24"/>
        </w:rPr>
        <w:t>亿元。</w:t>
      </w:r>
    </w:p>
    <w:p>
      <w:pPr>
        <w:spacing w:line="540" w:lineRule="exact"/>
        <w:ind w:firstLine="31680" w:firstLineChars="200"/>
        <w:rPr>
          <w:rFonts w:ascii="宋体"/>
          <w:sz w:val="24"/>
          <w:szCs w:val="24"/>
        </w:rPr>
      </w:pPr>
      <w:r>
        <w:rPr>
          <w:rFonts w:hint="eastAsia" w:ascii="宋体" w:hAnsi="宋体"/>
          <w:sz w:val="24"/>
          <w:szCs w:val="24"/>
        </w:rPr>
        <w:t>·全市飞行小时数达到</w:t>
      </w:r>
      <w:r>
        <w:rPr>
          <w:rFonts w:ascii="宋体" w:hAnsi="宋体"/>
          <w:sz w:val="24"/>
          <w:szCs w:val="24"/>
        </w:rPr>
        <w:t>0.6</w:t>
      </w:r>
      <w:r>
        <w:rPr>
          <w:rFonts w:hint="eastAsia" w:ascii="宋体" w:hAnsi="宋体"/>
          <w:sz w:val="24"/>
          <w:szCs w:val="24"/>
        </w:rPr>
        <w:t>万小时以上，其中航空培训、短途运输等达到</w:t>
      </w:r>
      <w:r>
        <w:rPr>
          <w:rFonts w:ascii="宋体" w:hAnsi="宋体"/>
          <w:sz w:val="24"/>
          <w:szCs w:val="24"/>
        </w:rPr>
        <w:t>2000</w:t>
      </w:r>
      <w:r>
        <w:rPr>
          <w:rFonts w:hint="eastAsia" w:ascii="宋体" w:hAnsi="宋体"/>
          <w:sz w:val="24"/>
          <w:szCs w:val="24"/>
        </w:rPr>
        <w:t>小时，通航城市低空旅游、公共服务飞行达到</w:t>
      </w:r>
      <w:r>
        <w:rPr>
          <w:rFonts w:ascii="宋体" w:hAnsi="宋体"/>
          <w:sz w:val="24"/>
          <w:szCs w:val="24"/>
        </w:rPr>
        <w:t>500</w:t>
      </w:r>
      <w:r>
        <w:rPr>
          <w:rFonts w:hint="eastAsia" w:ascii="宋体" w:hAnsi="宋体"/>
          <w:sz w:val="24"/>
          <w:szCs w:val="24"/>
        </w:rPr>
        <w:t>小时。</w:t>
      </w:r>
    </w:p>
    <w:p>
      <w:pPr>
        <w:spacing w:line="540" w:lineRule="exact"/>
        <w:ind w:firstLine="31680" w:firstLineChars="196"/>
        <w:rPr>
          <w:rFonts w:ascii="宋体"/>
          <w:sz w:val="24"/>
          <w:szCs w:val="24"/>
        </w:rPr>
      </w:pPr>
      <w:r>
        <w:rPr>
          <w:rFonts w:hint="eastAsia" w:ascii="宋体" w:hAnsi="宋体"/>
          <w:b/>
          <w:sz w:val="24"/>
          <w:szCs w:val="24"/>
        </w:rPr>
        <w:t>到</w:t>
      </w:r>
      <w:r>
        <w:rPr>
          <w:rFonts w:ascii="宋体" w:hAnsi="宋体"/>
          <w:b/>
          <w:sz w:val="24"/>
          <w:szCs w:val="24"/>
        </w:rPr>
        <w:t>2025</w:t>
      </w:r>
      <w:r>
        <w:rPr>
          <w:rFonts w:hint="eastAsia" w:ascii="宋体" w:hAnsi="宋体"/>
          <w:b/>
          <w:sz w:val="24"/>
          <w:szCs w:val="24"/>
        </w:rPr>
        <w:t>年</w:t>
      </w:r>
      <w:r>
        <w:rPr>
          <w:rFonts w:hint="eastAsia" w:ascii="宋体" w:hAnsi="宋体"/>
          <w:sz w:val="24"/>
          <w:szCs w:val="24"/>
        </w:rPr>
        <w:t>，形成功能完善的通航产业发展网络，打造航空装备制造、通航运营、通航保障三大产业集群，拓展民机试飞机场功能，发展航空客货运及围绕民机试飞机场相关临空产业，全市通用航空及相关产业收入突破</w:t>
      </w:r>
      <w:r>
        <w:rPr>
          <w:rFonts w:ascii="宋体" w:hAnsi="宋体"/>
          <w:sz w:val="24"/>
          <w:szCs w:val="24"/>
        </w:rPr>
        <w:t>3</w:t>
      </w:r>
      <w:r>
        <w:rPr>
          <w:rFonts w:ascii="宋体"/>
          <w:sz w:val="24"/>
          <w:szCs w:val="24"/>
        </w:rPr>
        <w:t>00</w:t>
      </w:r>
      <w:r>
        <w:rPr>
          <w:rFonts w:hint="eastAsia" w:ascii="宋体" w:hAnsi="宋体"/>
          <w:sz w:val="24"/>
          <w:szCs w:val="24"/>
        </w:rPr>
        <w:t>亿元规模，直接和间接带动就业岗位</w:t>
      </w:r>
      <w:r>
        <w:rPr>
          <w:rFonts w:ascii="宋体" w:hAnsi="宋体"/>
          <w:sz w:val="24"/>
          <w:szCs w:val="24"/>
        </w:rPr>
        <w:t>2</w:t>
      </w:r>
      <w:r>
        <w:rPr>
          <w:rFonts w:hint="eastAsia" w:ascii="宋体" w:hAnsi="宋体"/>
          <w:sz w:val="24"/>
          <w:szCs w:val="24"/>
        </w:rPr>
        <w:t>万个。</w:t>
      </w:r>
    </w:p>
    <w:p>
      <w:pPr>
        <w:spacing w:line="540" w:lineRule="exact"/>
        <w:ind w:firstLine="31680" w:firstLineChars="196"/>
        <w:rPr>
          <w:rFonts w:ascii="宋体"/>
          <w:bCs/>
          <w:sz w:val="24"/>
          <w:szCs w:val="24"/>
        </w:rPr>
      </w:pPr>
      <w:r>
        <w:rPr>
          <w:rFonts w:hint="eastAsia" w:ascii="宋体" w:hAnsi="宋体"/>
          <w:b/>
          <w:bCs/>
          <w:sz w:val="24"/>
          <w:szCs w:val="24"/>
        </w:rPr>
        <w:t>飞机总装及配套装备制造。</w:t>
      </w:r>
      <w:r>
        <w:rPr>
          <w:rFonts w:hint="eastAsia" w:ascii="宋体" w:hAnsi="宋体"/>
          <w:bCs/>
          <w:sz w:val="24"/>
          <w:szCs w:val="24"/>
        </w:rPr>
        <w:t>到</w:t>
      </w:r>
      <w:r>
        <w:rPr>
          <w:rFonts w:ascii="宋体" w:hAnsi="宋体"/>
          <w:bCs/>
          <w:sz w:val="24"/>
          <w:szCs w:val="24"/>
        </w:rPr>
        <w:t>2025</w:t>
      </w:r>
      <w:r>
        <w:rPr>
          <w:rFonts w:hint="eastAsia" w:ascii="宋体" w:hAnsi="宋体"/>
          <w:bCs/>
          <w:sz w:val="24"/>
          <w:szCs w:val="24"/>
        </w:rPr>
        <w:t>年，通航整机、中小型活塞类航空发动机、无人机等产品型号形成谱系化发展，提高航空配套生产能力。中小型活塞类航空发动机</w:t>
      </w:r>
      <w:r>
        <w:rPr>
          <w:rFonts w:ascii="宋体" w:hAnsi="宋体"/>
          <w:bCs/>
          <w:sz w:val="24"/>
          <w:szCs w:val="24"/>
        </w:rPr>
        <w:t>500</w:t>
      </w:r>
      <w:r>
        <w:rPr>
          <w:rFonts w:hint="eastAsia" w:ascii="宋体" w:hAnsi="宋体"/>
          <w:bCs/>
          <w:sz w:val="24"/>
          <w:szCs w:val="24"/>
        </w:rPr>
        <w:t>台套，通航整机年生产能力达到</w:t>
      </w:r>
      <w:r>
        <w:rPr>
          <w:rFonts w:ascii="宋体" w:hAnsi="宋体"/>
          <w:bCs/>
          <w:sz w:val="24"/>
          <w:szCs w:val="24"/>
        </w:rPr>
        <w:t>200</w:t>
      </w:r>
      <w:r>
        <w:rPr>
          <w:rFonts w:hint="eastAsia" w:ascii="宋体" w:hAnsi="宋体"/>
          <w:bCs/>
          <w:sz w:val="24"/>
          <w:szCs w:val="24"/>
        </w:rPr>
        <w:t>架，航空装备制造、整机制造等年产值达到</w:t>
      </w:r>
      <w:r>
        <w:rPr>
          <w:rFonts w:ascii="宋体" w:hAnsi="宋体"/>
          <w:bCs/>
          <w:sz w:val="24"/>
          <w:szCs w:val="24"/>
        </w:rPr>
        <w:t>260</w:t>
      </w:r>
      <w:r>
        <w:rPr>
          <w:rFonts w:hint="eastAsia" w:ascii="宋体" w:hAnsi="宋体"/>
          <w:bCs/>
          <w:sz w:val="24"/>
          <w:szCs w:val="24"/>
        </w:rPr>
        <w:t>亿元。</w:t>
      </w:r>
    </w:p>
    <w:p>
      <w:pPr>
        <w:spacing w:line="540" w:lineRule="exact"/>
        <w:ind w:firstLine="31680" w:firstLineChars="196"/>
        <w:rPr>
          <w:rFonts w:ascii="宋体"/>
          <w:b/>
          <w:bCs/>
          <w:sz w:val="24"/>
          <w:szCs w:val="24"/>
        </w:rPr>
      </w:pPr>
      <w:r>
        <w:rPr>
          <w:rFonts w:hint="eastAsia" w:ascii="宋体" w:hAnsi="宋体"/>
          <w:b/>
          <w:bCs/>
          <w:sz w:val="24"/>
          <w:szCs w:val="24"/>
        </w:rPr>
        <w:t>通航运营与民机试飞保障。</w:t>
      </w:r>
      <w:r>
        <w:rPr>
          <w:rFonts w:hint="eastAsia" w:ascii="宋体" w:hAnsi="宋体"/>
          <w:bCs/>
          <w:sz w:val="24"/>
          <w:szCs w:val="24"/>
        </w:rPr>
        <w:t>以卤阳湖内府机场、民用飞机科研试飞机场为主要载体，通航运营业务全面展开，拓展民机试飞交付、民机维修检测中心，择机发展民航客货运及临空产业。通航飞行小时数达到</w:t>
      </w:r>
      <w:r>
        <w:rPr>
          <w:rFonts w:ascii="宋体" w:hAnsi="宋体"/>
          <w:bCs/>
          <w:sz w:val="24"/>
          <w:szCs w:val="24"/>
        </w:rPr>
        <w:t>1.5</w:t>
      </w:r>
      <w:r>
        <w:rPr>
          <w:rFonts w:hint="eastAsia" w:ascii="宋体" w:hAnsi="宋体"/>
          <w:bCs/>
          <w:sz w:val="24"/>
          <w:szCs w:val="24"/>
        </w:rPr>
        <w:t>万小时</w:t>
      </w:r>
      <w:r>
        <w:rPr>
          <w:rFonts w:ascii="宋体" w:hAnsi="宋体"/>
          <w:bCs/>
          <w:sz w:val="24"/>
          <w:szCs w:val="24"/>
        </w:rPr>
        <w:t>/</w:t>
      </w:r>
      <w:r>
        <w:rPr>
          <w:rFonts w:hint="eastAsia" w:ascii="宋体" w:hAnsi="宋体"/>
          <w:bCs/>
          <w:sz w:val="24"/>
          <w:szCs w:val="24"/>
        </w:rPr>
        <w:t>年，机队规模达到</w:t>
      </w:r>
      <w:r>
        <w:rPr>
          <w:rFonts w:ascii="宋体" w:hAnsi="宋体"/>
          <w:bCs/>
          <w:sz w:val="24"/>
          <w:szCs w:val="24"/>
        </w:rPr>
        <w:t>100</w:t>
      </w:r>
      <w:r>
        <w:rPr>
          <w:rFonts w:hint="eastAsia" w:ascii="宋体" w:hAnsi="宋体"/>
          <w:bCs/>
          <w:sz w:val="24"/>
          <w:szCs w:val="24"/>
        </w:rPr>
        <w:t>架以上，到</w:t>
      </w:r>
      <w:r>
        <w:rPr>
          <w:rFonts w:ascii="宋体" w:hAnsi="宋体"/>
          <w:bCs/>
          <w:sz w:val="24"/>
          <w:szCs w:val="24"/>
        </w:rPr>
        <w:t>2025</w:t>
      </w:r>
      <w:r>
        <w:rPr>
          <w:rFonts w:hint="eastAsia" w:ascii="宋体" w:hAnsi="宋体"/>
          <w:bCs/>
          <w:sz w:val="24"/>
          <w:szCs w:val="24"/>
        </w:rPr>
        <w:t>年实现年经济产值</w:t>
      </w:r>
      <w:r>
        <w:rPr>
          <w:rFonts w:ascii="宋体" w:hAnsi="宋体"/>
          <w:bCs/>
          <w:sz w:val="24"/>
          <w:szCs w:val="24"/>
        </w:rPr>
        <w:t>30</w:t>
      </w:r>
      <w:r>
        <w:rPr>
          <w:rFonts w:hint="eastAsia" w:ascii="宋体" w:hAnsi="宋体"/>
          <w:bCs/>
          <w:sz w:val="24"/>
          <w:szCs w:val="24"/>
        </w:rPr>
        <w:t>亿元。</w:t>
      </w:r>
    </w:p>
    <w:p>
      <w:pPr>
        <w:spacing w:line="540" w:lineRule="exact"/>
        <w:ind w:firstLine="31680" w:firstLineChars="196"/>
        <w:rPr>
          <w:rFonts w:ascii="宋体"/>
          <w:bCs/>
          <w:sz w:val="24"/>
          <w:szCs w:val="24"/>
        </w:rPr>
      </w:pPr>
      <w:r>
        <w:rPr>
          <w:rFonts w:hint="eastAsia" w:ascii="宋体" w:hAnsi="宋体"/>
          <w:b/>
          <w:bCs/>
          <w:sz w:val="24"/>
          <w:szCs w:val="24"/>
        </w:rPr>
        <w:t>航空保障与配套服务。</w:t>
      </w:r>
      <w:r>
        <w:rPr>
          <w:rFonts w:hint="eastAsia" w:ascii="宋体" w:hAnsi="宋体"/>
          <w:bCs/>
          <w:sz w:val="24"/>
          <w:szCs w:val="24"/>
        </w:rPr>
        <w:t>民用飞机试飞保障、</w:t>
      </w:r>
      <w:r>
        <w:rPr>
          <w:rFonts w:ascii="宋体" w:hAnsi="宋体"/>
          <w:bCs/>
          <w:sz w:val="24"/>
          <w:szCs w:val="24"/>
        </w:rPr>
        <w:t>FBO</w:t>
      </w:r>
      <w:r>
        <w:rPr>
          <w:rFonts w:hint="eastAsia" w:ascii="宋体" w:hAnsi="宋体"/>
          <w:bCs/>
          <w:sz w:val="24"/>
          <w:szCs w:val="24"/>
        </w:rPr>
        <w:t>、维修与通航体验、航空主题公园、通航总部经济、通航旅游、航空新市镇等实现快速增长。年经济产值达到</w:t>
      </w:r>
      <w:r>
        <w:rPr>
          <w:rFonts w:ascii="宋体" w:hAnsi="宋体"/>
          <w:bCs/>
          <w:sz w:val="24"/>
          <w:szCs w:val="24"/>
        </w:rPr>
        <w:t>10</w:t>
      </w:r>
      <w:r>
        <w:rPr>
          <w:rFonts w:hint="eastAsia" w:ascii="宋体" w:hAnsi="宋体"/>
          <w:bCs/>
          <w:sz w:val="24"/>
          <w:szCs w:val="24"/>
        </w:rPr>
        <w:t>亿元。</w:t>
      </w:r>
    </w:p>
    <w:p>
      <w:pPr>
        <w:spacing w:line="540" w:lineRule="exact"/>
        <w:ind w:firstLine="31680" w:firstLineChars="200"/>
        <w:rPr>
          <w:rFonts w:ascii="宋体"/>
          <w:sz w:val="24"/>
          <w:szCs w:val="24"/>
        </w:rPr>
      </w:pPr>
      <w:bookmarkStart w:id="57" w:name="_Toc467957954"/>
      <w:r>
        <w:rPr>
          <w:rFonts w:hint="eastAsia" w:ascii="宋体" w:hAnsi="宋体"/>
          <w:b/>
          <w:sz w:val="24"/>
          <w:szCs w:val="24"/>
        </w:rPr>
        <w:t>带动就业岗位与累计固定资产投资。</w:t>
      </w:r>
      <w:r>
        <w:rPr>
          <w:rFonts w:hint="eastAsia" w:ascii="宋体" w:hAnsi="宋体"/>
          <w:sz w:val="24"/>
          <w:szCs w:val="24"/>
        </w:rPr>
        <w:t>到</w:t>
      </w:r>
      <w:r>
        <w:rPr>
          <w:rFonts w:ascii="宋体" w:hAnsi="宋体"/>
          <w:sz w:val="24"/>
          <w:szCs w:val="24"/>
        </w:rPr>
        <w:t>2025</w:t>
      </w:r>
      <w:r>
        <w:rPr>
          <w:rFonts w:hint="eastAsia" w:ascii="宋体" w:hAnsi="宋体"/>
          <w:sz w:val="24"/>
          <w:szCs w:val="24"/>
        </w:rPr>
        <w:t>年，航空产业直接与间接带动区域就业岗位达到</w:t>
      </w:r>
      <w:r>
        <w:rPr>
          <w:rFonts w:ascii="宋体" w:hAnsi="宋体"/>
          <w:sz w:val="24"/>
          <w:szCs w:val="24"/>
        </w:rPr>
        <w:t>2</w:t>
      </w:r>
      <w:r>
        <w:rPr>
          <w:rFonts w:hint="eastAsia" w:ascii="宋体" w:hAnsi="宋体"/>
          <w:sz w:val="24"/>
          <w:szCs w:val="24"/>
        </w:rPr>
        <w:t>万个以上，成为推动新型城镇化建设，带动就业人口转移重要的战略新兴产业。累计固定资产投资</w:t>
      </w:r>
      <w:r>
        <w:rPr>
          <w:rFonts w:ascii="宋体" w:hAnsi="宋体"/>
          <w:sz w:val="24"/>
          <w:szCs w:val="24"/>
        </w:rPr>
        <w:t>20</w:t>
      </w:r>
      <w:r>
        <w:rPr>
          <w:rFonts w:ascii="宋体"/>
          <w:sz w:val="24"/>
          <w:szCs w:val="24"/>
        </w:rPr>
        <w:t>0</w:t>
      </w:r>
      <w:r>
        <w:rPr>
          <w:rFonts w:hint="eastAsia" w:ascii="宋体" w:hAnsi="宋体"/>
          <w:sz w:val="24"/>
          <w:szCs w:val="24"/>
        </w:rPr>
        <w:t>亿元以上。</w:t>
      </w:r>
    </w:p>
    <w:p>
      <w:pPr>
        <w:ind w:firstLine="31680" w:firstLineChars="200"/>
        <w:outlineLvl w:val="1"/>
        <w:rPr>
          <w:rFonts w:ascii="宋体"/>
          <w:b/>
          <w:sz w:val="24"/>
          <w:szCs w:val="24"/>
        </w:rPr>
      </w:pPr>
      <w:r>
        <w:rPr>
          <w:rFonts w:hint="eastAsia" w:ascii="宋体" w:hAnsi="宋体"/>
          <w:b/>
          <w:sz w:val="24"/>
          <w:szCs w:val="24"/>
        </w:rPr>
        <w:t>（五）重点任务</w:t>
      </w:r>
      <w:bookmarkEnd w:id="57"/>
    </w:p>
    <w:p>
      <w:pPr>
        <w:widowControl/>
        <w:spacing w:line="360" w:lineRule="auto"/>
        <w:ind w:firstLine="31680" w:firstLineChars="200"/>
        <w:rPr>
          <w:rFonts w:ascii="宋体"/>
          <w:b/>
          <w:sz w:val="24"/>
          <w:szCs w:val="24"/>
        </w:rPr>
      </w:pPr>
      <w:r>
        <w:rPr>
          <w:rFonts w:ascii="宋体" w:hAnsi="宋体"/>
          <w:b/>
          <w:sz w:val="24"/>
          <w:szCs w:val="24"/>
        </w:rPr>
        <w:t>1</w:t>
      </w:r>
      <w:r>
        <w:rPr>
          <w:rFonts w:hint="eastAsia" w:ascii="宋体" w:hAnsi="宋体"/>
          <w:b/>
          <w:sz w:val="24"/>
          <w:szCs w:val="24"/>
        </w:rPr>
        <w:t>、围绕航空市场需求，加快机场及其配套基础设施建设</w:t>
      </w:r>
    </w:p>
    <w:p>
      <w:pPr>
        <w:widowControl/>
        <w:spacing w:line="360" w:lineRule="auto"/>
        <w:ind w:firstLine="31680" w:firstLineChars="200"/>
        <w:rPr>
          <w:rFonts w:ascii="宋体"/>
          <w:sz w:val="24"/>
          <w:szCs w:val="24"/>
        </w:rPr>
      </w:pPr>
      <w:r>
        <w:rPr>
          <w:rFonts w:hint="eastAsia" w:ascii="宋体" w:hAnsi="宋体"/>
          <w:sz w:val="24"/>
          <w:szCs w:val="24"/>
        </w:rPr>
        <w:t>统筹协调通用航空与公共运输航空发展，优化规划布局，推进通用机场、支线机场建设，加快华山通用机场、民机试飞机场、韩合通用机场建设工作。以华山旅游资源为支撑，加快推进华山通用机场选址，协调机场项目立项建设，争取华山通用机场“十三五”实现通航，提升华山景区通达能力。加快与试飞院合作，加强项目用地拆迁安置工作力度，围绕国家民机科研试飞跑道，建设国家民机科研试飞基地项目。</w:t>
      </w:r>
    </w:p>
    <w:p>
      <w:pPr>
        <w:widowControl/>
        <w:spacing w:line="360" w:lineRule="auto"/>
        <w:ind w:firstLine="31680" w:firstLineChars="200"/>
        <w:rPr>
          <w:rFonts w:ascii="宋体"/>
          <w:sz w:val="24"/>
          <w:szCs w:val="24"/>
        </w:rPr>
      </w:pPr>
      <w:r>
        <w:rPr>
          <w:rFonts w:hint="eastAsia" w:ascii="宋体" w:hAnsi="宋体"/>
          <w:sz w:val="24"/>
          <w:szCs w:val="24"/>
        </w:rPr>
        <w:t>此外，在渭南市部分景区、重要景点等设立通用机场临时起降点、直升机机坪，打造渭南市支线机场</w:t>
      </w:r>
      <w:r>
        <w:rPr>
          <w:rFonts w:ascii="宋体"/>
          <w:sz w:val="24"/>
          <w:szCs w:val="24"/>
        </w:rPr>
        <w:t>-</w:t>
      </w:r>
      <w:r>
        <w:rPr>
          <w:rFonts w:hint="eastAsia" w:ascii="宋体" w:hAnsi="宋体"/>
          <w:sz w:val="24"/>
          <w:szCs w:val="24"/>
        </w:rPr>
        <w:t>通用机场</w:t>
      </w:r>
      <w:r>
        <w:rPr>
          <w:rFonts w:ascii="宋体"/>
          <w:sz w:val="24"/>
          <w:szCs w:val="24"/>
        </w:rPr>
        <w:t>-</w:t>
      </w:r>
      <w:r>
        <w:rPr>
          <w:rFonts w:hint="eastAsia" w:ascii="宋体" w:hAnsi="宋体"/>
          <w:sz w:val="24"/>
          <w:szCs w:val="24"/>
        </w:rPr>
        <w:t>临时起降点“三位一体”的通用航空区域飞行网络。</w:t>
      </w:r>
    </w:p>
    <w:p>
      <w:pPr>
        <w:widowControl/>
        <w:spacing w:line="360" w:lineRule="auto"/>
        <w:ind w:firstLine="31680" w:firstLineChars="200"/>
        <w:rPr>
          <w:rFonts w:ascii="宋体"/>
          <w:b/>
          <w:sz w:val="24"/>
          <w:szCs w:val="24"/>
        </w:rPr>
      </w:pPr>
      <w:r>
        <w:rPr>
          <w:rFonts w:ascii="宋体" w:hAnsi="宋体"/>
          <w:b/>
          <w:sz w:val="24"/>
          <w:szCs w:val="24"/>
        </w:rPr>
        <w:t>2</w:t>
      </w:r>
      <w:r>
        <w:rPr>
          <w:rFonts w:hint="eastAsia" w:ascii="宋体" w:hAnsi="宋体"/>
          <w:b/>
          <w:sz w:val="24"/>
          <w:szCs w:val="24"/>
        </w:rPr>
        <w:t>、围绕机场基础设施建设，构建航空特色产业体系</w:t>
      </w:r>
    </w:p>
    <w:p>
      <w:pPr>
        <w:widowControl/>
        <w:spacing w:line="360" w:lineRule="auto"/>
        <w:ind w:firstLine="31680" w:firstLineChars="200"/>
        <w:rPr>
          <w:rFonts w:ascii="宋体"/>
          <w:sz w:val="24"/>
          <w:szCs w:val="24"/>
        </w:rPr>
      </w:pPr>
      <w:r>
        <w:rPr>
          <w:rFonts w:hint="eastAsia" w:ascii="宋体" w:hAnsi="宋体"/>
          <w:sz w:val="24"/>
          <w:szCs w:val="24"/>
        </w:rPr>
        <w:t>围绕华山通用机场、韩合通用机场及卤阳湖内府机场构建通航运营服务网络，发挥卤阳湖生态资源优势及民机科研试飞跑道，重点发展通航总装制造、通航文化旅游、通航培训、航空运营及民机试飞相关保障服务及延伸产业。</w:t>
      </w:r>
    </w:p>
    <w:p>
      <w:pPr>
        <w:widowControl/>
        <w:spacing w:line="360" w:lineRule="auto"/>
        <w:ind w:firstLine="31680" w:firstLineChars="200"/>
        <w:rPr>
          <w:rFonts w:ascii="宋体"/>
          <w:sz w:val="24"/>
          <w:szCs w:val="24"/>
        </w:rPr>
      </w:pPr>
      <w:r>
        <w:rPr>
          <w:rFonts w:hint="eastAsia" w:ascii="宋体" w:hAnsi="宋体"/>
          <w:sz w:val="24"/>
          <w:szCs w:val="24"/>
        </w:rPr>
        <w:t>引进和培育飞机制造项目，主要以通用飞机、大飞机（安</w:t>
      </w:r>
      <w:r>
        <w:rPr>
          <w:rFonts w:ascii="宋体" w:hAnsi="宋体"/>
          <w:sz w:val="24"/>
          <w:szCs w:val="24"/>
        </w:rPr>
        <w:t>-225</w:t>
      </w:r>
      <w:r>
        <w:rPr>
          <w:rFonts w:hint="eastAsia" w:ascii="宋体" w:hAnsi="宋体"/>
          <w:sz w:val="24"/>
          <w:szCs w:val="24"/>
        </w:rPr>
        <w:t>运输机）制造为主，兼顾部分通航总装制造配套生产项目，做大做强航空总装制造产业；通航运营服务主要围绕卤阳湖内府机场构建通航运营服务网络，打造通航运营服务内容与业务体系，全面提升渭南市通用航空服务经济社会发展的能力。</w:t>
      </w:r>
    </w:p>
    <w:p>
      <w:pPr>
        <w:widowControl/>
        <w:spacing w:line="360" w:lineRule="auto"/>
        <w:ind w:firstLine="31680" w:firstLineChars="200"/>
        <w:rPr>
          <w:rFonts w:ascii="宋体"/>
          <w:sz w:val="24"/>
          <w:szCs w:val="24"/>
        </w:rPr>
      </w:pPr>
      <w:r>
        <w:rPr>
          <w:rFonts w:hint="eastAsia" w:ascii="宋体" w:hAnsi="宋体"/>
          <w:sz w:val="24"/>
          <w:szCs w:val="24"/>
        </w:rPr>
        <w:t>通航配套保障主要依托通航资源优势，强化政府宏观引导作用，提升航油、航材、飞行服务站等通航相关的配套保障服务能力。延伸产业重点发展通航金融、通航小镇、地产会展、通航总部基地、航空新市镇等。</w:t>
      </w:r>
    </w:p>
    <w:p>
      <w:pPr>
        <w:widowControl/>
        <w:spacing w:line="360" w:lineRule="auto"/>
        <w:ind w:firstLine="31680" w:firstLineChars="200"/>
        <w:rPr>
          <w:rFonts w:ascii="宋体"/>
          <w:b/>
          <w:sz w:val="24"/>
          <w:szCs w:val="24"/>
        </w:rPr>
      </w:pPr>
      <w:r>
        <w:rPr>
          <w:rFonts w:ascii="宋体" w:hAnsi="宋体"/>
          <w:b/>
          <w:sz w:val="24"/>
          <w:szCs w:val="24"/>
        </w:rPr>
        <w:t>3</w:t>
      </w:r>
      <w:r>
        <w:rPr>
          <w:rFonts w:hint="eastAsia" w:ascii="宋体" w:hAnsi="宋体"/>
          <w:b/>
          <w:sz w:val="24"/>
          <w:szCs w:val="24"/>
        </w:rPr>
        <w:t>、聚集航空高端产业业态，加快产业园区建设</w:t>
      </w:r>
    </w:p>
    <w:p>
      <w:pPr>
        <w:widowControl/>
        <w:spacing w:line="360" w:lineRule="auto"/>
        <w:ind w:firstLine="31680" w:firstLineChars="200"/>
        <w:rPr>
          <w:rFonts w:ascii="宋体"/>
          <w:sz w:val="24"/>
          <w:szCs w:val="24"/>
        </w:rPr>
      </w:pPr>
      <w:r>
        <w:rPr>
          <w:rFonts w:hint="eastAsia" w:ascii="宋体" w:hAnsi="宋体"/>
          <w:sz w:val="24"/>
          <w:szCs w:val="24"/>
        </w:rPr>
        <w:t>围绕卤阳湖内府通用机场、民机科研试飞跑道等资源，和对乌开展战略合作的历史性机遇加快航空制造产业、通航产业发展，加快大型民机试飞及配套、通航产业发展，形成我国西部地区飞机总装试飞、通用飞机制造、通航运营、航空保障服务为特色的航空产业基地。</w:t>
      </w:r>
    </w:p>
    <w:p>
      <w:pPr>
        <w:widowControl/>
        <w:spacing w:line="360" w:lineRule="auto"/>
        <w:ind w:firstLine="31680" w:firstLineChars="200"/>
        <w:rPr>
          <w:rFonts w:ascii="宋体"/>
          <w:sz w:val="24"/>
          <w:szCs w:val="24"/>
        </w:rPr>
      </w:pPr>
      <w:r>
        <w:rPr>
          <w:rFonts w:hint="eastAsia" w:ascii="宋体" w:hAnsi="宋体"/>
          <w:sz w:val="24"/>
          <w:szCs w:val="24"/>
        </w:rPr>
        <w:t>依托富平航空产业园区位条件和政策资源优势，借力阎良航空工业丰富的产业工人和技术人才资源，大力发展航空装备制造、无人机、航空航天新材料、航空职业教育培训、航空零部件制造等航空高端产业；同时，围绕航空延伸制造业，发展航空活塞发动机和零部件配件、精密仪器、智能装备等产业门类，形成我国西部地区富有特色的航空装备配套制造基地，并以此为抓手，聚集人气，促进产城融合，加快富阎一体化建设。</w:t>
      </w:r>
    </w:p>
    <w:p>
      <w:pPr>
        <w:widowControl/>
        <w:spacing w:line="360" w:lineRule="auto"/>
        <w:ind w:firstLine="31680" w:firstLineChars="200"/>
        <w:rPr>
          <w:rFonts w:ascii="宋体"/>
          <w:b/>
          <w:sz w:val="24"/>
          <w:szCs w:val="24"/>
        </w:rPr>
      </w:pPr>
      <w:r>
        <w:rPr>
          <w:rFonts w:ascii="宋体" w:hAnsi="宋体"/>
          <w:b/>
          <w:sz w:val="24"/>
          <w:szCs w:val="24"/>
        </w:rPr>
        <w:t>4</w:t>
      </w:r>
      <w:r>
        <w:rPr>
          <w:rFonts w:hint="eastAsia" w:ascii="宋体" w:hAnsi="宋体"/>
          <w:b/>
          <w:sz w:val="24"/>
          <w:szCs w:val="24"/>
        </w:rPr>
        <w:t>、营造航空产业发展氛围，加强招商引资力度</w:t>
      </w:r>
    </w:p>
    <w:p>
      <w:pPr>
        <w:widowControl/>
        <w:spacing w:line="360" w:lineRule="auto"/>
        <w:ind w:firstLine="31680" w:firstLineChars="200"/>
        <w:rPr>
          <w:rFonts w:ascii="宋体"/>
          <w:sz w:val="24"/>
          <w:szCs w:val="24"/>
        </w:rPr>
      </w:pPr>
      <w:r>
        <w:rPr>
          <w:rFonts w:hint="eastAsia" w:ascii="宋体" w:hAnsi="宋体"/>
          <w:sz w:val="24"/>
          <w:szCs w:val="24"/>
        </w:rPr>
        <w:t>借助中国国际通用航空大会（渭南），以通航展会为平台，加快渭南市航空产业对外招商引资宣传力度，举行航空论坛演讲、项目签约、客户推广、新机型发布、航空高端咨询、观众飞行体验等各类活动，加快航空产业聚集，推动航空商贸服务业发展。</w:t>
      </w:r>
      <w:r>
        <w:rPr>
          <w:rFonts w:ascii="宋体" w:hAnsi="宋体"/>
          <w:sz w:val="24"/>
          <w:szCs w:val="24"/>
        </w:rPr>
        <w:t xml:space="preserve"> </w:t>
      </w:r>
    </w:p>
    <w:p>
      <w:pPr>
        <w:widowControl/>
        <w:spacing w:line="360" w:lineRule="auto"/>
        <w:ind w:firstLine="31680" w:firstLineChars="200"/>
        <w:rPr>
          <w:rFonts w:ascii="宋体"/>
          <w:sz w:val="24"/>
          <w:szCs w:val="24"/>
        </w:rPr>
      </w:pPr>
      <w:r>
        <w:rPr>
          <w:rFonts w:hint="eastAsia" w:ascii="宋体" w:hAnsi="宋体"/>
          <w:sz w:val="24"/>
          <w:szCs w:val="24"/>
        </w:rPr>
        <w:t>营造全社会了解航空、关心航空、支持航空发展的文化氛围，积极争取上级领导和有关部门对渭南市航空产业发展的政策支持和倾斜，为航空产业发展创造良好的软硬件环境，加强招商引资策略研究，结合自身条件，制定有针对性的招商引资战略和政策，吸引产业资本进入和航空企业入驻。</w:t>
      </w:r>
    </w:p>
    <w:p>
      <w:pPr>
        <w:widowControl/>
        <w:spacing w:line="360" w:lineRule="auto"/>
        <w:ind w:firstLine="31680" w:firstLineChars="200"/>
        <w:rPr>
          <w:rFonts w:ascii="宋体"/>
          <w:b/>
          <w:sz w:val="24"/>
          <w:szCs w:val="24"/>
        </w:rPr>
      </w:pPr>
      <w:r>
        <w:rPr>
          <w:rFonts w:ascii="宋体" w:hAnsi="宋体"/>
          <w:b/>
          <w:sz w:val="24"/>
          <w:szCs w:val="24"/>
        </w:rPr>
        <w:t>5</w:t>
      </w:r>
      <w:r>
        <w:rPr>
          <w:rFonts w:hint="eastAsia" w:ascii="宋体" w:hAnsi="宋体"/>
          <w:b/>
          <w:sz w:val="24"/>
          <w:szCs w:val="24"/>
        </w:rPr>
        <w:t>、拓展通用航空应用领域，提升城市公共服务水平</w:t>
      </w:r>
      <w:r>
        <w:rPr>
          <w:rFonts w:ascii="宋体" w:hAnsi="宋体"/>
          <w:b/>
          <w:sz w:val="24"/>
          <w:szCs w:val="24"/>
        </w:rPr>
        <w:t xml:space="preserve"> </w:t>
      </w:r>
    </w:p>
    <w:p>
      <w:pPr>
        <w:widowControl/>
        <w:spacing w:line="360" w:lineRule="auto"/>
        <w:ind w:firstLine="31680" w:firstLineChars="200"/>
        <w:rPr>
          <w:rFonts w:ascii="宋体"/>
          <w:sz w:val="24"/>
          <w:szCs w:val="24"/>
        </w:rPr>
      </w:pPr>
      <w:r>
        <w:rPr>
          <w:rFonts w:hint="eastAsia" w:ascii="宋体" w:hAnsi="宋体"/>
          <w:sz w:val="24"/>
          <w:szCs w:val="24"/>
        </w:rPr>
        <w:t>积极响应渭南民生保障、城市管理、社会服务、高端消费等多元化现实需求，充分发挥通用航空在医疗救护、应急救援、警用飞行、交通疏导、气象服务等领域快速、灵活、高效特点，大力拓展通用航空在渭南城市公共服务职能领域的应用。加快通航运营企业引进，提升渭南市公共服务水平。</w:t>
      </w:r>
    </w:p>
    <w:p>
      <w:pPr>
        <w:widowControl/>
        <w:spacing w:line="360" w:lineRule="auto"/>
        <w:ind w:firstLine="31680" w:firstLineChars="200"/>
        <w:rPr>
          <w:rFonts w:ascii="宋体"/>
          <w:sz w:val="24"/>
          <w:szCs w:val="24"/>
        </w:rPr>
      </w:pPr>
      <w:r>
        <w:rPr>
          <w:rFonts w:hint="eastAsia" w:ascii="宋体" w:hAnsi="宋体"/>
          <w:sz w:val="24"/>
          <w:szCs w:val="24"/>
        </w:rPr>
        <w:t>积极鼓励通用航空私人娱乐飞行，拓展低空观光游览、空中婚礼等通航娱乐消费发展，拓展通用航空应用领域。</w:t>
      </w:r>
    </w:p>
    <w:p>
      <w:pPr>
        <w:widowControl/>
        <w:spacing w:line="360" w:lineRule="auto"/>
        <w:ind w:firstLine="31680" w:firstLineChars="200"/>
        <w:rPr>
          <w:rFonts w:ascii="宋体"/>
          <w:b/>
          <w:sz w:val="24"/>
          <w:szCs w:val="24"/>
        </w:rPr>
      </w:pPr>
      <w:r>
        <w:rPr>
          <w:rFonts w:ascii="宋体" w:hAnsi="宋体"/>
          <w:b/>
          <w:sz w:val="24"/>
          <w:szCs w:val="24"/>
        </w:rPr>
        <w:t>6</w:t>
      </w:r>
      <w:r>
        <w:rPr>
          <w:rFonts w:hint="eastAsia" w:ascii="宋体" w:hAnsi="宋体"/>
          <w:b/>
          <w:sz w:val="24"/>
          <w:szCs w:val="24"/>
        </w:rPr>
        <w:t>、发挥资源比较优势，推动航空配套服务项目落地</w:t>
      </w:r>
    </w:p>
    <w:p>
      <w:pPr>
        <w:widowControl/>
        <w:spacing w:line="360" w:lineRule="auto"/>
        <w:ind w:firstLine="31680" w:firstLineChars="200"/>
        <w:rPr>
          <w:rFonts w:ascii="宋体"/>
          <w:sz w:val="24"/>
          <w:szCs w:val="24"/>
        </w:rPr>
      </w:pPr>
      <w:r>
        <w:rPr>
          <w:rFonts w:hint="eastAsia" w:ascii="宋体" w:hAnsi="宋体"/>
          <w:sz w:val="24"/>
          <w:szCs w:val="24"/>
        </w:rPr>
        <w:t>围绕卤阳湖、富平航空产业发展定位，因势利导，鼓励发展延伸航空配套服务项目。卤阳湖重点推动通用航空飞行员培训基地、通航固定运营基地（</w:t>
      </w:r>
      <w:r>
        <w:rPr>
          <w:rFonts w:ascii="宋体" w:hAnsi="宋体"/>
          <w:sz w:val="24"/>
          <w:szCs w:val="24"/>
        </w:rPr>
        <w:t>FBO</w:t>
      </w:r>
      <w:r>
        <w:rPr>
          <w:rFonts w:hint="eastAsia" w:ascii="宋体" w:hAnsi="宋体"/>
          <w:sz w:val="24"/>
          <w:szCs w:val="24"/>
        </w:rPr>
        <w:t>）、民机科研试飞保障配套中心、飞行俱乐部、航空特色酒店、景区通航游乐设施、航空文化与科技公园、通航小镇等特色航空运营服务配套项目，全面提升卤阳湖航空配套支撑服务能力。富平重点发挥富阎一体的乘数效应，借助阎良航空工业基地资源优势，建设航空创新孵化基地、航空职业教育技术培训中心等配套服务项目，夯实航空产业基础。</w:t>
      </w:r>
    </w:p>
    <w:p>
      <w:pPr>
        <w:widowControl/>
        <w:spacing w:line="360" w:lineRule="auto"/>
        <w:ind w:firstLine="31680" w:firstLineChars="200"/>
        <w:rPr>
          <w:rFonts w:ascii="宋体"/>
          <w:b/>
          <w:sz w:val="24"/>
          <w:szCs w:val="24"/>
        </w:rPr>
      </w:pPr>
      <w:r>
        <w:rPr>
          <w:rFonts w:ascii="宋体" w:hAnsi="宋体"/>
          <w:b/>
          <w:sz w:val="24"/>
          <w:szCs w:val="24"/>
        </w:rPr>
        <w:t>7</w:t>
      </w:r>
      <w:r>
        <w:rPr>
          <w:rFonts w:hint="eastAsia" w:ascii="宋体" w:hAnsi="宋体"/>
          <w:b/>
          <w:sz w:val="24"/>
          <w:szCs w:val="24"/>
        </w:rPr>
        <w:t>、强化卤阳湖生态环境优势，推进卤阳湖航空飞行营地建设</w:t>
      </w:r>
    </w:p>
    <w:p>
      <w:pPr>
        <w:widowControl/>
        <w:spacing w:line="360" w:lineRule="auto"/>
        <w:ind w:firstLine="31680" w:firstLineChars="200"/>
        <w:rPr>
          <w:rFonts w:ascii="宋体"/>
          <w:sz w:val="24"/>
          <w:szCs w:val="24"/>
        </w:rPr>
      </w:pPr>
      <w:r>
        <w:rPr>
          <w:rFonts w:hint="eastAsia" w:ascii="宋体" w:hAnsi="宋体"/>
          <w:sz w:val="24"/>
          <w:szCs w:val="24"/>
        </w:rPr>
        <w:t>为抢抓我国航空运动产业发展战略机遇，普及和推广航空运动项目，加快航空运动产业发展，国家发改委联合体育总局、国家发展改革委、交通运输部等</w:t>
      </w:r>
      <w:r>
        <w:rPr>
          <w:rFonts w:ascii="宋体" w:hAnsi="宋体"/>
          <w:sz w:val="24"/>
          <w:szCs w:val="24"/>
        </w:rPr>
        <w:t>9</w:t>
      </w:r>
      <w:r>
        <w:rPr>
          <w:rFonts w:hint="eastAsia" w:ascii="宋体" w:hAnsi="宋体"/>
          <w:sz w:val="24"/>
          <w:szCs w:val="24"/>
        </w:rPr>
        <w:t>部门印发了《航空运动产业发展规划》。规划提出，到</w:t>
      </w:r>
      <w:r>
        <w:rPr>
          <w:rFonts w:ascii="宋体" w:hAnsi="宋体"/>
          <w:sz w:val="24"/>
          <w:szCs w:val="24"/>
        </w:rPr>
        <w:t>2020</w:t>
      </w:r>
      <w:r>
        <w:rPr>
          <w:rFonts w:hint="eastAsia" w:ascii="宋体" w:hAnsi="宋体"/>
          <w:sz w:val="24"/>
          <w:szCs w:val="24"/>
        </w:rPr>
        <w:t>年初步构建布局合理、功能完善、门类齐全的航空运动产业体系，基本形成安全规范、管理有效、广发参与、军民融合的航空运动产业发展格局。卤阳湖内府机场拥有发展航空体育运动得天独厚的资源条件，在卤阳湖内府机场有跳伞沙盘坑，可以进行三角翼、动力伞等其他特种飞行低空飞行表演，目前蒲城每年已经有一定数量的体育飞行活动在此进行，具备基本的航空飞行营地建设条件。</w:t>
      </w:r>
    </w:p>
    <w:p>
      <w:pPr>
        <w:widowControl/>
        <w:spacing w:line="360" w:lineRule="auto"/>
        <w:ind w:firstLine="31680" w:firstLineChars="200"/>
        <w:rPr>
          <w:rFonts w:ascii="宋体"/>
          <w:sz w:val="24"/>
          <w:szCs w:val="24"/>
        </w:rPr>
      </w:pPr>
      <w:r>
        <w:rPr>
          <w:rFonts w:hint="eastAsia" w:ascii="宋体" w:hAnsi="宋体"/>
          <w:sz w:val="24"/>
          <w:szCs w:val="24"/>
        </w:rPr>
        <w:t>加强卤阳湖航空飞行营地基础设施建设，充分利用卤阳湖内府机场本场空域资源，协调规划航空飞行营地间低空目视飞行航线，满足内府机场航空体育竞赛表演等需求。同时，对接陕西省体育局，以蒲城内府航空运动学校为核心，探索航空飞行营地与学校体育场、重要体育产业基地、高速公路服务区等融合发展。鼓励卤阳湖航空飞行营地与住宅、文化、娱乐、旅游景区等综合开发，打造航空运动服务综合体，建立航空、航天科普教育基地，培育特技飞行表演、轻型飞机培训、动力滑翔伞、三角翼等特色航空体育项目。以卤阳湖航空飞行营地为载体，积极向国家体育总局申请，成为国家航空飞行营地示范工程。</w:t>
      </w:r>
    </w:p>
    <w:p>
      <w:pPr>
        <w:widowControl/>
        <w:spacing w:line="360" w:lineRule="auto"/>
        <w:ind w:firstLine="31680" w:firstLineChars="200"/>
        <w:rPr>
          <w:rFonts w:ascii="宋体"/>
          <w:sz w:val="24"/>
          <w:szCs w:val="24"/>
        </w:rPr>
      </w:pPr>
      <w:r>
        <w:rPr>
          <w:rFonts w:ascii="宋体" w:hAnsi="宋体"/>
          <w:b/>
          <w:sz w:val="24"/>
          <w:szCs w:val="24"/>
        </w:rPr>
        <w:t>8</w:t>
      </w:r>
      <w:r>
        <w:rPr>
          <w:rFonts w:hint="eastAsia" w:ascii="宋体" w:hAnsi="宋体"/>
          <w:b/>
          <w:sz w:val="24"/>
          <w:szCs w:val="24"/>
        </w:rPr>
        <w:t>、破解跨地区要素流动制约，构建渭北航空产业走廊</w:t>
      </w:r>
    </w:p>
    <w:p>
      <w:pPr>
        <w:widowControl/>
        <w:spacing w:line="360" w:lineRule="auto"/>
        <w:ind w:firstLine="31680" w:firstLineChars="200"/>
        <w:rPr>
          <w:rFonts w:ascii="宋体"/>
          <w:sz w:val="24"/>
          <w:szCs w:val="24"/>
        </w:rPr>
      </w:pPr>
      <w:r>
        <w:rPr>
          <w:rFonts w:hint="eastAsia" w:ascii="宋体" w:hAnsi="宋体"/>
          <w:sz w:val="24"/>
          <w:szCs w:val="24"/>
        </w:rPr>
        <w:t>利用卤阳湖、富平、阎良南北向连、优势互补、资源共享的合作优势，加强规划对接与产业融合，形成多集群航空产业发展经济带。培育通航产业发展集群。加强航空产业规划对接，联动发展集研发、制造、维修、培训及飞行保障等为一体的通用航空产业链。打造民机试飞、适航审定产业集群。依托国家民机科研试飞基地项目建设，实现空域和指挥系统、场务保障资源共享，吸引跟飞机配套企业入驻，建成唯一配套完整的民用飞行试验和适航审定试飞基地。推动航空物流枢纽港建设。抓住西安建设国际化大都市和渭南建设陕西东大门的有利时机，依托阎良航空基地及卤阳湖机场的优势整合资源发展航空物流业。</w:t>
      </w:r>
      <w:bookmarkStart w:id="58" w:name="_Toc467957955"/>
    </w:p>
    <w:p>
      <w:pPr>
        <w:spacing w:beforeLines="50" w:afterLines="50" w:line="360" w:lineRule="auto"/>
        <w:outlineLvl w:val="0"/>
        <w:rPr>
          <w:rFonts w:ascii="宋体"/>
          <w:b/>
          <w:sz w:val="24"/>
          <w:szCs w:val="24"/>
        </w:rPr>
      </w:pPr>
      <w:r>
        <w:rPr>
          <w:rFonts w:hint="eastAsia" w:ascii="宋体" w:hAnsi="宋体"/>
          <w:b/>
          <w:sz w:val="24"/>
          <w:szCs w:val="24"/>
        </w:rPr>
        <w:t>四、航空制造与高端装备制造业产业规划</w:t>
      </w:r>
      <w:bookmarkEnd w:id="58"/>
    </w:p>
    <w:p>
      <w:pPr>
        <w:spacing w:line="360" w:lineRule="auto"/>
        <w:ind w:firstLine="31680" w:firstLineChars="200"/>
        <w:outlineLvl w:val="1"/>
        <w:rPr>
          <w:rFonts w:ascii="宋体"/>
          <w:b/>
          <w:sz w:val="24"/>
          <w:szCs w:val="24"/>
        </w:rPr>
      </w:pPr>
      <w:bookmarkStart w:id="59" w:name="_Toc436921542"/>
      <w:bookmarkStart w:id="60" w:name="_Toc467957956"/>
      <w:bookmarkStart w:id="61" w:name="_Toc458082462"/>
      <w:bookmarkStart w:id="62" w:name="_Toc465170654"/>
      <w:r>
        <w:rPr>
          <w:rFonts w:hint="eastAsia" w:ascii="宋体" w:hAnsi="宋体"/>
          <w:b/>
          <w:sz w:val="24"/>
          <w:szCs w:val="24"/>
        </w:rPr>
        <w:t>（一）富平航空装备配套加工发展</w:t>
      </w:r>
      <w:bookmarkStart w:id="63" w:name="_Toc323809014"/>
      <w:bookmarkEnd w:id="59"/>
      <w:r>
        <w:rPr>
          <w:rFonts w:hint="eastAsia" w:ascii="宋体" w:hAnsi="宋体"/>
          <w:b/>
          <w:sz w:val="24"/>
          <w:szCs w:val="24"/>
        </w:rPr>
        <w:t>研究</w:t>
      </w:r>
      <w:bookmarkEnd w:id="60"/>
    </w:p>
    <w:p>
      <w:pPr>
        <w:spacing w:line="360" w:lineRule="auto"/>
        <w:ind w:left="480"/>
        <w:outlineLvl w:val="2"/>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、航空装备配套产业的组成</w:t>
      </w:r>
      <w:bookmarkEnd w:id="63"/>
    </w:p>
    <w:p>
      <w:pPr>
        <w:spacing w:line="360" w:lineRule="auto"/>
        <w:ind w:firstLine="31680" w:firstLineChars="200"/>
        <w:jc w:val="left"/>
        <w:rPr>
          <w:rFonts w:ascii="宋体"/>
          <w:sz w:val="24"/>
          <w:szCs w:val="24"/>
        </w:rPr>
      </w:pPr>
      <w:r>
        <w:rPr>
          <w:rFonts w:hint="eastAsia" w:ascii="宋体" w:hAnsi="宋体"/>
          <w:sz w:val="24"/>
          <w:szCs w:val="24"/>
        </w:rPr>
        <w:t>现代航空装备的系统集成度、技术复杂性及可靠性要求非常高，在很大程度上体现了一个国家的国防实力和工业能力。一般来说，一架飞机会由机体、发动机、机载系统三大部分组成，从制造工艺和产品性质上可进一步分解为锻铸件、机加件、标准件、成附件等几类部件构成。国际上，一般主机厂只负责部分机体材料的生产和系统集成总装工作，其它由配套厂商提供。我国航空工业一直采取小而全、大而全的发展模式，主机厂也生产部分难度不高的标准件、非标小零件和较简单的成附件。随着现代飞机复杂性的不断提升，配套专业化成为不可逆转的趋势。主机厂逐步将技术要求不高、产品附加值不大的零部件外包给民营企业，对某些企业内部不能生产的大型、高标准、高要求的零件生产也逐步向外放开。明日宇航目前业务领域正是集中在大型锻铸结构件的精加工领域。基于航空器发展的专业化配套趋势，航空配套已逐步发展成为社会资本进入航空制造领域的一个新兴产业。</w:t>
      </w:r>
      <w:bookmarkStart w:id="64" w:name="_Toc323809015"/>
    </w:p>
    <w:p>
      <w:pPr>
        <w:spacing w:line="360" w:lineRule="auto"/>
        <w:ind w:left="480"/>
        <w:outlineLvl w:val="2"/>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、航空装备配套产业的特点</w:t>
      </w:r>
      <w:bookmarkEnd w:id="64"/>
    </w:p>
    <w:p>
      <w:pPr>
        <w:spacing w:line="360" w:lineRule="auto"/>
        <w:ind w:firstLine="31680" w:firstLineChars="200"/>
        <w:jc w:val="left"/>
        <w:rPr>
          <w:rFonts w:ascii="宋体"/>
          <w:sz w:val="24"/>
          <w:szCs w:val="24"/>
        </w:rPr>
      </w:pPr>
      <w:r>
        <w:rPr>
          <w:rFonts w:hint="eastAsia" w:ascii="宋体" w:hAnsi="宋体"/>
          <w:sz w:val="24"/>
          <w:szCs w:val="24"/>
        </w:rPr>
        <w:t>航空装备配套产业由于其受航空工业特殊的行业要求影响，一般来说具有如下特点：</w:t>
      </w:r>
    </w:p>
    <w:p>
      <w:pPr>
        <w:spacing w:line="360" w:lineRule="auto"/>
        <w:ind w:firstLine="31680" w:firstLineChars="200"/>
        <w:jc w:val="left"/>
        <w:rPr>
          <w:rFonts w:ascii="宋体"/>
          <w:b/>
          <w:sz w:val="24"/>
          <w:szCs w:val="24"/>
        </w:rPr>
      </w:pPr>
      <w:r>
        <w:rPr>
          <w:rFonts w:hint="eastAsia" w:ascii="宋体" w:hAnsi="宋体"/>
          <w:b/>
          <w:sz w:val="24"/>
          <w:szCs w:val="24"/>
        </w:rPr>
        <w:t>高标准、高资质</w:t>
      </w:r>
    </w:p>
    <w:p>
      <w:pPr>
        <w:spacing w:line="360" w:lineRule="auto"/>
        <w:ind w:firstLine="31680" w:firstLineChars="200"/>
        <w:jc w:val="left"/>
        <w:rPr>
          <w:rFonts w:ascii="宋体"/>
          <w:sz w:val="24"/>
          <w:szCs w:val="24"/>
        </w:rPr>
      </w:pPr>
      <w:r>
        <w:rPr>
          <w:rFonts w:hint="eastAsia" w:ascii="宋体" w:hAnsi="宋体"/>
          <w:sz w:val="24"/>
          <w:szCs w:val="24"/>
        </w:rPr>
        <w:t>航空装备由于对于产品可靠性有着极高的要求，因此其配套产品都是按照国军标等一定的标准生产，而生产企业也需要经过多项资质认证。从国际发展情况来看，航空装备标准一般是要求最高的工业标准。而获得航空配套资质对企业来说，也说明其专业能力得到充分认可。</w:t>
      </w:r>
    </w:p>
    <w:p>
      <w:pPr>
        <w:spacing w:line="360" w:lineRule="auto"/>
        <w:ind w:firstLine="31680" w:firstLineChars="200"/>
        <w:jc w:val="left"/>
        <w:rPr>
          <w:rFonts w:ascii="宋体"/>
          <w:b/>
          <w:sz w:val="24"/>
          <w:szCs w:val="24"/>
        </w:rPr>
      </w:pPr>
      <w:r>
        <w:rPr>
          <w:rFonts w:hint="eastAsia" w:ascii="宋体" w:hAnsi="宋体"/>
          <w:b/>
          <w:sz w:val="24"/>
          <w:szCs w:val="24"/>
        </w:rPr>
        <w:t>小批量、多品种</w:t>
      </w:r>
    </w:p>
    <w:p>
      <w:pPr>
        <w:spacing w:line="360" w:lineRule="auto"/>
        <w:ind w:firstLine="31680" w:firstLineChars="200"/>
        <w:jc w:val="left"/>
        <w:rPr>
          <w:rFonts w:ascii="宋体"/>
          <w:sz w:val="24"/>
          <w:szCs w:val="24"/>
        </w:rPr>
      </w:pPr>
      <w:r>
        <w:rPr>
          <w:rFonts w:hint="eastAsia" w:ascii="宋体" w:hAnsi="宋体"/>
          <w:sz w:val="24"/>
          <w:szCs w:val="24"/>
        </w:rPr>
        <w:t>就我国目前航空装备发展情况来看，任一机型年产量都不足百架，因此配套产品的绝对数量比较有限。但是专业化发展企业依托自身专业优势，一般都是同时给多个机型进行配套，并对同一机型同时配套多个有一定技术相通性的部件或产品，所以航空配套产业存在小批量、多品种的特点。</w:t>
      </w:r>
    </w:p>
    <w:p>
      <w:pPr>
        <w:spacing w:line="360" w:lineRule="auto"/>
        <w:ind w:firstLine="31680" w:firstLineChars="200"/>
        <w:jc w:val="left"/>
        <w:rPr>
          <w:rFonts w:ascii="宋体"/>
          <w:b/>
          <w:sz w:val="24"/>
          <w:szCs w:val="24"/>
        </w:rPr>
      </w:pPr>
      <w:r>
        <w:rPr>
          <w:rFonts w:hint="eastAsia" w:ascii="宋体" w:hAnsi="宋体"/>
          <w:b/>
          <w:sz w:val="24"/>
          <w:szCs w:val="24"/>
        </w:rPr>
        <w:t>高投入、高风险</w:t>
      </w:r>
    </w:p>
    <w:p>
      <w:pPr>
        <w:spacing w:line="360" w:lineRule="auto"/>
        <w:ind w:firstLine="31680" w:firstLineChars="200"/>
        <w:jc w:val="left"/>
        <w:rPr>
          <w:rFonts w:ascii="宋体"/>
          <w:sz w:val="24"/>
          <w:szCs w:val="24"/>
        </w:rPr>
      </w:pPr>
      <w:r>
        <w:rPr>
          <w:rFonts w:hint="eastAsia" w:ascii="宋体" w:hAnsi="宋体"/>
          <w:sz w:val="24"/>
          <w:szCs w:val="24"/>
        </w:rPr>
        <w:t>由于航空配套的以上特点，因此需要航空配套企业根据主机厂所的需求不断研究新技术、开发新产品，而由于航空材料的高品质和产品的高要求，必需要高投入进行支撑。在我国，这些航空配套产品研制投入曾大部分由国家承担，但是随着配套企业自身属性的多元化，航空配套产品研制投入也日趋多元化，而其高技术、高投入、小批量的特点也带为这种投资带来了高风险的特性。</w:t>
      </w:r>
    </w:p>
    <w:p>
      <w:pPr>
        <w:spacing w:line="360" w:lineRule="auto"/>
        <w:ind w:firstLine="31680" w:firstLineChars="200"/>
        <w:jc w:val="left"/>
        <w:rPr>
          <w:rFonts w:ascii="宋体"/>
          <w:b/>
          <w:sz w:val="24"/>
          <w:szCs w:val="24"/>
        </w:rPr>
      </w:pPr>
      <w:r>
        <w:rPr>
          <w:rFonts w:hint="eastAsia" w:ascii="宋体" w:hAnsi="宋体"/>
          <w:b/>
          <w:sz w:val="24"/>
          <w:szCs w:val="24"/>
        </w:rPr>
        <w:t>高科技、高价值</w:t>
      </w:r>
    </w:p>
    <w:p>
      <w:pPr>
        <w:spacing w:line="360" w:lineRule="auto"/>
        <w:ind w:firstLine="31680" w:firstLineChars="200"/>
        <w:jc w:val="left"/>
        <w:rPr>
          <w:rFonts w:ascii="宋体"/>
          <w:sz w:val="24"/>
          <w:szCs w:val="24"/>
        </w:rPr>
      </w:pPr>
      <w:r>
        <w:rPr>
          <w:rFonts w:hint="eastAsia" w:ascii="宋体" w:hAnsi="宋体"/>
          <w:sz w:val="24"/>
          <w:szCs w:val="24"/>
        </w:rPr>
        <w:t>航空装备是一种典型的高科技产品，这种高科技特性是建立于新材料和新技术大量应用的基础上，因此即使简单的零件由于其材料本身的特性和高标准的性能要求也会有较高的科技含量。也正是由于这种高科技、高标准的特点，航空配套产品价值远较同类产品为高，即使是同样规格的螺丝，航空产品的价值可能是同类非航产品的成百上千倍乃至更高。</w:t>
      </w:r>
    </w:p>
    <w:p>
      <w:pPr>
        <w:spacing w:line="360" w:lineRule="auto"/>
        <w:ind w:left="480"/>
        <w:outlineLvl w:val="2"/>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、富平航空装备产业拓展领域</w:t>
      </w:r>
    </w:p>
    <w:p>
      <w:pPr>
        <w:spacing w:line="360" w:lineRule="auto"/>
        <w:ind w:firstLine="31680" w:firstLineChars="200"/>
        <w:rPr>
          <w:rFonts w:ascii="宋体"/>
          <w:sz w:val="24"/>
          <w:szCs w:val="24"/>
        </w:rPr>
      </w:pPr>
      <w:r>
        <w:rPr>
          <w:rFonts w:hint="eastAsia" w:ascii="宋体" w:hAnsi="宋体"/>
          <w:sz w:val="24"/>
          <w:szCs w:val="24"/>
        </w:rPr>
        <w:t>富平航空装备产业以国际航空产业发展趋势为指引，充分考虑阎良航空装备制造延伸配套领域和政策导向需求，重点拓展航空装备结构件加工、标准件及复合材料产业领域。</w:t>
      </w:r>
    </w:p>
    <w:p>
      <w:pPr>
        <w:spacing w:line="360" w:lineRule="auto"/>
        <w:ind w:left="480"/>
        <w:outlineLvl w:val="2"/>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1</w:t>
      </w:r>
      <w:r>
        <w:rPr>
          <w:rFonts w:hint="eastAsia" w:ascii="宋体" w:hAnsi="宋体" w:cs="宋体"/>
          <w:kern w:val="0"/>
          <w:sz w:val="24"/>
          <w:szCs w:val="24"/>
        </w:rPr>
        <w:t>）航空工装和装备结构件加工</w:t>
      </w:r>
    </w:p>
    <w:p>
      <w:pPr>
        <w:spacing w:line="360" w:lineRule="auto"/>
        <w:ind w:firstLine="31680" w:firstLineChars="200"/>
        <w:rPr>
          <w:rFonts w:ascii="宋体"/>
          <w:sz w:val="24"/>
          <w:szCs w:val="24"/>
        </w:rPr>
      </w:pPr>
      <w:r>
        <w:rPr>
          <w:rFonts w:hint="eastAsia" w:ascii="宋体" w:hAnsi="宋体"/>
          <w:sz w:val="24"/>
          <w:szCs w:val="24"/>
        </w:rPr>
        <w:t>工装和结构件加工是目前民企参与主要配套领域，机加工艺能力与设备能力关系密切。拓展航空装备结构件加工工艺环节是富平目前最易拓展也是必须拓展的产业领域。依托阎良航空制造基础，由其拓展工艺环节或直接引进具备相关生产技术实力的企业为之配套，丰富铸造、模锻、机械粗加工、表面处理、热处理等工艺环节，使富平具备完整的大型航空结构件生产加工工艺链条。特别值得注意的是目前航空所用钛合金和高温合金金属构件，材料制备和工艺加工一体化的专业发展趋势日趋明显。而高新金属材料领域正是我国民营企业参与航空装备配套的优势领域，是可以考虑发展的航空工业领域。</w:t>
      </w:r>
    </w:p>
    <w:p>
      <w:pPr>
        <w:spacing w:line="360" w:lineRule="auto"/>
        <w:ind w:left="480"/>
        <w:outlineLvl w:val="2"/>
        <w:rPr>
          <w:rFonts w:ascii="宋体" w:cs="宋体"/>
          <w:kern w:val="0"/>
          <w:sz w:val="24"/>
          <w:szCs w:val="24"/>
        </w:rPr>
      </w:pPr>
      <w:r>
        <w:rPr>
          <w:rFonts w:hint="eastAsia" w:ascii="宋体" w:hAnsi="宋体" w:cs="宋体"/>
          <w:kern w:val="0"/>
          <w:sz w:val="24"/>
          <w:szCs w:val="24"/>
        </w:rPr>
        <w:t>（</w:t>
      </w:r>
      <w:r>
        <w:rPr>
          <w:rFonts w:ascii="宋体" w:hAnsi="宋体" w:cs="宋体"/>
          <w:kern w:val="0"/>
          <w:sz w:val="24"/>
          <w:szCs w:val="24"/>
        </w:rPr>
        <w:t>2</w:t>
      </w:r>
      <w:r>
        <w:rPr>
          <w:rFonts w:hint="eastAsia" w:ascii="宋体" w:hAnsi="宋体" w:cs="宋体"/>
          <w:kern w:val="0"/>
          <w:sz w:val="24"/>
          <w:szCs w:val="24"/>
        </w:rPr>
        <w:t>）航空标准件制造</w:t>
      </w:r>
    </w:p>
    <w:p>
      <w:pPr>
        <w:spacing w:line="360" w:lineRule="auto"/>
        <w:ind w:firstLine="31680" w:firstLineChars="200"/>
        <w:rPr>
          <w:rFonts w:ascii="宋体"/>
          <w:sz w:val="24"/>
          <w:szCs w:val="24"/>
        </w:rPr>
      </w:pPr>
      <w:r>
        <w:rPr>
          <w:rFonts w:hint="eastAsia" w:ascii="宋体" w:hAnsi="宋体"/>
          <w:sz w:val="24"/>
          <w:szCs w:val="24"/>
        </w:rPr>
        <w:t>航空标准件是航空装备生产中应用最为广泛的零件，一架飞机的标准件数量可占飞机零件总数的</w:t>
      </w:r>
      <w:r>
        <w:rPr>
          <w:rFonts w:ascii="宋体" w:hAnsi="宋体"/>
          <w:sz w:val="24"/>
          <w:szCs w:val="24"/>
        </w:rPr>
        <w:t>80%</w:t>
      </w:r>
      <w:r>
        <w:rPr>
          <w:rFonts w:hint="eastAsia" w:ascii="宋体" w:hAnsi="宋体"/>
          <w:sz w:val="24"/>
          <w:szCs w:val="24"/>
        </w:rPr>
        <w:t>以上。航空标准件的性能直接决定着航空器的结构和系统的可靠性、维修性，根据用途分为紧固件、机体构件、卡箍</w:t>
      </w:r>
      <w:r>
        <w:rPr>
          <w:rFonts w:ascii="宋体" w:hAnsi="宋体"/>
          <w:sz w:val="24"/>
          <w:szCs w:val="24"/>
        </w:rPr>
        <w:t>/</w:t>
      </w:r>
      <w:r>
        <w:rPr>
          <w:rFonts w:hint="eastAsia" w:ascii="宋体" w:hAnsi="宋体"/>
          <w:sz w:val="24"/>
          <w:szCs w:val="24"/>
        </w:rPr>
        <w:t>弹簧</w:t>
      </w:r>
      <w:r>
        <w:rPr>
          <w:rFonts w:ascii="宋体" w:hAnsi="宋体"/>
          <w:sz w:val="24"/>
          <w:szCs w:val="24"/>
        </w:rPr>
        <w:t>/</w:t>
      </w:r>
      <w:r>
        <w:rPr>
          <w:rFonts w:hint="eastAsia" w:ascii="宋体" w:hAnsi="宋体"/>
          <w:sz w:val="24"/>
          <w:szCs w:val="24"/>
        </w:rPr>
        <w:t>衬套、管路密封件、操纵件、机电接插件和轴承七类。根据有关资料预测，</w:t>
      </w:r>
      <w:r>
        <w:rPr>
          <w:rFonts w:ascii="宋体" w:hAnsi="宋体"/>
          <w:sz w:val="24"/>
          <w:szCs w:val="24"/>
        </w:rPr>
        <w:t>2017</w:t>
      </w:r>
      <w:r>
        <w:rPr>
          <w:rFonts w:hint="eastAsia" w:ascii="宋体" w:hAnsi="宋体"/>
          <w:sz w:val="24"/>
          <w:szCs w:val="24"/>
        </w:rPr>
        <w:t>年和</w:t>
      </w:r>
      <w:r>
        <w:rPr>
          <w:rFonts w:ascii="宋体" w:hAnsi="宋体"/>
          <w:sz w:val="24"/>
          <w:szCs w:val="24"/>
        </w:rPr>
        <w:t>2020</w:t>
      </w:r>
      <w:r>
        <w:rPr>
          <w:rFonts w:hint="eastAsia" w:ascii="宋体" w:hAnsi="宋体"/>
          <w:sz w:val="24"/>
          <w:szCs w:val="24"/>
        </w:rPr>
        <w:t>年全球民用航空航天类紧固件的市场容量将分别达到</w:t>
      </w:r>
      <w:r>
        <w:rPr>
          <w:rFonts w:ascii="宋体" w:hAnsi="宋体"/>
          <w:sz w:val="24"/>
          <w:szCs w:val="24"/>
        </w:rPr>
        <w:t>49.2</w:t>
      </w:r>
      <w:r>
        <w:rPr>
          <w:rFonts w:hint="eastAsia" w:ascii="宋体" w:hAnsi="宋体"/>
          <w:sz w:val="24"/>
          <w:szCs w:val="24"/>
        </w:rPr>
        <w:t>亿美元和</w:t>
      </w:r>
      <w:r>
        <w:rPr>
          <w:rFonts w:ascii="宋体" w:hAnsi="宋体"/>
          <w:sz w:val="24"/>
          <w:szCs w:val="24"/>
        </w:rPr>
        <w:t>62.5</w:t>
      </w:r>
      <w:r>
        <w:rPr>
          <w:rFonts w:hint="eastAsia" w:ascii="宋体" w:hAnsi="宋体"/>
          <w:sz w:val="24"/>
          <w:szCs w:val="24"/>
        </w:rPr>
        <w:t>亿美元。我国航空标准件产业市场同样需求巨大。根据相关资料分析，</w:t>
      </w:r>
      <w:r>
        <w:rPr>
          <w:rFonts w:ascii="宋体" w:hAnsi="宋体"/>
          <w:sz w:val="24"/>
          <w:szCs w:val="24"/>
        </w:rPr>
        <w:t>2020</w:t>
      </w:r>
      <w:r>
        <w:rPr>
          <w:rFonts w:hint="eastAsia" w:ascii="宋体" w:hAnsi="宋体"/>
          <w:sz w:val="24"/>
          <w:szCs w:val="24"/>
        </w:rPr>
        <w:t>年国内军用航空标准件的市场需求将达到</w:t>
      </w:r>
      <w:r>
        <w:rPr>
          <w:rFonts w:ascii="宋体" w:hAnsi="宋体"/>
          <w:sz w:val="24"/>
          <w:szCs w:val="24"/>
        </w:rPr>
        <w:t>61.6</w:t>
      </w:r>
      <w:r>
        <w:rPr>
          <w:rFonts w:hint="eastAsia" w:ascii="宋体" w:hAnsi="宋体"/>
          <w:sz w:val="24"/>
          <w:szCs w:val="24"/>
        </w:rPr>
        <w:t>亿元，民用航空标准件需求量</w:t>
      </w:r>
      <w:r>
        <w:rPr>
          <w:rFonts w:ascii="宋体" w:hAnsi="宋体"/>
          <w:sz w:val="24"/>
          <w:szCs w:val="24"/>
        </w:rPr>
        <w:t>2017</w:t>
      </w:r>
      <w:r>
        <w:rPr>
          <w:rFonts w:hint="eastAsia" w:ascii="宋体" w:hAnsi="宋体"/>
          <w:sz w:val="24"/>
          <w:szCs w:val="24"/>
        </w:rPr>
        <w:t>年将达到</w:t>
      </w:r>
      <w:r>
        <w:rPr>
          <w:rFonts w:ascii="宋体" w:hAnsi="宋体"/>
          <w:sz w:val="24"/>
          <w:szCs w:val="24"/>
        </w:rPr>
        <w:t>10</w:t>
      </w:r>
      <w:r>
        <w:rPr>
          <w:rFonts w:hint="eastAsia" w:ascii="宋体" w:hAnsi="宋体"/>
          <w:sz w:val="24"/>
          <w:szCs w:val="24"/>
        </w:rPr>
        <w:t>亿元以上，</w:t>
      </w:r>
      <w:r>
        <w:rPr>
          <w:rFonts w:ascii="宋体" w:hAnsi="宋体"/>
          <w:sz w:val="24"/>
          <w:szCs w:val="24"/>
        </w:rPr>
        <w:t>2020</w:t>
      </w:r>
      <w:r>
        <w:rPr>
          <w:rFonts w:hint="eastAsia" w:ascii="宋体" w:hAnsi="宋体"/>
          <w:sz w:val="24"/>
          <w:szCs w:val="24"/>
        </w:rPr>
        <w:t>年将达到</w:t>
      </w:r>
      <w:r>
        <w:rPr>
          <w:rFonts w:ascii="宋体" w:hAnsi="宋体"/>
          <w:sz w:val="24"/>
          <w:szCs w:val="24"/>
        </w:rPr>
        <w:t>13</w:t>
      </w:r>
      <w:r>
        <w:rPr>
          <w:rFonts w:hint="eastAsia" w:ascii="宋体" w:hAnsi="宋体"/>
          <w:sz w:val="24"/>
          <w:szCs w:val="24"/>
        </w:rPr>
        <w:t>亿元左右。</w:t>
      </w:r>
    </w:p>
    <w:p>
      <w:pPr>
        <w:spacing w:line="360" w:lineRule="auto"/>
        <w:ind w:firstLine="31680" w:firstLineChars="200"/>
        <w:rPr>
          <w:rFonts w:ascii="宋体"/>
          <w:sz w:val="24"/>
          <w:szCs w:val="24"/>
        </w:rPr>
      </w:pPr>
      <w:r>
        <w:rPr>
          <w:rFonts w:hint="eastAsia" w:ascii="宋体" w:hAnsi="宋体"/>
          <w:sz w:val="24"/>
          <w:szCs w:val="24"/>
        </w:rPr>
        <w:t>我国航空标准件产业的整体发展状况不容乐观。标准件行业沿袭了主机的研发历程，自主设计能力欠缺，各主机厂大量自行测绘仿制国外产品，造成标准难以统一，形成了企业标准过多的混乱局面。行业内专业化企业数量较少，非专业化小型配套企业数量众多、能力分散，难以形成持续发展能力。标准件生产企业主要满足航空产业需求，民用非航产品少，军民协调能力较差。标准件企业以生产制造为主，缺乏材料基础研究能力，缺少新型航空标准件的专业设计科研队伍，使得标准件制造水平也大大受限。目前仅有部分企业凭借成本优势涉足国外部分低端航空标准件制造转包业务。</w:t>
      </w:r>
    </w:p>
    <w:p>
      <w:pPr>
        <w:spacing w:line="360" w:lineRule="auto"/>
        <w:ind w:firstLine="31680" w:firstLineChars="200"/>
        <w:rPr>
          <w:rFonts w:ascii="宋体"/>
          <w:sz w:val="24"/>
          <w:szCs w:val="24"/>
        </w:rPr>
      </w:pPr>
      <w:r>
        <w:rPr>
          <w:rFonts w:hint="eastAsia" w:ascii="宋体" w:hAnsi="宋体"/>
          <w:sz w:val="24"/>
          <w:szCs w:val="24"/>
        </w:rPr>
        <w:t>陕西地区拥有西安飞机制造公司、陕西飞机制造公司两个大型航空主机厂及发动机、机载设备等相关配套企业，作为我国航空产业的重要基地，对航空标准件有着较大的市场需求，因而对航空标准件类配套企业投资落户、“上门服务”有潜在需要。富平紧邻阎良，土地、物流、人力以及企业运营成本均较低，政策优惠力度大，在吸引航空标准件企业建厂入驻方面具有比较优势。富平应利用和发挥好自身优势，搞好服务平台建设，加强招商引资力度，创新商业合作模式，一方面可瞄准国内，和航空航天标准件龙头优势企业（如中航标准件公司</w:t>
      </w:r>
      <w:r>
        <w:rPr>
          <w:rFonts w:ascii="宋体" w:hAnsi="宋体"/>
          <w:sz w:val="24"/>
          <w:szCs w:val="24"/>
        </w:rPr>
        <w:t>3117</w:t>
      </w:r>
      <w:r>
        <w:rPr>
          <w:rFonts w:hint="eastAsia" w:ascii="宋体" w:hAnsi="宋体"/>
          <w:sz w:val="24"/>
          <w:szCs w:val="24"/>
        </w:rPr>
        <w:t>厂、信阳航天标准件厂</w:t>
      </w:r>
      <w:r>
        <w:rPr>
          <w:rFonts w:ascii="宋体" w:hAnsi="宋体"/>
          <w:sz w:val="24"/>
          <w:szCs w:val="24"/>
        </w:rPr>
        <w:t>694</w:t>
      </w:r>
      <w:r>
        <w:rPr>
          <w:rFonts w:hint="eastAsia" w:ascii="宋体" w:hAnsi="宋体"/>
          <w:sz w:val="24"/>
          <w:szCs w:val="24"/>
        </w:rPr>
        <w:t>厂等）或具备雄厚实力的科研院所（如北京航空制造工程研究所</w:t>
      </w:r>
      <w:r>
        <w:rPr>
          <w:rFonts w:ascii="宋体" w:hAnsi="宋体"/>
          <w:sz w:val="24"/>
          <w:szCs w:val="24"/>
        </w:rPr>
        <w:t>625</w:t>
      </w:r>
      <w:r>
        <w:rPr>
          <w:rFonts w:hint="eastAsia" w:ascii="宋体" w:hAnsi="宋体"/>
          <w:sz w:val="24"/>
          <w:szCs w:val="24"/>
        </w:rPr>
        <w:t>所）积极接洽，争取其在本地投资设立标准件加工厂；另一方面要放眼世界，选择航空航天领域内具有行业技术优势和市场前景的标准件专业化生产厂，作为目标企业，借助商务投资、资本运作等方式，采取合资、参股、购并合作等手段，吸引其与本地企业合作，发展航空标准件产业。</w:t>
      </w:r>
    </w:p>
    <w:bookmarkEnd w:id="61"/>
    <w:bookmarkEnd w:id="62"/>
    <w:p>
      <w:pPr>
        <w:spacing w:line="360" w:lineRule="auto"/>
        <w:ind w:left="480"/>
        <w:outlineLvl w:val="2"/>
        <w:rPr>
          <w:rFonts w:ascii="宋体" w:cs="宋体"/>
          <w:kern w:val="0"/>
          <w:sz w:val="24"/>
          <w:szCs w:val="24"/>
        </w:rPr>
      </w:pPr>
      <w:bookmarkStart w:id="65" w:name="_Toc458082465"/>
      <w:bookmarkStart w:id="66" w:name="_Toc446943963"/>
      <w:bookmarkStart w:id="67" w:name="_Toc467957959"/>
      <w:bookmarkStart w:id="68" w:name="_Toc458082463"/>
      <w:bookmarkStart w:id="69" w:name="_Toc446943961"/>
      <w:r>
        <w:rPr>
          <w:rFonts w:hint="eastAsia" w:ascii="宋体" w:hAnsi="宋体" w:cs="宋体"/>
          <w:kern w:val="0"/>
          <w:sz w:val="24"/>
          <w:szCs w:val="24"/>
        </w:rPr>
        <w:t>（</w:t>
      </w:r>
      <w:r>
        <w:rPr>
          <w:rFonts w:ascii="宋体" w:hAnsi="宋体" w:cs="宋体"/>
          <w:kern w:val="0"/>
          <w:sz w:val="24"/>
          <w:szCs w:val="24"/>
        </w:rPr>
        <w:t>3</w:t>
      </w:r>
      <w:r>
        <w:rPr>
          <w:rFonts w:hint="eastAsia" w:ascii="宋体" w:hAnsi="宋体" w:cs="宋体"/>
          <w:kern w:val="0"/>
          <w:sz w:val="24"/>
          <w:szCs w:val="24"/>
        </w:rPr>
        <w:t>）航空复合材料</w:t>
      </w:r>
      <w:bookmarkEnd w:id="65"/>
      <w:bookmarkEnd w:id="66"/>
      <w:r>
        <w:rPr>
          <w:rFonts w:hint="eastAsia" w:ascii="宋体" w:hAnsi="宋体" w:cs="宋体"/>
          <w:kern w:val="0"/>
          <w:sz w:val="24"/>
          <w:szCs w:val="24"/>
        </w:rPr>
        <w:t>及零部件</w:t>
      </w:r>
      <w:bookmarkEnd w:id="67"/>
    </w:p>
    <w:p>
      <w:pPr>
        <w:spacing w:line="360" w:lineRule="auto"/>
        <w:ind w:firstLine="31680" w:firstLineChars="200"/>
        <w:rPr>
          <w:rFonts w:ascii="宋体"/>
          <w:sz w:val="24"/>
          <w:szCs w:val="24"/>
        </w:rPr>
      </w:pPr>
      <w:r>
        <w:rPr>
          <w:rFonts w:hint="eastAsia" w:ascii="宋体" w:hAnsi="宋体"/>
          <w:sz w:val="24"/>
          <w:szCs w:val="24"/>
        </w:rPr>
        <w:t>航空复合材料是全球复合材料市场中最大的单体市场。随着先进复合材料及其加工技术的快速发展，在通用飞机制造领域，新型飞机开始越来越多的使用先进复合材料。统计表明，</w:t>
      </w:r>
      <w:r>
        <w:rPr>
          <w:rFonts w:ascii="宋体" w:hAnsi="宋体"/>
          <w:sz w:val="24"/>
          <w:szCs w:val="24"/>
        </w:rPr>
        <w:t>2010</w:t>
      </w:r>
      <w:r>
        <w:rPr>
          <w:rFonts w:hint="eastAsia" w:ascii="宋体" w:hAnsi="宋体"/>
          <w:sz w:val="24"/>
          <w:szCs w:val="24"/>
        </w:rPr>
        <w:t>年通用飞机上复合材料用量，占总材料用量的</w:t>
      </w:r>
      <w:r>
        <w:rPr>
          <w:rFonts w:ascii="宋体" w:hAnsi="宋体"/>
          <w:sz w:val="24"/>
          <w:szCs w:val="24"/>
        </w:rPr>
        <w:t>57%</w:t>
      </w:r>
      <w:r>
        <w:rPr>
          <w:rFonts w:hint="eastAsia" w:ascii="宋体" w:hAnsi="宋体"/>
          <w:sz w:val="24"/>
          <w:szCs w:val="24"/>
        </w:rPr>
        <w:t>，广泛应用在飞机蒙皮、发动机罩、整流罩、机身框架、舱门、水平安定面、桨叶等方面，近几年通用飞机上复合材料用量逐年增长。复合材料的制造水平逐渐成为国家航空制造工业技术水平先进性的关键因素之一。</w:t>
      </w:r>
    </w:p>
    <w:p>
      <w:pPr>
        <w:spacing w:line="360" w:lineRule="auto"/>
        <w:ind w:firstLine="31680" w:firstLineChars="200"/>
        <w:rPr>
          <w:rFonts w:ascii="宋体"/>
          <w:sz w:val="24"/>
          <w:szCs w:val="24"/>
        </w:rPr>
      </w:pPr>
      <w:r>
        <w:rPr>
          <w:rFonts w:hint="eastAsia" w:ascii="宋体" w:hAnsi="宋体"/>
          <w:sz w:val="24"/>
          <w:szCs w:val="24"/>
        </w:rPr>
        <w:t>复合材料是由有机高分子、无机非金属或金属等几类不同材料通过复合工艺组合而成的新型材料。它既能保留原有组分材料的主要特色，又通过材料设计使各组分的性能相互补充并彼此关联，从而获得新的优越性能，与一般材料的简单混合有本质的区别。</w:t>
      </w:r>
    </w:p>
    <w:p>
      <w:pPr>
        <w:spacing w:line="360" w:lineRule="auto"/>
        <w:ind w:firstLine="31680" w:firstLineChars="200"/>
        <w:rPr>
          <w:rFonts w:ascii="宋体"/>
          <w:sz w:val="24"/>
          <w:szCs w:val="24"/>
        </w:rPr>
      </w:pPr>
      <w:r>
        <w:rPr>
          <w:rFonts w:hint="eastAsia" w:ascii="宋体" w:hAnsi="宋体"/>
          <w:sz w:val="24"/>
          <w:szCs w:val="24"/>
        </w:rPr>
        <w:t>目前，全球复合材料市场正处于快速发展阶段，全球总产量已超过</w:t>
      </w:r>
      <w:r>
        <w:rPr>
          <w:rFonts w:ascii="宋体" w:hAnsi="宋体"/>
          <w:sz w:val="24"/>
          <w:szCs w:val="24"/>
        </w:rPr>
        <w:t xml:space="preserve">1000 </w:t>
      </w:r>
      <w:r>
        <w:rPr>
          <w:rFonts w:hint="eastAsia" w:ascii="宋体" w:hAnsi="宋体"/>
          <w:sz w:val="24"/>
          <w:szCs w:val="24"/>
        </w:rPr>
        <w:t>万吨，其中美国占据领先地位。根据</w:t>
      </w:r>
      <w:r>
        <w:rPr>
          <w:rFonts w:ascii="宋体" w:hAnsi="宋体"/>
          <w:sz w:val="24"/>
          <w:szCs w:val="24"/>
        </w:rPr>
        <w:t>JEC</w:t>
      </w:r>
      <w:r>
        <w:rPr>
          <w:rFonts w:hint="eastAsia" w:ascii="宋体" w:hAnsi="宋体"/>
          <w:sz w:val="24"/>
          <w:szCs w:val="24"/>
        </w:rPr>
        <w:t>近期公布的数据，美国是迄今全球复合材料应用最广泛的市场，其价值占全球复合材料价值的</w:t>
      </w:r>
      <w:r>
        <w:rPr>
          <w:rFonts w:ascii="宋体" w:hAnsi="宋体"/>
          <w:sz w:val="24"/>
          <w:szCs w:val="24"/>
        </w:rPr>
        <w:t>32%</w:t>
      </w:r>
      <w:r>
        <w:rPr>
          <w:rFonts w:hint="eastAsia" w:ascii="宋体" w:hAnsi="宋体"/>
          <w:sz w:val="24"/>
          <w:szCs w:val="24"/>
        </w:rPr>
        <w:t>，产量占全球的</w:t>
      </w:r>
      <w:r>
        <w:rPr>
          <w:rFonts w:ascii="宋体" w:hAnsi="宋体"/>
          <w:sz w:val="24"/>
          <w:szCs w:val="24"/>
        </w:rPr>
        <w:t>28%</w:t>
      </w:r>
      <w:r>
        <w:rPr>
          <w:rFonts w:hint="eastAsia" w:ascii="宋体" w:hAnsi="宋体"/>
          <w:sz w:val="24"/>
          <w:szCs w:val="24"/>
        </w:rPr>
        <w:t>；未来</w:t>
      </w:r>
      <w:r>
        <w:rPr>
          <w:rFonts w:ascii="宋体" w:hAnsi="宋体"/>
          <w:sz w:val="24"/>
          <w:szCs w:val="24"/>
        </w:rPr>
        <w:t>5</w:t>
      </w:r>
      <w:r>
        <w:rPr>
          <w:rFonts w:hint="eastAsia" w:ascii="宋体" w:hAnsi="宋体"/>
          <w:sz w:val="24"/>
          <w:szCs w:val="24"/>
        </w:rPr>
        <w:t>年内美国复合材料工业将保持</w:t>
      </w:r>
      <w:r>
        <w:rPr>
          <w:rFonts w:ascii="宋体" w:hAnsi="宋体"/>
          <w:sz w:val="24"/>
          <w:szCs w:val="24"/>
        </w:rPr>
        <w:t>5%</w:t>
      </w:r>
      <w:r>
        <w:rPr>
          <w:rFonts w:hint="eastAsia" w:ascii="宋体" w:hAnsi="宋体"/>
          <w:sz w:val="24"/>
          <w:szCs w:val="24"/>
        </w:rPr>
        <w:t>的年增长率。国内复合材料企业主要集中在低端领域，形成了以环氧、双马和聚酰亚胺为主要集体的复合材料体系，以热熔预浸制造技术和热压罐成形技术为主的复合材料成型技术体系。随着相关复合材料和结构材料技术的突破，未来国产军机中复合材料用量将提高到</w:t>
      </w:r>
      <w:r>
        <w:rPr>
          <w:rFonts w:ascii="宋体" w:hAnsi="宋体"/>
          <w:sz w:val="24"/>
          <w:szCs w:val="24"/>
        </w:rPr>
        <w:t>25%</w:t>
      </w:r>
      <w:r>
        <w:rPr>
          <w:rFonts w:hint="eastAsia" w:ascii="宋体" w:hAnsi="宋体"/>
          <w:sz w:val="24"/>
          <w:szCs w:val="24"/>
        </w:rPr>
        <w:t>左右，减重效率由</w:t>
      </w:r>
      <w:r>
        <w:rPr>
          <w:rFonts w:ascii="宋体" w:hAnsi="宋体"/>
          <w:sz w:val="24"/>
          <w:szCs w:val="24"/>
        </w:rPr>
        <w:t>20%</w:t>
      </w:r>
      <w:r>
        <w:rPr>
          <w:rFonts w:hint="eastAsia" w:ascii="宋体" w:hAnsi="宋体"/>
          <w:sz w:val="24"/>
          <w:szCs w:val="24"/>
        </w:rPr>
        <w:t>提高到</w:t>
      </w:r>
      <w:r>
        <w:rPr>
          <w:rFonts w:ascii="宋体" w:hAnsi="宋体"/>
          <w:sz w:val="24"/>
          <w:szCs w:val="24"/>
        </w:rPr>
        <w:t>30%</w:t>
      </w:r>
      <w:r>
        <w:rPr>
          <w:rFonts w:hint="eastAsia" w:ascii="宋体" w:hAnsi="宋体"/>
          <w:sz w:val="24"/>
          <w:szCs w:val="24"/>
        </w:rPr>
        <w:t>，在机翼、机身等主承力结构上更多的采用复合材料，减重的同时将充分发挥复合材料耐腐蚀、隐身等优势。</w:t>
      </w:r>
    </w:p>
    <w:p>
      <w:pPr>
        <w:spacing w:line="360" w:lineRule="auto"/>
        <w:ind w:firstLine="31680" w:firstLineChars="200"/>
        <w:rPr>
          <w:rFonts w:ascii="宋体"/>
          <w:sz w:val="24"/>
          <w:szCs w:val="24"/>
        </w:rPr>
      </w:pPr>
      <w:r>
        <w:rPr>
          <w:rFonts w:hint="eastAsia" w:ascii="宋体" w:hAnsi="宋体"/>
          <w:sz w:val="24"/>
          <w:szCs w:val="24"/>
        </w:rPr>
        <w:t>我国从事各类复合材料生产的厂家较多，但只有少数几家有能力进行航天航空及军用高性能纤维增强复合材料的研发与生产。在航空复合材料领域，国产航空复合材料主要由中航工业内部三家企业提供复合材料，分别是中航工业基础技术院下属的中航高科、直升机公司下属的哈飞公司及中航工业并购的</w:t>
      </w:r>
      <w:r>
        <w:rPr>
          <w:rFonts w:ascii="宋体" w:hAnsi="宋体"/>
          <w:sz w:val="24"/>
          <w:szCs w:val="24"/>
        </w:rPr>
        <w:t>FACC</w:t>
      </w:r>
      <w:r>
        <w:rPr>
          <w:rFonts w:hint="eastAsia" w:ascii="宋体" w:hAnsi="宋体"/>
          <w:sz w:val="24"/>
          <w:szCs w:val="24"/>
        </w:rPr>
        <w:t>。但是，至关重要的高强度碳纤维等先进复合材料至今依靠进口，国际上对我国高新材料进口也有诸多限制。在此背景下，一些民营企业，通过引进国外技术，已开始尝试从事复合材料的航空配套加工。随着，复合材料在飞机使用上的日益广泛，这一领域将是民营企业从事航空装备配套的广阔空间。</w:t>
      </w:r>
    </w:p>
    <w:p>
      <w:pPr>
        <w:spacing w:line="360" w:lineRule="auto"/>
        <w:ind w:firstLine="31680" w:firstLineChars="200"/>
        <w:rPr>
          <w:rFonts w:ascii="宋体"/>
          <w:sz w:val="24"/>
          <w:szCs w:val="24"/>
        </w:rPr>
      </w:pPr>
      <w:r>
        <w:rPr>
          <w:rFonts w:hint="eastAsia" w:ascii="宋体" w:hAnsi="宋体"/>
          <w:sz w:val="24"/>
          <w:szCs w:val="24"/>
        </w:rPr>
        <w:t>富平在发展复合材料构件产业方面应做好两手准备，一方面鼓励本地企业积极拓展技术开展复合材料试制工作，另一方面要加强在复合材料领域具备优势的高校和科研院所联系合作，积极寻找在碳纤维和预浸料、碳碳复合材料等领域有技术基础的其它民营企业落户富平，开展航空装备复合材料产品制造。</w:t>
      </w:r>
    </w:p>
    <w:p>
      <w:pPr>
        <w:spacing w:line="360" w:lineRule="auto"/>
        <w:ind w:firstLine="31680" w:firstLineChars="200"/>
        <w:rPr>
          <w:rFonts w:ascii="宋体"/>
          <w:sz w:val="24"/>
          <w:szCs w:val="24"/>
        </w:rPr>
      </w:pPr>
      <w:r>
        <w:rPr>
          <w:rFonts w:hint="eastAsia" w:ascii="宋体" w:hAnsi="宋体"/>
          <w:sz w:val="24"/>
          <w:szCs w:val="24"/>
        </w:rPr>
        <w:t>富平复合材料生产以整机生产为带动，通过国内外复合材料制造企业引进的发展模式，积极拓展引进通航总装项目机型的机体复合材料的生产制造项目，同时，开展玻璃纤维复合材料、碳纤维复合材料、树脂基复合材料等生产，实现航空复合材料的转包生产。</w:t>
      </w:r>
    </w:p>
    <w:p>
      <w:pPr>
        <w:spacing w:line="360" w:lineRule="auto"/>
        <w:ind w:firstLine="31680" w:firstLineChars="200"/>
        <w:rPr>
          <w:rFonts w:ascii="宋体"/>
          <w:sz w:val="24"/>
          <w:szCs w:val="24"/>
        </w:rPr>
      </w:pPr>
      <w:r>
        <w:rPr>
          <w:rFonts w:hint="eastAsia" w:ascii="宋体" w:hAnsi="宋体"/>
          <w:sz w:val="24"/>
          <w:szCs w:val="24"/>
        </w:rPr>
        <w:t>富平发展航空复合材料结构件生产，应以区内整机生产为带动，发挥陕西省在航天、航空等军工材料领域技术优势，先期以给区内整机制造企业配套为目标，实现复合材料制造企业的区域集聚。通过国内外企业招商引进的方式，引入陕西省军工材料生产企业，积极开展复合材料结构件的生产。同时注意积极扩大产品类型及产能。</w:t>
      </w:r>
    </w:p>
    <w:p>
      <w:pPr>
        <w:spacing w:line="360" w:lineRule="auto"/>
        <w:ind w:left="480"/>
        <w:outlineLvl w:val="2"/>
        <w:rPr>
          <w:rFonts w:ascii="宋体" w:cs="宋体"/>
          <w:kern w:val="0"/>
          <w:sz w:val="24"/>
          <w:szCs w:val="24"/>
        </w:rPr>
      </w:pPr>
      <w:r>
        <w:rPr>
          <w:rFonts w:ascii="宋体" w:hAnsi="宋体" w:cs="宋体"/>
          <w:kern w:val="0"/>
          <w:sz w:val="24"/>
          <w:szCs w:val="24"/>
        </w:rPr>
        <w:t>4</w:t>
      </w:r>
      <w:r>
        <w:rPr>
          <w:rFonts w:hint="eastAsia" w:ascii="宋体" w:hAnsi="宋体" w:cs="宋体"/>
          <w:kern w:val="0"/>
          <w:sz w:val="24"/>
          <w:szCs w:val="24"/>
        </w:rPr>
        <w:t>、发展思路</w:t>
      </w:r>
    </w:p>
    <w:p>
      <w:pPr>
        <w:pStyle w:val="25"/>
        <w:spacing w:line="360" w:lineRule="auto"/>
        <w:ind w:firstLine="31680"/>
        <w:rPr>
          <w:rFonts w:ascii="宋体"/>
          <w:sz w:val="24"/>
          <w:szCs w:val="24"/>
        </w:rPr>
      </w:pPr>
      <w:r>
        <w:rPr>
          <w:rFonts w:hint="eastAsia" w:ascii="宋体" w:hAnsi="宋体"/>
          <w:sz w:val="24"/>
          <w:szCs w:val="24"/>
        </w:rPr>
        <w:t>·依托引入通航固定翼飞机总装生产项目，加强航空飞行器本地配套生产能力，提高引入飞机的本地化配套能力。</w:t>
      </w:r>
    </w:p>
    <w:p>
      <w:pPr>
        <w:pStyle w:val="25"/>
        <w:spacing w:line="360" w:lineRule="auto"/>
        <w:ind w:firstLine="31680"/>
        <w:rPr>
          <w:rFonts w:ascii="宋体"/>
          <w:color w:val="000000"/>
          <w:sz w:val="24"/>
          <w:szCs w:val="24"/>
        </w:rPr>
      </w:pPr>
      <w:r>
        <w:rPr>
          <w:rFonts w:hint="eastAsia" w:ascii="宋体" w:hAnsi="宋体"/>
          <w:sz w:val="24"/>
          <w:szCs w:val="24"/>
        </w:rPr>
        <w:t>·</w:t>
      </w:r>
      <w:r>
        <w:rPr>
          <w:rFonts w:hint="eastAsia" w:ascii="宋体" w:hAnsi="宋体"/>
          <w:color w:val="000000"/>
          <w:sz w:val="24"/>
          <w:szCs w:val="24"/>
        </w:rPr>
        <w:t>加强富平</w:t>
      </w:r>
      <w:r>
        <w:rPr>
          <w:rFonts w:ascii="宋体"/>
          <w:color w:val="000000"/>
          <w:sz w:val="24"/>
          <w:szCs w:val="24"/>
        </w:rPr>
        <w:t>-</w:t>
      </w:r>
      <w:r>
        <w:rPr>
          <w:rFonts w:hint="eastAsia" w:ascii="宋体" w:hAnsi="宋体"/>
          <w:color w:val="000000"/>
          <w:sz w:val="24"/>
          <w:szCs w:val="24"/>
        </w:rPr>
        <w:t>阎良区域一体化发展，探索阎良与富平航空项目合作机制，依托富平航空产业园毗邻阎良航高基地优势区位交通条件，吸引阎良航空工业基地高级技术人才，承接阎良航空装备制造延伸配套产业。</w:t>
      </w:r>
    </w:p>
    <w:p>
      <w:pPr>
        <w:pStyle w:val="25"/>
        <w:spacing w:line="360" w:lineRule="auto"/>
        <w:ind w:firstLine="31680"/>
        <w:rPr>
          <w:rFonts w:ascii="宋体"/>
          <w:color w:val="000000"/>
          <w:sz w:val="24"/>
          <w:szCs w:val="24"/>
        </w:rPr>
      </w:pPr>
      <w:r>
        <w:rPr>
          <w:rFonts w:hint="eastAsia" w:ascii="宋体" w:hAnsi="宋体"/>
          <w:sz w:val="24"/>
          <w:szCs w:val="24"/>
        </w:rPr>
        <w:t>·</w:t>
      </w:r>
      <w:r>
        <w:rPr>
          <w:rFonts w:hint="eastAsia" w:ascii="宋体" w:hAnsi="宋体"/>
          <w:color w:val="000000"/>
          <w:sz w:val="24"/>
          <w:szCs w:val="24"/>
        </w:rPr>
        <w:t>借鉴国内军民融合发展成熟经验，鼓励民营资本参与军工航空工业项目，特别是军用两用技术开发；引导设备资本主动参与航空军用企业改组改制。</w:t>
      </w:r>
    </w:p>
    <w:p>
      <w:pPr>
        <w:pStyle w:val="25"/>
        <w:spacing w:line="360" w:lineRule="auto"/>
        <w:ind w:firstLine="31680"/>
        <w:rPr>
          <w:rFonts w:ascii="宋体"/>
          <w:color w:val="000000"/>
          <w:sz w:val="24"/>
          <w:szCs w:val="24"/>
        </w:rPr>
      </w:pPr>
      <w:r>
        <w:rPr>
          <w:rFonts w:hint="eastAsia" w:ascii="宋体" w:hAnsi="宋体"/>
          <w:sz w:val="24"/>
          <w:szCs w:val="24"/>
        </w:rPr>
        <w:t>·</w:t>
      </w:r>
      <w:r>
        <w:rPr>
          <w:rFonts w:hint="eastAsia" w:ascii="宋体" w:hAnsi="宋体"/>
          <w:color w:val="000000"/>
          <w:sz w:val="24"/>
          <w:szCs w:val="24"/>
        </w:rPr>
        <w:t>引导有条件企业取得军工体系“四证”（</w:t>
      </w:r>
      <w:r>
        <w:rPr>
          <w:rFonts w:hint="eastAsia" w:ascii="宋体" w:hAnsi="宋体"/>
          <w:sz w:val="24"/>
          <w:szCs w:val="24"/>
        </w:rPr>
        <w:t>武器装备科研生产许可证、军工保密资格认证和国军标质量体系认证以及总装装备承制单位资格），对取得军工“四证”的企业给予一定奖励。</w:t>
      </w:r>
    </w:p>
    <w:p>
      <w:pPr>
        <w:spacing w:line="360" w:lineRule="auto"/>
        <w:ind w:left="480"/>
        <w:outlineLvl w:val="2"/>
        <w:rPr>
          <w:rFonts w:ascii="宋体" w:cs="宋体"/>
          <w:kern w:val="0"/>
          <w:sz w:val="24"/>
          <w:szCs w:val="24"/>
        </w:rPr>
      </w:pPr>
      <w:r>
        <w:rPr>
          <w:rFonts w:ascii="宋体" w:hAnsi="宋体" w:cs="宋体"/>
          <w:kern w:val="0"/>
          <w:sz w:val="24"/>
          <w:szCs w:val="24"/>
        </w:rPr>
        <w:t>5</w:t>
      </w:r>
      <w:r>
        <w:rPr>
          <w:rFonts w:hint="eastAsia" w:ascii="宋体" w:hAnsi="宋体" w:cs="宋体"/>
          <w:kern w:val="0"/>
          <w:sz w:val="24"/>
          <w:szCs w:val="24"/>
        </w:rPr>
        <w:t>、发展目标</w:t>
      </w:r>
    </w:p>
    <w:p>
      <w:pPr>
        <w:spacing w:line="360" w:lineRule="auto"/>
        <w:ind w:firstLine="31680" w:firstLineChars="200"/>
        <w:rPr>
          <w:rFonts w:ascii="宋体"/>
          <w:sz w:val="24"/>
          <w:szCs w:val="24"/>
        </w:rPr>
      </w:pPr>
      <w:r>
        <w:rPr>
          <w:rFonts w:ascii="宋体" w:hAnsi="宋体"/>
          <w:sz w:val="24"/>
          <w:szCs w:val="24"/>
        </w:rPr>
        <w:t>2020</w:t>
      </w:r>
      <w:r>
        <w:rPr>
          <w:rFonts w:hint="eastAsia" w:ascii="宋体" w:hAnsi="宋体"/>
          <w:sz w:val="24"/>
          <w:szCs w:val="24"/>
        </w:rPr>
        <w:t>年，培育或引进航空机体零部件配套企业</w:t>
      </w:r>
      <w:r>
        <w:rPr>
          <w:rFonts w:ascii="宋体" w:hAnsi="宋体"/>
          <w:sz w:val="24"/>
          <w:szCs w:val="24"/>
        </w:rPr>
        <w:t>10</w:t>
      </w:r>
      <w:r>
        <w:rPr>
          <w:rFonts w:hint="eastAsia" w:ascii="宋体" w:hAnsi="宋体"/>
          <w:sz w:val="24"/>
          <w:szCs w:val="24"/>
        </w:rPr>
        <w:t>家，并实现对引入固定翼或直升机总装项目的机体零部件或生产工序的来料加工、转包生产，年产值达到</w:t>
      </w:r>
      <w:r>
        <w:rPr>
          <w:rFonts w:ascii="宋体" w:hAnsi="宋体"/>
          <w:sz w:val="24"/>
          <w:szCs w:val="24"/>
        </w:rPr>
        <w:t>20</w:t>
      </w:r>
      <w:r>
        <w:rPr>
          <w:rFonts w:hint="eastAsia" w:ascii="宋体" w:hAnsi="宋体"/>
          <w:sz w:val="24"/>
          <w:szCs w:val="24"/>
        </w:rPr>
        <w:t>亿元以上。</w:t>
      </w:r>
    </w:p>
    <w:p>
      <w:pPr>
        <w:spacing w:line="360" w:lineRule="auto"/>
        <w:ind w:firstLine="31680" w:firstLineChars="200"/>
        <w:rPr>
          <w:rFonts w:ascii="宋体"/>
          <w:sz w:val="24"/>
          <w:szCs w:val="24"/>
        </w:rPr>
      </w:pPr>
      <w:r>
        <w:rPr>
          <w:rFonts w:ascii="宋体" w:hAnsi="宋体"/>
          <w:sz w:val="24"/>
          <w:szCs w:val="24"/>
        </w:rPr>
        <w:t>2025</w:t>
      </w:r>
      <w:r>
        <w:rPr>
          <w:rFonts w:hint="eastAsia" w:ascii="宋体" w:hAnsi="宋体"/>
          <w:sz w:val="24"/>
          <w:szCs w:val="24"/>
        </w:rPr>
        <w:t>年，未来进一步培育或引进军民融合的配套企业达到</w:t>
      </w:r>
      <w:r>
        <w:rPr>
          <w:rFonts w:ascii="宋体" w:hAnsi="宋体"/>
          <w:sz w:val="24"/>
          <w:szCs w:val="24"/>
        </w:rPr>
        <w:t>4-6</w:t>
      </w:r>
      <w:r>
        <w:rPr>
          <w:rFonts w:hint="eastAsia" w:ascii="宋体" w:hAnsi="宋体"/>
          <w:sz w:val="24"/>
          <w:szCs w:val="24"/>
        </w:rPr>
        <w:t>家，实现对飞机冲压零件、蒙皮零件、液压零件、型材零件等的全面机加生产能力，在交通运输、电器元件、软件协议、高科技材料等军工领域率先实现项目突破。</w:t>
      </w:r>
    </w:p>
    <w:p>
      <w:pPr>
        <w:spacing w:line="360" w:lineRule="auto"/>
        <w:ind w:firstLine="31680" w:firstLineChars="200"/>
        <w:rPr>
          <w:rFonts w:ascii="宋体"/>
          <w:sz w:val="24"/>
          <w:szCs w:val="24"/>
        </w:rPr>
      </w:pPr>
      <w:r>
        <w:rPr>
          <w:rFonts w:hint="eastAsia" w:ascii="宋体" w:hAnsi="宋体"/>
          <w:sz w:val="24"/>
          <w:szCs w:val="24"/>
        </w:rPr>
        <w:t>逐步提高军民融合水平，通过军工体系认证企业达到</w:t>
      </w:r>
      <w:r>
        <w:rPr>
          <w:rFonts w:ascii="宋体" w:hAnsi="宋体"/>
          <w:sz w:val="24"/>
          <w:szCs w:val="24"/>
        </w:rPr>
        <w:t>5</w:t>
      </w:r>
      <w:r>
        <w:rPr>
          <w:rFonts w:hint="eastAsia" w:ascii="宋体" w:hAnsi="宋体"/>
          <w:sz w:val="24"/>
          <w:szCs w:val="24"/>
        </w:rPr>
        <w:t>家以上，逐步形成年产值</w:t>
      </w:r>
      <w:r>
        <w:rPr>
          <w:rFonts w:ascii="宋体" w:hAnsi="宋体"/>
          <w:sz w:val="24"/>
          <w:szCs w:val="24"/>
        </w:rPr>
        <w:t>50</w:t>
      </w:r>
      <w:r>
        <w:rPr>
          <w:rFonts w:hint="eastAsia" w:ascii="宋体" w:hAnsi="宋体"/>
          <w:sz w:val="24"/>
          <w:szCs w:val="24"/>
        </w:rPr>
        <w:t>亿元的产业规模。</w:t>
      </w:r>
    </w:p>
    <w:p>
      <w:pPr>
        <w:spacing w:line="360" w:lineRule="auto"/>
        <w:ind w:firstLine="31680" w:firstLineChars="200"/>
        <w:outlineLvl w:val="1"/>
        <w:rPr>
          <w:rFonts w:ascii="宋体"/>
          <w:b/>
          <w:sz w:val="24"/>
          <w:szCs w:val="24"/>
        </w:rPr>
      </w:pPr>
      <w:bookmarkStart w:id="70" w:name="_Toc467957957"/>
      <w:r>
        <w:rPr>
          <w:rFonts w:hint="eastAsia" w:ascii="宋体" w:hAnsi="宋体"/>
          <w:b/>
          <w:sz w:val="24"/>
          <w:szCs w:val="24"/>
        </w:rPr>
        <w:t>（二）航空整机制造</w:t>
      </w:r>
      <w:bookmarkEnd w:id="70"/>
    </w:p>
    <w:p>
      <w:pPr>
        <w:spacing w:line="360" w:lineRule="auto"/>
        <w:ind w:left="480"/>
        <w:outlineLvl w:val="2"/>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、市场需求</w:t>
      </w:r>
    </w:p>
    <w:p>
      <w:pPr>
        <w:widowControl/>
        <w:spacing w:line="360" w:lineRule="auto"/>
        <w:ind w:firstLine="31680" w:firstLineChars="200"/>
        <w:rPr>
          <w:rFonts w:ascii="宋体"/>
          <w:sz w:val="24"/>
          <w:szCs w:val="24"/>
        </w:rPr>
      </w:pPr>
      <w:r>
        <w:rPr>
          <w:rFonts w:hint="eastAsia" w:ascii="宋体" w:hAnsi="宋体"/>
          <w:sz w:val="24"/>
          <w:szCs w:val="24"/>
        </w:rPr>
        <w:t>（</w:t>
      </w:r>
      <w:r>
        <w:rPr>
          <w:rFonts w:ascii="宋体" w:hAnsi="宋体"/>
          <w:sz w:val="24"/>
          <w:szCs w:val="24"/>
        </w:rPr>
        <w:t>1</w:t>
      </w:r>
      <w:r>
        <w:rPr>
          <w:rFonts w:hint="eastAsia" w:ascii="宋体" w:hAnsi="宋体"/>
          <w:sz w:val="24"/>
          <w:szCs w:val="24"/>
        </w:rPr>
        <w:t>）固定翼通用飞机</w:t>
      </w:r>
    </w:p>
    <w:p>
      <w:pPr>
        <w:widowControl/>
        <w:spacing w:line="360" w:lineRule="auto"/>
        <w:ind w:firstLine="31680" w:firstLineChars="200"/>
        <w:rPr>
          <w:rFonts w:ascii="宋体"/>
          <w:sz w:val="24"/>
          <w:szCs w:val="24"/>
        </w:rPr>
      </w:pPr>
      <w:r>
        <w:rPr>
          <w:rFonts w:hint="eastAsia" w:ascii="宋体" w:hAnsi="宋体"/>
          <w:sz w:val="24"/>
          <w:szCs w:val="24"/>
        </w:rPr>
        <w:t>根据通用航空制造商协会（</w:t>
      </w:r>
      <w:r>
        <w:rPr>
          <w:rFonts w:ascii="宋体" w:hAnsi="宋体"/>
          <w:sz w:val="24"/>
          <w:szCs w:val="24"/>
        </w:rPr>
        <w:t>GAMA</w:t>
      </w:r>
      <w:r>
        <w:rPr>
          <w:rFonts w:hint="eastAsia" w:ascii="宋体" w:hAnsi="宋体"/>
          <w:sz w:val="24"/>
          <w:szCs w:val="24"/>
        </w:rPr>
        <w:t>）的统计，目前世界通用飞机达到</w:t>
      </w:r>
      <w:r>
        <w:rPr>
          <w:rFonts w:ascii="宋体" w:hAnsi="宋体"/>
          <w:sz w:val="24"/>
          <w:szCs w:val="24"/>
        </w:rPr>
        <w:t>36.5</w:t>
      </w:r>
      <w:r>
        <w:rPr>
          <w:rFonts w:hint="eastAsia" w:ascii="宋体" w:hAnsi="宋体"/>
          <w:sz w:val="24"/>
          <w:szCs w:val="24"/>
        </w:rPr>
        <w:t>万架，</w:t>
      </w:r>
      <w:r>
        <w:rPr>
          <w:rFonts w:ascii="宋体" w:hAnsi="宋体"/>
          <w:sz w:val="24"/>
          <w:szCs w:val="24"/>
        </w:rPr>
        <w:t>2015</w:t>
      </w:r>
      <w:r>
        <w:rPr>
          <w:rFonts w:hint="eastAsia" w:ascii="宋体" w:hAnsi="宋体"/>
          <w:sz w:val="24"/>
          <w:szCs w:val="24"/>
        </w:rPr>
        <w:t>年出货量</w:t>
      </w:r>
      <w:r>
        <w:rPr>
          <w:rFonts w:ascii="宋体" w:hAnsi="宋体"/>
          <w:sz w:val="24"/>
          <w:szCs w:val="24"/>
        </w:rPr>
        <w:t>2331</w:t>
      </w:r>
      <w:r>
        <w:rPr>
          <w:rFonts w:hint="eastAsia" w:ascii="宋体" w:hAnsi="宋体"/>
          <w:sz w:val="24"/>
          <w:szCs w:val="24"/>
        </w:rPr>
        <w:t>架</w:t>
      </w:r>
      <w:r>
        <w:rPr>
          <w:rFonts w:ascii="宋体"/>
          <w:sz w:val="24"/>
          <w:szCs w:val="24"/>
        </w:rPr>
        <w:t>,</w:t>
      </w:r>
      <w:r>
        <w:rPr>
          <w:rFonts w:hint="eastAsia" w:ascii="宋体" w:hAnsi="宋体"/>
          <w:sz w:val="24"/>
          <w:szCs w:val="24"/>
        </w:rPr>
        <w:t>销售额为</w:t>
      </w:r>
      <w:r>
        <w:rPr>
          <w:rFonts w:ascii="宋体" w:hAnsi="宋体"/>
          <w:sz w:val="24"/>
          <w:szCs w:val="24"/>
        </w:rPr>
        <w:t>241.2</w:t>
      </w:r>
      <w:r>
        <w:rPr>
          <w:rFonts w:hint="eastAsia" w:ascii="宋体" w:hAnsi="宋体"/>
          <w:sz w:val="24"/>
          <w:szCs w:val="24"/>
        </w:rPr>
        <w:t>亿美元。自上世纪</w:t>
      </w:r>
      <w:r>
        <w:rPr>
          <w:rFonts w:ascii="宋体" w:hAnsi="宋体"/>
          <w:sz w:val="24"/>
          <w:szCs w:val="24"/>
        </w:rPr>
        <w:t>80</w:t>
      </w:r>
      <w:r>
        <w:rPr>
          <w:rFonts w:hint="eastAsia" w:ascii="宋体" w:hAnsi="宋体"/>
          <w:sz w:val="24"/>
          <w:szCs w:val="24"/>
        </w:rPr>
        <w:t>年代以来，通用航空业日趋饱和。短期来看，通用航空产业已经度过了发展期，趋于稳定，很难重现</w:t>
      </w:r>
      <w:r>
        <w:rPr>
          <w:rFonts w:ascii="宋体" w:hAnsi="宋体"/>
          <w:sz w:val="24"/>
          <w:szCs w:val="24"/>
        </w:rPr>
        <w:t>70</w:t>
      </w:r>
      <w:r>
        <w:rPr>
          <w:rFonts w:hint="eastAsia" w:ascii="宋体" w:hAnsi="宋体"/>
          <w:sz w:val="24"/>
          <w:szCs w:val="24"/>
        </w:rPr>
        <w:t>年代的蓬勃发展。</w:t>
      </w:r>
    </w:p>
    <w:p>
      <w:pPr>
        <w:widowControl/>
        <w:spacing w:line="360" w:lineRule="auto"/>
        <w:ind w:firstLine="420"/>
        <w:rPr>
          <w:rFonts w:ascii="宋体"/>
          <w:sz w:val="24"/>
          <w:szCs w:val="24"/>
        </w:rPr>
      </w:pPr>
      <w:r>
        <w:rPr>
          <w:rFonts w:ascii="宋体"/>
        </w:rPr>
        <w:pict>
          <v:shape id="_x0000_i1045" o:spt="75" alt="http://www.chyxx.com/2016/06/20160620132439nm_m.png" type="#_x0000_t75" style="height:196.5pt;width:401.25pt;" filled="f" o:preferrelative="t" stroked="f" coordsize="21600,21600">
            <v:path/>
            <v:fill on="f" focussize="0,0"/>
            <v:stroke on="f" joinstyle="miter"/>
            <v:imagedata r:id="rId28" o:title=""/>
            <o:lock v:ext="edit" aspectratio="t"/>
            <w10:wrap type="none"/>
            <w10:anchorlock/>
          </v:shape>
        </w:pict>
      </w:r>
    </w:p>
    <w:p>
      <w:pPr>
        <w:widowControl/>
        <w:spacing w:line="360" w:lineRule="auto"/>
        <w:ind w:firstLine="420"/>
        <w:jc w:val="center"/>
        <w:rPr>
          <w:rFonts w:ascii="宋体"/>
          <w:sz w:val="24"/>
          <w:szCs w:val="24"/>
        </w:rPr>
      </w:pPr>
      <w:r>
        <w:rPr>
          <w:rFonts w:hint="eastAsia" w:ascii="宋体" w:hAnsi="宋体"/>
          <w:sz w:val="24"/>
          <w:szCs w:val="24"/>
        </w:rPr>
        <w:t>图</w:t>
      </w:r>
      <w:r>
        <w:rPr>
          <w:rFonts w:ascii="宋体" w:hAnsi="宋体"/>
          <w:sz w:val="24"/>
          <w:szCs w:val="24"/>
        </w:rPr>
        <w:t>4-1 1994-2015</w:t>
      </w:r>
      <w:r>
        <w:rPr>
          <w:rFonts w:hint="eastAsia" w:ascii="宋体" w:hAnsi="宋体"/>
          <w:sz w:val="24"/>
          <w:szCs w:val="24"/>
        </w:rPr>
        <w:t>世界通用飞机交付量</w:t>
      </w:r>
    </w:p>
    <w:p>
      <w:pPr>
        <w:widowControl/>
        <w:jc w:val="left"/>
        <w:rPr>
          <w:rFonts w:ascii="宋体"/>
          <w:sz w:val="24"/>
          <w:szCs w:val="24"/>
        </w:rPr>
      </w:pPr>
      <w:r>
        <w:rPr>
          <w:rFonts w:ascii="宋体"/>
          <w:sz w:val="24"/>
          <w:szCs w:val="24"/>
        </w:rPr>
        <w:br w:type="page"/>
      </w:r>
    </w:p>
    <w:p>
      <w:pPr>
        <w:widowControl/>
        <w:spacing w:line="360" w:lineRule="auto"/>
        <w:ind w:firstLine="420"/>
        <w:jc w:val="center"/>
        <w:rPr>
          <w:rFonts w:ascii="宋体"/>
          <w:sz w:val="24"/>
          <w:szCs w:val="24"/>
        </w:rPr>
      </w:pPr>
      <w:r>
        <w:rPr>
          <w:rFonts w:hint="eastAsia" w:ascii="宋体" w:hAnsi="宋体"/>
          <w:sz w:val="24"/>
          <w:szCs w:val="24"/>
        </w:rPr>
        <w:t>表</w:t>
      </w:r>
      <w:r>
        <w:rPr>
          <w:rFonts w:ascii="宋体" w:hAnsi="宋体"/>
          <w:sz w:val="24"/>
          <w:szCs w:val="24"/>
        </w:rPr>
        <w:t>4-1 1994-2015</w:t>
      </w:r>
      <w:r>
        <w:rPr>
          <w:rFonts w:hint="eastAsia" w:ascii="宋体" w:hAnsi="宋体"/>
          <w:sz w:val="24"/>
          <w:szCs w:val="24"/>
        </w:rPr>
        <w:t>年全球通用飞机出货量及增速统计（架）</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26"/>
        <w:gridCol w:w="3739"/>
        <w:gridCol w:w="2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cs="宋体"/>
                <w:color w:val="252525"/>
                <w:kern w:val="0"/>
                <w:sz w:val="24"/>
                <w:szCs w:val="24"/>
              </w:rPr>
            </w:pPr>
            <w:r>
              <w:rPr>
                <w:rFonts w:hint="eastAsia" w:ascii="宋体" w:hAnsi="宋体" w:cs="宋体"/>
                <w:b/>
                <w:bCs/>
                <w:color w:val="252525"/>
                <w:kern w:val="0"/>
                <w:sz w:val="24"/>
                <w:szCs w:val="24"/>
              </w:rPr>
              <w:t>年份</w:t>
            </w:r>
          </w:p>
        </w:tc>
        <w:tc>
          <w:tcPr>
            <w:tcW w:w="3739" w:type="dxa"/>
          </w:tcPr>
          <w:p>
            <w:pPr>
              <w:widowControl/>
              <w:shd w:val="clear" w:color="auto" w:fill="FFFFFF"/>
              <w:spacing w:line="420" w:lineRule="atLeast"/>
              <w:jc w:val="center"/>
              <w:rPr>
                <w:rFonts w:ascii="宋体" w:cs="宋体"/>
                <w:color w:val="252525"/>
                <w:kern w:val="0"/>
                <w:sz w:val="24"/>
                <w:szCs w:val="24"/>
              </w:rPr>
            </w:pPr>
            <w:r>
              <w:rPr>
                <w:rFonts w:hint="eastAsia" w:ascii="宋体" w:hAnsi="宋体" w:cs="宋体"/>
                <w:b/>
                <w:bCs/>
                <w:color w:val="252525"/>
                <w:kern w:val="0"/>
                <w:sz w:val="24"/>
                <w:szCs w:val="24"/>
              </w:rPr>
              <w:t>出货量：架</w:t>
            </w:r>
          </w:p>
        </w:tc>
        <w:tc>
          <w:tcPr>
            <w:tcW w:w="2957" w:type="dxa"/>
          </w:tcPr>
          <w:p>
            <w:pPr>
              <w:widowControl/>
              <w:shd w:val="clear" w:color="auto" w:fill="FFFFFF"/>
              <w:spacing w:line="420" w:lineRule="atLeast"/>
              <w:jc w:val="center"/>
              <w:rPr>
                <w:rFonts w:ascii="宋体" w:cs="宋体"/>
                <w:color w:val="252525"/>
                <w:kern w:val="0"/>
                <w:sz w:val="24"/>
                <w:szCs w:val="24"/>
              </w:rPr>
            </w:pPr>
            <w:r>
              <w:rPr>
                <w:rFonts w:hint="eastAsia" w:ascii="宋体" w:hAnsi="宋体" w:cs="宋体"/>
                <w:b/>
                <w:bCs/>
                <w:color w:val="252525"/>
                <w:kern w:val="0"/>
                <w:sz w:val="24"/>
                <w:szCs w:val="24"/>
              </w:rPr>
              <w:t>增速：</w:t>
            </w:r>
            <w:r>
              <w:rPr>
                <w:rFonts w:ascii="宋体" w:hAnsi="宋体" w:cs="宋体"/>
                <w:b/>
                <w:bCs/>
                <w:color w:val="252525"/>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1994</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1,132</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1995</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1,251</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10.5%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1996</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1,437</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14.9%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1997</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1,840</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1998</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2,457</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33.5%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1999</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2,808</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2000</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3,147</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12.1%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2001</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2,998</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2002</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2,677</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-10.7%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2003</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2,686</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2004</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2,962</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10.3%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2005</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3,590</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2006</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4,054</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12.9%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2007</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4,277</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2008</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3,974</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-7.1%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2009</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2,283</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-42.6%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2010</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2,024</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-11.3%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2011</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2,120</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2012</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2,164</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2013</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2,353</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2014</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2,454</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26"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2015</w:t>
            </w:r>
          </w:p>
        </w:tc>
        <w:tc>
          <w:tcPr>
            <w:tcW w:w="3739"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2,331</w:t>
            </w:r>
          </w:p>
        </w:tc>
        <w:tc>
          <w:tcPr>
            <w:tcW w:w="2957" w:type="dxa"/>
          </w:tcPr>
          <w:p>
            <w:pPr>
              <w:widowControl/>
              <w:shd w:val="clear" w:color="auto" w:fill="FFFFFF"/>
              <w:spacing w:line="420" w:lineRule="atLeast"/>
              <w:jc w:val="center"/>
              <w:rPr>
                <w:rFonts w:ascii="宋体" w:hAnsi="宋体" w:cs="宋体"/>
                <w:color w:val="252525"/>
                <w:kern w:val="0"/>
                <w:sz w:val="24"/>
                <w:szCs w:val="24"/>
              </w:rPr>
            </w:pPr>
            <w:r>
              <w:rPr>
                <w:rFonts w:ascii="宋体" w:hAnsi="宋体" w:cs="宋体"/>
                <w:color w:val="252525"/>
                <w:kern w:val="0"/>
                <w:sz w:val="24"/>
                <w:szCs w:val="24"/>
              </w:rPr>
              <w:t>-5.0%</w:t>
            </w:r>
          </w:p>
        </w:tc>
      </w:tr>
    </w:tbl>
    <w:p>
      <w:pPr>
        <w:widowControl/>
        <w:spacing w:line="360" w:lineRule="auto"/>
        <w:ind w:firstLine="31680" w:firstLineChars="200"/>
        <w:rPr>
          <w:rFonts w:ascii="宋体"/>
          <w:sz w:val="24"/>
          <w:szCs w:val="24"/>
        </w:rPr>
      </w:pPr>
      <w:r>
        <w:rPr>
          <w:rFonts w:hint="eastAsia" w:ascii="宋体" w:hAnsi="宋体"/>
          <w:sz w:val="24"/>
          <w:szCs w:val="24"/>
        </w:rPr>
        <w:t>我国当前通航飞机仅有</w:t>
      </w:r>
      <w:r>
        <w:rPr>
          <w:rFonts w:ascii="宋体" w:hAnsi="宋体"/>
          <w:sz w:val="24"/>
          <w:szCs w:val="24"/>
        </w:rPr>
        <w:t>2235</w:t>
      </w:r>
      <w:r>
        <w:rPr>
          <w:rFonts w:hint="eastAsia" w:ascii="宋体" w:hAnsi="宋体"/>
          <w:sz w:val="24"/>
          <w:szCs w:val="24"/>
        </w:rPr>
        <w:t>架，约为美国的</w:t>
      </w:r>
      <w:r>
        <w:rPr>
          <w:rFonts w:ascii="宋体" w:hAnsi="宋体"/>
          <w:sz w:val="24"/>
          <w:szCs w:val="24"/>
        </w:rPr>
        <w:t>1%</w:t>
      </w:r>
      <w:r>
        <w:rPr>
          <w:rFonts w:hint="eastAsia" w:ascii="宋体" w:hAnsi="宋体"/>
          <w:sz w:val="24"/>
          <w:szCs w:val="24"/>
        </w:rPr>
        <w:t>。可以看出我国通用飞机总装制造领域仍有较大发展空间，而国际通用飞机市场萎缩有利于我国引进国外成熟机型，实现本地化生产。通用航空总装制造从发展的技术难度来看，建议重点发展技术门槛相对低，机型相对成熟，市场需求量较大的中小型轻型固定翼及各类轻小型直升机为主，待技术成熟后，向飞机制造技术难度大，附加值高的机型拓展。如有良好的对外合作机会，也可以通过大规模对外合作，收购引进，直接开展运输机等高价值航空整机制造项目。</w:t>
      </w:r>
    </w:p>
    <w:p>
      <w:pPr>
        <w:spacing w:line="360" w:lineRule="auto"/>
        <w:ind w:left="480"/>
        <w:outlineLvl w:val="2"/>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、发展思路</w:t>
      </w:r>
    </w:p>
    <w:p>
      <w:pPr>
        <w:pStyle w:val="25"/>
        <w:widowControl/>
        <w:spacing w:line="360" w:lineRule="auto"/>
        <w:ind w:firstLine="31680"/>
        <w:rPr>
          <w:rFonts w:ascii="宋体"/>
          <w:sz w:val="24"/>
          <w:szCs w:val="24"/>
        </w:rPr>
      </w:pPr>
      <w:r>
        <w:rPr>
          <w:rFonts w:hint="eastAsia" w:ascii="宋体" w:hAnsi="宋体"/>
          <w:sz w:val="24"/>
          <w:szCs w:val="24"/>
        </w:rPr>
        <w:t>·借鉴山东滨州、重庆发展通航制造经验，采用国际合作模式。通过开展与国外具备技术实力的企业合作，引入国内实现本地有机场条件的地区规模化生产，并填补国内空白。</w:t>
      </w:r>
    </w:p>
    <w:p>
      <w:pPr>
        <w:pStyle w:val="25"/>
        <w:widowControl/>
        <w:spacing w:line="360" w:lineRule="auto"/>
        <w:ind w:firstLine="31680"/>
        <w:rPr>
          <w:rFonts w:ascii="宋体"/>
          <w:sz w:val="24"/>
          <w:szCs w:val="24"/>
        </w:rPr>
      </w:pPr>
      <w:r>
        <w:rPr>
          <w:rFonts w:hint="eastAsia" w:ascii="宋体" w:hAnsi="宋体"/>
          <w:sz w:val="24"/>
          <w:szCs w:val="24"/>
        </w:rPr>
        <w:t>·依托卤阳湖内府机场及民用飞机试飞跑道基础设施优势，以及蒲城拥有有半径</w:t>
      </w:r>
      <w:r>
        <w:rPr>
          <w:rFonts w:ascii="宋体" w:hAnsi="宋体"/>
          <w:sz w:val="24"/>
          <w:szCs w:val="24"/>
        </w:rPr>
        <w:t>20</w:t>
      </w:r>
      <w:r>
        <w:rPr>
          <w:rFonts w:hint="eastAsia" w:ascii="宋体" w:hAnsi="宋体"/>
          <w:sz w:val="24"/>
          <w:szCs w:val="24"/>
        </w:rPr>
        <w:t>公里、高度</w:t>
      </w:r>
      <w:r>
        <w:rPr>
          <w:rFonts w:ascii="宋体" w:hAnsi="宋体"/>
          <w:sz w:val="24"/>
          <w:szCs w:val="24"/>
        </w:rPr>
        <w:t>2000</w:t>
      </w:r>
      <w:r>
        <w:rPr>
          <w:rFonts w:hint="eastAsia" w:ascii="宋体" w:hAnsi="宋体"/>
          <w:sz w:val="24"/>
          <w:szCs w:val="24"/>
        </w:rPr>
        <w:t>米以下的空域，地势平坦，周边净空条件良好条件，引入乌克兰运输飞机、教练飞机、国际成熟品牌通用飞机总装试飞项目。</w:t>
      </w:r>
    </w:p>
    <w:p>
      <w:pPr>
        <w:pStyle w:val="25"/>
        <w:widowControl/>
        <w:spacing w:line="360" w:lineRule="auto"/>
        <w:ind w:firstLine="31680"/>
        <w:rPr>
          <w:rFonts w:ascii="宋体"/>
          <w:sz w:val="24"/>
          <w:szCs w:val="24"/>
        </w:rPr>
      </w:pPr>
      <w:r>
        <w:rPr>
          <w:rFonts w:hint="eastAsia" w:ascii="宋体" w:hAnsi="宋体"/>
          <w:sz w:val="24"/>
          <w:szCs w:val="24"/>
        </w:rPr>
        <w:t>·</w:t>
      </w:r>
      <w:r>
        <w:rPr>
          <w:rFonts w:hint="eastAsia" w:ascii="宋体" w:hAnsi="宋体"/>
          <w:b/>
          <w:sz w:val="24"/>
          <w:szCs w:val="24"/>
        </w:rPr>
        <w:t>鉴于富平机场项目已上报空军总部审批，并已列入了陕西省“十三五”交通发展规划。同时，富平县已经与阎良试飞院达成合作意向，在富平机场未建成投用前，富平高新区通用航空组装试飞可由试飞院通过阎良机场代理试飞业务。</w:t>
      </w:r>
      <w:r>
        <w:rPr>
          <w:rFonts w:hint="eastAsia" w:ascii="宋体" w:hAnsi="宋体"/>
          <w:sz w:val="24"/>
          <w:szCs w:val="24"/>
        </w:rPr>
        <w:t>富平高新区可以依托阎良航空装备技术研发优势，择机发展通用航空总装制造项目，但富平侧重于发展具有国内自主品牌的通用航空飞机总装项目，与卤阳湖航空总装项目实现优势互补，两地协调发展。</w:t>
      </w:r>
    </w:p>
    <w:p>
      <w:pPr>
        <w:spacing w:line="360" w:lineRule="auto"/>
        <w:ind w:left="480"/>
        <w:outlineLvl w:val="2"/>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、发展目标</w:t>
      </w:r>
    </w:p>
    <w:p>
      <w:pPr>
        <w:widowControl/>
        <w:spacing w:line="360" w:lineRule="auto"/>
        <w:ind w:firstLine="31680" w:firstLineChars="200"/>
        <w:rPr>
          <w:rFonts w:ascii="宋体"/>
          <w:sz w:val="24"/>
          <w:szCs w:val="24"/>
        </w:rPr>
      </w:pPr>
      <w:r>
        <w:rPr>
          <w:rFonts w:hint="eastAsia" w:ascii="宋体" w:hAnsi="宋体"/>
          <w:sz w:val="24"/>
          <w:szCs w:val="24"/>
        </w:rPr>
        <w:t>卤阳湖航空整机制造产业发展应充分挖掘目前国际合作组装的发展机遇，从开展飞机总装生产入手，短期内形成直升机、无人机、公务机总装生产和航空发动机制造能力。同时，积极引进先进技术，引进安系列运输机制造和风洞试验场、航空院所等支撑性项目，打造配套完善的航空工业体系；同步设立外贸加工保税区，从民机飞机维修零部件入手，逐步向国际主流机型总装基地迈进。</w:t>
      </w:r>
    </w:p>
    <w:p>
      <w:pPr>
        <w:widowControl/>
        <w:spacing w:line="360" w:lineRule="auto"/>
        <w:ind w:firstLine="31680" w:firstLineChars="200"/>
        <w:rPr>
          <w:rFonts w:ascii="宋体"/>
          <w:sz w:val="24"/>
          <w:szCs w:val="24"/>
        </w:rPr>
      </w:pPr>
      <w:r>
        <w:rPr>
          <w:rFonts w:ascii="宋体" w:hAnsi="宋体"/>
          <w:sz w:val="24"/>
          <w:szCs w:val="24"/>
        </w:rPr>
        <w:t>2020</w:t>
      </w:r>
      <w:r>
        <w:rPr>
          <w:rFonts w:hint="eastAsia" w:ascii="宋体" w:hAnsi="宋体"/>
          <w:sz w:val="24"/>
          <w:szCs w:val="24"/>
        </w:rPr>
        <w:t>年：通过与国际知名制造厂商合作，引进技术和市场相对成熟的小型飞机型号，在卤阳湖基地建设年产</w:t>
      </w:r>
      <w:r>
        <w:rPr>
          <w:rFonts w:ascii="宋体" w:hAnsi="宋体"/>
          <w:sz w:val="24"/>
          <w:szCs w:val="24"/>
        </w:rPr>
        <w:t>50</w:t>
      </w:r>
      <w:r>
        <w:rPr>
          <w:rFonts w:hint="eastAsia" w:ascii="宋体" w:hAnsi="宋体"/>
          <w:sz w:val="24"/>
          <w:szCs w:val="24"/>
        </w:rPr>
        <w:t>架各类飞机的能力，富平通用飞机自主创新研发项目取得突破性进展。</w:t>
      </w:r>
    </w:p>
    <w:p>
      <w:pPr>
        <w:widowControl/>
        <w:spacing w:line="360" w:lineRule="auto"/>
        <w:ind w:firstLine="31680" w:firstLineChars="200"/>
        <w:rPr>
          <w:rFonts w:ascii="宋体"/>
          <w:sz w:val="24"/>
          <w:szCs w:val="24"/>
        </w:rPr>
      </w:pPr>
      <w:r>
        <w:rPr>
          <w:rFonts w:ascii="宋体" w:hAnsi="宋体"/>
          <w:sz w:val="24"/>
          <w:szCs w:val="24"/>
        </w:rPr>
        <w:t>2025</w:t>
      </w:r>
      <w:r>
        <w:rPr>
          <w:rFonts w:hint="eastAsia" w:ascii="宋体" w:hAnsi="宋体"/>
          <w:sz w:val="24"/>
          <w:szCs w:val="24"/>
        </w:rPr>
        <w:t>年：做大做强对乌克兰合作飞机制造规模，在充分消化吸收引进的技术基础上，开展本地初步的研发设计。拓展飞机总装制造的配套生产能力，实现年产</w:t>
      </w:r>
      <w:r>
        <w:rPr>
          <w:rFonts w:ascii="宋体" w:hAnsi="宋体"/>
          <w:sz w:val="24"/>
          <w:szCs w:val="24"/>
        </w:rPr>
        <w:t>200</w:t>
      </w:r>
      <w:r>
        <w:rPr>
          <w:rFonts w:hint="eastAsia" w:ascii="宋体" w:hAnsi="宋体"/>
          <w:sz w:val="24"/>
          <w:szCs w:val="24"/>
        </w:rPr>
        <w:t>架的生产能力。建成国际知名的航空装备制造基地。借助富阎一体，打造渭南市通用飞机自主品牌。</w:t>
      </w:r>
    </w:p>
    <w:p>
      <w:pPr>
        <w:spacing w:line="360" w:lineRule="auto"/>
        <w:ind w:firstLine="31680" w:firstLineChars="200"/>
        <w:outlineLvl w:val="1"/>
        <w:rPr>
          <w:rFonts w:ascii="宋体"/>
          <w:b/>
          <w:sz w:val="24"/>
          <w:szCs w:val="24"/>
        </w:rPr>
      </w:pPr>
      <w:bookmarkStart w:id="71" w:name="_Toc467957958"/>
      <w:r>
        <w:rPr>
          <w:rFonts w:hint="eastAsia" w:ascii="宋体" w:hAnsi="宋体"/>
          <w:b/>
          <w:sz w:val="24"/>
          <w:szCs w:val="24"/>
        </w:rPr>
        <w:t>（三）航空活塞类发动机</w:t>
      </w:r>
      <w:bookmarkEnd w:id="68"/>
      <w:bookmarkEnd w:id="69"/>
      <w:r>
        <w:rPr>
          <w:rFonts w:ascii="宋体" w:hAnsi="宋体"/>
          <w:b/>
          <w:sz w:val="24"/>
          <w:szCs w:val="24"/>
        </w:rPr>
        <w:t>/</w:t>
      </w:r>
      <w:r>
        <w:rPr>
          <w:rFonts w:hint="eastAsia" w:ascii="宋体" w:hAnsi="宋体"/>
          <w:b/>
          <w:sz w:val="24"/>
          <w:szCs w:val="24"/>
        </w:rPr>
        <w:t>燃机制造</w:t>
      </w:r>
      <w:bookmarkEnd w:id="71"/>
    </w:p>
    <w:p>
      <w:pPr>
        <w:spacing w:line="360" w:lineRule="auto"/>
        <w:ind w:left="480"/>
        <w:outlineLvl w:val="2"/>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、市场分析</w:t>
      </w:r>
    </w:p>
    <w:p>
      <w:pPr>
        <w:spacing w:line="360" w:lineRule="auto"/>
        <w:ind w:firstLine="31680" w:firstLineChars="200"/>
        <w:rPr>
          <w:rFonts w:ascii="宋体"/>
          <w:sz w:val="24"/>
          <w:szCs w:val="24"/>
        </w:rPr>
      </w:pPr>
      <w:r>
        <w:rPr>
          <w:rFonts w:hint="eastAsia" w:ascii="宋体" w:hAnsi="宋体"/>
          <w:sz w:val="24"/>
          <w:szCs w:val="24"/>
        </w:rPr>
        <w:t>活塞发动机飞机在通用航空领域占有主导地位，这一事实不仅反应在现有通用航空飞机数目上，也可以从年飞行时间以及年销售情况中得到佐证。</w:t>
      </w:r>
    </w:p>
    <w:p>
      <w:pPr>
        <w:spacing w:line="360" w:lineRule="auto"/>
        <w:ind w:firstLine="420"/>
        <w:jc w:val="center"/>
        <w:rPr>
          <w:rFonts w:ascii="宋体"/>
          <w:sz w:val="24"/>
          <w:szCs w:val="24"/>
        </w:rPr>
      </w:pPr>
      <w:r>
        <w:rPr>
          <w:rFonts w:ascii="宋体"/>
          <w:sz w:val="24"/>
          <w:szCs w:val="24"/>
        </w:rPr>
        <w:pict>
          <v:shape id="_x0000_i1046" o:spt="75" alt="http://www.cgaa.com.cn/upload/file/word/876957de-2b8d-4eec-8733-77eaae4f85b7/1.002.jpeg" type="#_x0000_t75" style="height:158.25pt;width:306pt;" filled="f" o:preferrelative="t" stroked="f" coordsize="21600,21600">
            <v:path/>
            <v:fill on="f" focussize="0,0"/>
            <v:stroke on="f" joinstyle="miter"/>
            <v:imagedata r:id="rId29" o:title=""/>
            <o:lock v:ext="edit" aspectratio="t"/>
            <w10:wrap type="none"/>
            <w10:anchorlock/>
          </v:shape>
        </w:pict>
      </w:r>
    </w:p>
    <w:p>
      <w:pPr>
        <w:spacing w:line="360" w:lineRule="auto"/>
        <w:ind w:firstLine="31680" w:firstLineChars="200"/>
        <w:jc w:val="center"/>
        <w:rPr>
          <w:rFonts w:ascii="宋体"/>
          <w:sz w:val="24"/>
          <w:szCs w:val="24"/>
        </w:rPr>
      </w:pPr>
      <w:r>
        <w:rPr>
          <w:rFonts w:hint="eastAsia" w:ascii="宋体" w:hAnsi="宋体"/>
          <w:sz w:val="24"/>
          <w:szCs w:val="24"/>
        </w:rPr>
        <w:t>图</w:t>
      </w:r>
      <w:r>
        <w:rPr>
          <w:rFonts w:ascii="宋体" w:hAnsi="宋体"/>
          <w:sz w:val="24"/>
          <w:szCs w:val="24"/>
        </w:rPr>
        <w:t xml:space="preserve">4-2 </w:t>
      </w:r>
      <w:r>
        <w:rPr>
          <w:rFonts w:hint="eastAsia" w:ascii="宋体" w:hAnsi="宋体"/>
          <w:sz w:val="24"/>
          <w:szCs w:val="24"/>
        </w:rPr>
        <w:t>现役通用航空飞机数目（数据来源：</w:t>
      </w:r>
      <w:r>
        <w:rPr>
          <w:rFonts w:ascii="宋体" w:hAnsi="宋体"/>
          <w:sz w:val="24"/>
          <w:szCs w:val="24"/>
        </w:rPr>
        <w:t>FAA</w:t>
      </w:r>
      <w:r>
        <w:rPr>
          <w:rFonts w:hint="eastAsia" w:ascii="宋体" w:hAnsi="宋体"/>
          <w:sz w:val="24"/>
          <w:szCs w:val="24"/>
        </w:rPr>
        <w:t>）</w:t>
      </w:r>
    </w:p>
    <w:p>
      <w:pPr>
        <w:spacing w:line="360" w:lineRule="auto"/>
        <w:ind w:firstLine="31680" w:firstLineChars="200"/>
        <w:jc w:val="center"/>
        <w:rPr>
          <w:rFonts w:ascii="宋体"/>
          <w:sz w:val="24"/>
          <w:szCs w:val="24"/>
        </w:rPr>
      </w:pPr>
      <w:r>
        <w:rPr>
          <w:rFonts w:ascii="宋体"/>
        </w:rPr>
        <w:pict>
          <v:shape id="_x0000_i1047" o:spt="75" alt="http://www.cgaa.com.cn/upload/file/word/876957de-2b8d-4eec-8733-77eaae4f85b7/1.001.jpeg" type="#_x0000_t75" style="height:158.25pt;width:309pt;" filled="f" o:preferrelative="t" stroked="f" coordsize="21600,21600">
            <v:path/>
            <v:fill on="f" focussize="0,0"/>
            <v:stroke on="f" joinstyle="miter"/>
            <v:imagedata r:id="rId30" o:title=""/>
            <o:lock v:ext="edit" aspectratio="t"/>
            <w10:wrap type="none"/>
            <w10:anchorlock/>
          </v:shape>
        </w:pict>
      </w:r>
    </w:p>
    <w:p>
      <w:pPr>
        <w:spacing w:line="360" w:lineRule="auto"/>
        <w:ind w:firstLine="31680" w:firstLineChars="200"/>
        <w:jc w:val="center"/>
        <w:rPr>
          <w:rFonts w:ascii="宋体"/>
          <w:sz w:val="24"/>
          <w:szCs w:val="24"/>
        </w:rPr>
      </w:pPr>
      <w:r>
        <w:rPr>
          <w:rFonts w:hint="eastAsia" w:ascii="宋体" w:hAnsi="宋体"/>
          <w:sz w:val="24"/>
          <w:szCs w:val="24"/>
        </w:rPr>
        <w:t>图</w:t>
      </w:r>
      <w:r>
        <w:rPr>
          <w:rFonts w:ascii="宋体" w:hAnsi="宋体"/>
          <w:sz w:val="24"/>
          <w:szCs w:val="24"/>
        </w:rPr>
        <w:t xml:space="preserve">4-3 </w:t>
      </w:r>
      <w:r>
        <w:rPr>
          <w:rFonts w:hint="eastAsia" w:ascii="宋体" w:hAnsi="宋体"/>
          <w:sz w:val="24"/>
          <w:szCs w:val="24"/>
        </w:rPr>
        <w:t>通用航空飞机年均飞行时间（千小时）</w:t>
      </w:r>
      <w:r>
        <w:rPr>
          <w:rFonts w:ascii="宋体" w:hAnsi="宋体"/>
          <w:sz w:val="24"/>
          <w:szCs w:val="24"/>
        </w:rPr>
        <w:t xml:space="preserve"> </w:t>
      </w:r>
      <w:r>
        <w:rPr>
          <w:rFonts w:hint="eastAsia" w:ascii="宋体" w:hAnsi="宋体"/>
          <w:sz w:val="24"/>
          <w:szCs w:val="24"/>
        </w:rPr>
        <w:t>（数据来源：</w:t>
      </w:r>
      <w:r>
        <w:rPr>
          <w:rFonts w:ascii="宋体" w:hAnsi="宋体"/>
          <w:sz w:val="24"/>
          <w:szCs w:val="24"/>
        </w:rPr>
        <w:t>FAA</w:t>
      </w:r>
      <w:r>
        <w:rPr>
          <w:rFonts w:hint="eastAsia" w:ascii="宋体" w:hAnsi="宋体"/>
          <w:sz w:val="24"/>
          <w:szCs w:val="24"/>
        </w:rPr>
        <w:t>）</w:t>
      </w:r>
    </w:p>
    <w:p>
      <w:pPr>
        <w:spacing w:line="360" w:lineRule="auto"/>
        <w:ind w:firstLine="31680" w:firstLineChars="200"/>
        <w:rPr>
          <w:rFonts w:ascii="宋体"/>
          <w:sz w:val="24"/>
          <w:szCs w:val="24"/>
        </w:rPr>
      </w:pPr>
      <w:r>
        <w:rPr>
          <w:rFonts w:hint="eastAsia" w:ascii="宋体" w:hAnsi="宋体"/>
          <w:sz w:val="24"/>
          <w:szCs w:val="24"/>
        </w:rPr>
        <w:t>活塞飞机能够占主导地位的原因在于它比涡桨飞机更加便宜，且耗油更少，而性能却能满足大部分通用航空活动需求。</w:t>
      </w:r>
    </w:p>
    <w:p>
      <w:pPr>
        <w:spacing w:line="360" w:lineRule="auto"/>
        <w:jc w:val="center"/>
        <w:rPr>
          <w:rFonts w:ascii="宋体"/>
          <w:sz w:val="24"/>
          <w:szCs w:val="24"/>
        </w:rPr>
      </w:pPr>
      <w:r>
        <w:rPr>
          <w:rFonts w:hint="eastAsia" w:ascii="宋体" w:hAnsi="宋体"/>
          <w:sz w:val="24"/>
          <w:szCs w:val="24"/>
        </w:rPr>
        <w:t>表</w:t>
      </w:r>
      <w:r>
        <w:rPr>
          <w:rFonts w:ascii="宋体" w:hAnsi="宋体"/>
          <w:sz w:val="24"/>
          <w:szCs w:val="24"/>
        </w:rPr>
        <w:t xml:space="preserve">4-2 </w:t>
      </w:r>
      <w:r>
        <w:rPr>
          <w:rFonts w:hint="eastAsia" w:ascii="宋体" w:hAnsi="宋体"/>
          <w:sz w:val="24"/>
          <w:szCs w:val="24"/>
        </w:rPr>
        <w:t>国际知名活塞类发动机制造企业</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line="360" w:lineRule="auto"/>
              <w:jc w:val="center"/>
              <w:rPr>
                <w:rFonts w:ascii="宋体"/>
                <w:sz w:val="24"/>
                <w:szCs w:val="24"/>
              </w:rPr>
            </w:pPr>
            <w:r>
              <w:rPr>
                <w:rFonts w:hint="eastAsia" w:ascii="宋体" w:hAnsi="宋体"/>
                <w:sz w:val="24"/>
                <w:szCs w:val="24"/>
              </w:rPr>
              <w:t>公司名称</w:t>
            </w:r>
          </w:p>
        </w:tc>
        <w:tc>
          <w:tcPr>
            <w:tcW w:w="2130" w:type="dxa"/>
          </w:tcPr>
          <w:p>
            <w:pPr>
              <w:spacing w:line="360" w:lineRule="auto"/>
              <w:jc w:val="center"/>
              <w:rPr>
                <w:rFonts w:ascii="宋体"/>
                <w:sz w:val="24"/>
                <w:szCs w:val="24"/>
              </w:rPr>
            </w:pPr>
            <w:r>
              <w:rPr>
                <w:rFonts w:hint="eastAsia" w:ascii="宋体" w:hAnsi="宋体"/>
                <w:sz w:val="24"/>
                <w:szCs w:val="24"/>
              </w:rPr>
              <w:t>使用燃料</w:t>
            </w:r>
          </w:p>
        </w:tc>
        <w:tc>
          <w:tcPr>
            <w:tcW w:w="2131" w:type="dxa"/>
          </w:tcPr>
          <w:p>
            <w:pPr>
              <w:spacing w:line="360" w:lineRule="auto"/>
              <w:jc w:val="center"/>
              <w:rPr>
                <w:rFonts w:ascii="宋体"/>
                <w:sz w:val="24"/>
                <w:szCs w:val="24"/>
              </w:rPr>
            </w:pPr>
            <w:r>
              <w:rPr>
                <w:rFonts w:hint="eastAsia" w:ascii="宋体" w:hAnsi="宋体"/>
                <w:sz w:val="24"/>
                <w:szCs w:val="24"/>
              </w:rPr>
              <w:t>位置</w:t>
            </w:r>
          </w:p>
        </w:tc>
        <w:tc>
          <w:tcPr>
            <w:tcW w:w="2131" w:type="dxa"/>
          </w:tcPr>
          <w:p>
            <w:pPr>
              <w:spacing w:line="360" w:lineRule="auto"/>
              <w:jc w:val="center"/>
              <w:rPr>
                <w:rFonts w:ascii="宋体"/>
                <w:sz w:val="24"/>
                <w:szCs w:val="24"/>
              </w:rPr>
            </w:pPr>
            <w:r>
              <w:rPr>
                <w:rFonts w:hint="eastAsia" w:ascii="宋体" w:hAnsi="宋体"/>
                <w:sz w:val="24"/>
                <w:szCs w:val="24"/>
              </w:rPr>
              <w:t>母公司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line="360" w:lineRule="auto"/>
              <w:jc w:val="center"/>
              <w:rPr>
                <w:rFonts w:ascii="宋体"/>
                <w:sz w:val="24"/>
                <w:szCs w:val="24"/>
              </w:rPr>
            </w:pPr>
            <w:r>
              <w:rPr>
                <w:rFonts w:hint="eastAsia" w:ascii="宋体" w:hAnsi="宋体"/>
                <w:sz w:val="24"/>
                <w:szCs w:val="24"/>
              </w:rPr>
              <w:t>莱康明</w:t>
            </w:r>
          </w:p>
        </w:tc>
        <w:tc>
          <w:tcPr>
            <w:tcW w:w="2130" w:type="dxa"/>
          </w:tcPr>
          <w:p>
            <w:pPr>
              <w:spacing w:line="360" w:lineRule="auto"/>
              <w:jc w:val="center"/>
              <w:rPr>
                <w:rFonts w:ascii="宋体"/>
                <w:sz w:val="24"/>
                <w:szCs w:val="24"/>
              </w:rPr>
            </w:pPr>
            <w:r>
              <w:rPr>
                <w:rFonts w:hint="eastAsia" w:ascii="宋体" w:hAnsi="宋体"/>
                <w:sz w:val="24"/>
                <w:szCs w:val="24"/>
              </w:rPr>
              <w:t>航空汽油</w:t>
            </w:r>
          </w:p>
        </w:tc>
        <w:tc>
          <w:tcPr>
            <w:tcW w:w="2131" w:type="dxa"/>
          </w:tcPr>
          <w:p>
            <w:pPr>
              <w:spacing w:line="360" w:lineRule="auto"/>
              <w:jc w:val="center"/>
              <w:rPr>
                <w:rFonts w:ascii="宋体"/>
                <w:sz w:val="24"/>
                <w:szCs w:val="24"/>
              </w:rPr>
            </w:pPr>
            <w:r>
              <w:rPr>
                <w:rFonts w:hint="eastAsia" w:ascii="宋体" w:hAnsi="宋体"/>
                <w:sz w:val="24"/>
                <w:szCs w:val="24"/>
              </w:rPr>
              <w:t>美国宾州</w:t>
            </w:r>
          </w:p>
        </w:tc>
        <w:tc>
          <w:tcPr>
            <w:tcW w:w="2131" w:type="dxa"/>
          </w:tcPr>
          <w:p>
            <w:pPr>
              <w:spacing w:line="360" w:lineRule="auto"/>
              <w:jc w:val="center"/>
              <w:rPr>
                <w:rFonts w:ascii="宋体"/>
                <w:sz w:val="24"/>
                <w:szCs w:val="24"/>
              </w:rPr>
            </w:pPr>
            <w:r>
              <w:rPr>
                <w:rFonts w:hint="eastAsia" w:ascii="宋体" w:hAnsi="宋体"/>
                <w:sz w:val="24"/>
                <w:szCs w:val="24"/>
              </w:rPr>
              <w:t>德事隆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line="360" w:lineRule="auto"/>
              <w:jc w:val="center"/>
              <w:rPr>
                <w:rFonts w:ascii="宋体"/>
                <w:sz w:val="24"/>
                <w:szCs w:val="24"/>
              </w:rPr>
            </w:pPr>
            <w:r>
              <w:rPr>
                <w:rFonts w:hint="eastAsia" w:ascii="宋体" w:hAnsi="宋体"/>
                <w:sz w:val="24"/>
                <w:szCs w:val="24"/>
              </w:rPr>
              <w:t>大陆</w:t>
            </w:r>
          </w:p>
        </w:tc>
        <w:tc>
          <w:tcPr>
            <w:tcW w:w="2130" w:type="dxa"/>
          </w:tcPr>
          <w:p>
            <w:pPr>
              <w:spacing w:line="360" w:lineRule="auto"/>
              <w:jc w:val="center"/>
              <w:rPr>
                <w:rFonts w:ascii="宋体"/>
                <w:sz w:val="24"/>
                <w:szCs w:val="24"/>
              </w:rPr>
            </w:pPr>
            <w:r>
              <w:rPr>
                <w:rFonts w:hint="eastAsia" w:ascii="宋体" w:hAnsi="宋体"/>
                <w:sz w:val="24"/>
                <w:szCs w:val="24"/>
              </w:rPr>
              <w:t>航空汽油</w:t>
            </w:r>
          </w:p>
        </w:tc>
        <w:tc>
          <w:tcPr>
            <w:tcW w:w="2131" w:type="dxa"/>
          </w:tcPr>
          <w:p>
            <w:pPr>
              <w:spacing w:line="360" w:lineRule="auto"/>
              <w:jc w:val="center"/>
              <w:rPr>
                <w:rFonts w:ascii="宋体"/>
                <w:sz w:val="24"/>
                <w:szCs w:val="24"/>
              </w:rPr>
            </w:pPr>
            <w:r>
              <w:rPr>
                <w:rFonts w:hint="eastAsia" w:ascii="宋体" w:hAnsi="宋体"/>
                <w:sz w:val="24"/>
                <w:szCs w:val="24"/>
              </w:rPr>
              <w:t>美国阿拉巴马州</w:t>
            </w:r>
          </w:p>
        </w:tc>
        <w:tc>
          <w:tcPr>
            <w:tcW w:w="2131" w:type="dxa"/>
          </w:tcPr>
          <w:p>
            <w:pPr>
              <w:spacing w:line="360" w:lineRule="auto"/>
              <w:jc w:val="center"/>
              <w:rPr>
                <w:rFonts w:ascii="宋体"/>
                <w:sz w:val="24"/>
                <w:szCs w:val="24"/>
              </w:rPr>
            </w:pPr>
            <w:r>
              <w:rPr>
                <w:rFonts w:hint="eastAsia" w:ascii="宋体" w:hAnsi="宋体"/>
                <w:sz w:val="24"/>
                <w:szCs w:val="24"/>
              </w:rPr>
              <w:t>中航工业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line="360" w:lineRule="auto"/>
              <w:jc w:val="center"/>
              <w:rPr>
                <w:rFonts w:ascii="宋体"/>
                <w:sz w:val="24"/>
                <w:szCs w:val="24"/>
              </w:rPr>
            </w:pPr>
            <w:r>
              <w:rPr>
                <w:rFonts w:hint="eastAsia" w:ascii="宋体" w:hAnsi="宋体"/>
                <w:sz w:val="24"/>
                <w:szCs w:val="24"/>
              </w:rPr>
              <w:t>罗泰克斯</w:t>
            </w:r>
          </w:p>
        </w:tc>
        <w:tc>
          <w:tcPr>
            <w:tcW w:w="2130" w:type="dxa"/>
          </w:tcPr>
          <w:p>
            <w:pPr>
              <w:spacing w:line="360" w:lineRule="auto"/>
              <w:jc w:val="center"/>
              <w:rPr>
                <w:rFonts w:ascii="宋体"/>
                <w:sz w:val="24"/>
                <w:szCs w:val="24"/>
              </w:rPr>
            </w:pPr>
            <w:r>
              <w:rPr>
                <w:rFonts w:hint="eastAsia" w:ascii="宋体" w:hAnsi="宋体"/>
                <w:sz w:val="24"/>
                <w:szCs w:val="24"/>
              </w:rPr>
              <w:t>汽车汽油</w:t>
            </w:r>
          </w:p>
        </w:tc>
        <w:tc>
          <w:tcPr>
            <w:tcW w:w="2131" w:type="dxa"/>
          </w:tcPr>
          <w:p>
            <w:pPr>
              <w:spacing w:line="360" w:lineRule="auto"/>
              <w:jc w:val="center"/>
              <w:rPr>
                <w:rFonts w:ascii="宋体"/>
                <w:sz w:val="24"/>
                <w:szCs w:val="24"/>
              </w:rPr>
            </w:pPr>
            <w:r>
              <w:rPr>
                <w:rFonts w:hint="eastAsia" w:ascii="宋体" w:hAnsi="宋体"/>
                <w:sz w:val="24"/>
                <w:szCs w:val="24"/>
              </w:rPr>
              <w:t>奥地利</w:t>
            </w:r>
          </w:p>
        </w:tc>
        <w:tc>
          <w:tcPr>
            <w:tcW w:w="2131" w:type="dxa"/>
          </w:tcPr>
          <w:p>
            <w:pPr>
              <w:spacing w:line="360" w:lineRule="auto"/>
              <w:jc w:val="center"/>
              <w:rPr>
                <w:rFonts w:ascii="宋体"/>
                <w:sz w:val="24"/>
                <w:szCs w:val="24"/>
              </w:rPr>
            </w:pPr>
            <w:r>
              <w:rPr>
                <w:rFonts w:hint="eastAsia" w:ascii="宋体" w:hAnsi="宋体"/>
                <w:sz w:val="24"/>
                <w:szCs w:val="24"/>
              </w:rPr>
              <w:t>庞巴迪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line="360" w:lineRule="auto"/>
              <w:jc w:val="center"/>
              <w:rPr>
                <w:rFonts w:ascii="宋体"/>
                <w:sz w:val="24"/>
                <w:szCs w:val="24"/>
              </w:rPr>
            </w:pPr>
            <w:r>
              <w:rPr>
                <w:rFonts w:hint="eastAsia" w:ascii="宋体" w:hAnsi="宋体"/>
                <w:sz w:val="24"/>
                <w:szCs w:val="24"/>
              </w:rPr>
              <w:t>蒂勒尔特（</w:t>
            </w:r>
            <w:r>
              <w:rPr>
                <w:rFonts w:ascii="宋体" w:hAnsi="宋体"/>
                <w:sz w:val="24"/>
                <w:szCs w:val="24"/>
              </w:rPr>
              <w:t>TAE</w:t>
            </w:r>
            <w:r>
              <w:rPr>
                <w:rFonts w:hint="eastAsia" w:ascii="宋体" w:hAnsi="宋体"/>
                <w:sz w:val="24"/>
                <w:szCs w:val="24"/>
              </w:rPr>
              <w:t>）</w:t>
            </w:r>
          </w:p>
        </w:tc>
        <w:tc>
          <w:tcPr>
            <w:tcW w:w="2130" w:type="dxa"/>
          </w:tcPr>
          <w:p>
            <w:pPr>
              <w:spacing w:line="360" w:lineRule="auto"/>
              <w:jc w:val="center"/>
              <w:rPr>
                <w:rFonts w:ascii="宋体"/>
                <w:sz w:val="24"/>
                <w:szCs w:val="24"/>
              </w:rPr>
            </w:pPr>
            <w:r>
              <w:rPr>
                <w:rFonts w:hint="eastAsia" w:ascii="宋体" w:hAnsi="宋体"/>
                <w:sz w:val="24"/>
                <w:szCs w:val="24"/>
              </w:rPr>
              <w:t>航空煤油</w:t>
            </w:r>
          </w:p>
        </w:tc>
        <w:tc>
          <w:tcPr>
            <w:tcW w:w="2131" w:type="dxa"/>
          </w:tcPr>
          <w:p>
            <w:pPr>
              <w:spacing w:line="360" w:lineRule="auto"/>
              <w:jc w:val="center"/>
              <w:rPr>
                <w:rFonts w:ascii="宋体"/>
                <w:sz w:val="24"/>
                <w:szCs w:val="24"/>
              </w:rPr>
            </w:pPr>
            <w:r>
              <w:rPr>
                <w:rFonts w:hint="eastAsia" w:ascii="宋体" w:hAnsi="宋体"/>
                <w:sz w:val="24"/>
                <w:szCs w:val="24"/>
              </w:rPr>
              <w:t>德国汉堡</w:t>
            </w:r>
          </w:p>
        </w:tc>
        <w:tc>
          <w:tcPr>
            <w:tcW w:w="2131" w:type="dxa"/>
          </w:tcPr>
          <w:p>
            <w:pPr>
              <w:spacing w:line="360" w:lineRule="auto"/>
              <w:jc w:val="center"/>
              <w:rPr>
                <w:rFonts w:ascii="宋体" w:hAnsi="宋体"/>
                <w:sz w:val="24"/>
                <w:szCs w:val="24"/>
              </w:rPr>
            </w:pPr>
            <w:r>
              <w:rPr>
                <w:rFonts w:ascii="宋体" w:hAnsi="宋体"/>
                <w:sz w:val="24"/>
                <w:szCs w:val="24"/>
              </w:rPr>
              <w:t>—</w:t>
            </w:r>
          </w:p>
        </w:tc>
      </w:tr>
    </w:tbl>
    <w:p>
      <w:pPr>
        <w:spacing w:line="360" w:lineRule="auto"/>
        <w:ind w:firstLine="31680" w:firstLineChars="200"/>
        <w:rPr>
          <w:rFonts w:ascii="宋体"/>
          <w:sz w:val="24"/>
          <w:szCs w:val="24"/>
        </w:rPr>
      </w:pPr>
      <w:r>
        <w:rPr>
          <w:rFonts w:hint="eastAsia" w:ascii="宋体" w:hAnsi="宋体"/>
          <w:sz w:val="24"/>
          <w:szCs w:val="24"/>
        </w:rPr>
        <w:t>活塞式发动机的制造难度相对来说较低，除莱康明、大陆外，还有一些中小生产厂商如罗泰克斯（奥地利发动机制造商）。莱康明发动机公司（</w:t>
      </w:r>
      <w:r>
        <w:rPr>
          <w:rFonts w:ascii="宋体" w:hAnsi="宋体"/>
          <w:sz w:val="24"/>
          <w:szCs w:val="24"/>
        </w:rPr>
        <w:t>LYCOMING</w:t>
      </w:r>
      <w:r>
        <w:rPr>
          <w:rFonts w:hint="eastAsia" w:ascii="宋体" w:hAnsi="宋体"/>
          <w:sz w:val="24"/>
          <w:szCs w:val="24"/>
        </w:rPr>
        <w:t>）是世界领先的往复式活塞航空发动机设计和制造商，是通航巨头德事隆公司的全资子公司。目前，世界上一半以上的通用飞机（包括旋翼和固定翼飞机）都使用莱康明活塞发动。蒂勒尔特（</w:t>
      </w:r>
      <w:r>
        <w:rPr>
          <w:rFonts w:ascii="宋体" w:hAnsi="宋体"/>
          <w:sz w:val="24"/>
          <w:szCs w:val="24"/>
        </w:rPr>
        <w:t>TAE</w:t>
      </w:r>
      <w:r>
        <w:rPr>
          <w:rFonts w:hint="eastAsia" w:ascii="宋体" w:hAnsi="宋体"/>
          <w:sz w:val="24"/>
          <w:szCs w:val="24"/>
        </w:rPr>
        <w:t>）为滨州</w:t>
      </w:r>
      <w:r>
        <w:rPr>
          <w:rFonts w:ascii="宋体" w:hAnsi="宋体"/>
          <w:sz w:val="24"/>
          <w:szCs w:val="24"/>
        </w:rPr>
        <w:t>D40</w:t>
      </w:r>
      <w:r>
        <w:rPr>
          <w:rFonts w:hint="eastAsia" w:ascii="宋体" w:hAnsi="宋体"/>
          <w:sz w:val="24"/>
          <w:szCs w:val="24"/>
        </w:rPr>
        <w:t>飞机提供活塞发动机，</w:t>
      </w:r>
      <w:r>
        <w:rPr>
          <w:rFonts w:ascii="宋体" w:hAnsi="宋体"/>
          <w:sz w:val="24"/>
          <w:szCs w:val="24"/>
        </w:rPr>
        <w:t>D40</w:t>
      </w:r>
      <w:r>
        <w:rPr>
          <w:rFonts w:hint="eastAsia" w:ascii="宋体" w:hAnsi="宋体"/>
          <w:sz w:val="24"/>
          <w:szCs w:val="24"/>
        </w:rPr>
        <w:t>已经在滨州实现组装生产，有利于国内引进该款活塞发动机。</w:t>
      </w:r>
    </w:p>
    <w:p>
      <w:pPr>
        <w:spacing w:line="360" w:lineRule="auto"/>
        <w:ind w:firstLine="31680" w:firstLineChars="200"/>
        <w:rPr>
          <w:rFonts w:ascii="宋体"/>
          <w:sz w:val="24"/>
          <w:szCs w:val="24"/>
        </w:rPr>
      </w:pPr>
      <w:r>
        <w:rPr>
          <w:rFonts w:hint="eastAsia" w:ascii="宋体" w:hAnsi="宋体"/>
          <w:sz w:val="24"/>
          <w:szCs w:val="24"/>
        </w:rPr>
        <w:t>另外，随着航空发动机生产厂商与燃机生产厂商日益紧密合作开发，航空发动机厂商也投入了更多精力和技术开发民用燃机系列产品，航空发动机产业存在航空燃机技术向工业燃机转移趋势，一系列高效率、低成本的热力循环技术成功应用。这使发电、机械驱动、舰船及坦克动力装置使用燃气轮机的市场前景日益广阔。</w:t>
      </w:r>
    </w:p>
    <w:p>
      <w:pPr>
        <w:spacing w:line="360" w:lineRule="auto"/>
        <w:ind w:left="480"/>
        <w:outlineLvl w:val="2"/>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、重点内容</w:t>
      </w:r>
    </w:p>
    <w:p>
      <w:pPr>
        <w:spacing w:line="360" w:lineRule="auto"/>
        <w:ind w:firstLine="31680" w:firstLineChars="200"/>
        <w:rPr>
          <w:rFonts w:ascii="宋体"/>
          <w:sz w:val="24"/>
          <w:szCs w:val="24"/>
        </w:rPr>
      </w:pPr>
      <w:r>
        <w:rPr>
          <w:rFonts w:hint="eastAsia" w:ascii="宋体" w:hAnsi="宋体"/>
          <w:sz w:val="24"/>
          <w:szCs w:val="24"/>
        </w:rPr>
        <w:t>航空发动机产业在富平发展主要开展活塞式航空发动机的生产。后期在活塞发动机制造业发展到一定基础上，扩大活塞发动机产量，并积极开展涡轴、涡桨类航空发动机的转包生产。</w:t>
      </w:r>
    </w:p>
    <w:p>
      <w:pPr>
        <w:spacing w:line="360" w:lineRule="auto"/>
        <w:ind w:firstLine="31680" w:firstLineChars="200"/>
        <w:rPr>
          <w:rFonts w:ascii="宋体"/>
          <w:sz w:val="24"/>
          <w:szCs w:val="24"/>
        </w:rPr>
      </w:pPr>
      <w:r>
        <w:rPr>
          <w:rFonts w:hint="eastAsia" w:ascii="宋体" w:hAnsi="宋体"/>
          <w:sz w:val="24"/>
          <w:szCs w:val="24"/>
        </w:rPr>
        <w:t>以军民融合技术为牵引，参与汽车、轮船等民用燃机产品及其配套零部件的生产。</w:t>
      </w:r>
    </w:p>
    <w:p>
      <w:pPr>
        <w:spacing w:line="360" w:lineRule="auto"/>
        <w:ind w:left="480"/>
        <w:outlineLvl w:val="2"/>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、发展思路</w:t>
      </w:r>
    </w:p>
    <w:p>
      <w:pPr>
        <w:pStyle w:val="25"/>
        <w:spacing w:line="360" w:lineRule="auto"/>
        <w:ind w:firstLine="31680"/>
        <w:rPr>
          <w:rFonts w:ascii="宋体"/>
          <w:sz w:val="24"/>
          <w:szCs w:val="24"/>
        </w:rPr>
      </w:pPr>
      <w:r>
        <w:rPr>
          <w:rFonts w:hint="eastAsia" w:ascii="宋体" w:hAnsi="宋体"/>
          <w:sz w:val="24"/>
          <w:szCs w:val="24"/>
        </w:rPr>
        <w:t>·国际合作模式。依托国内通航飞机旺盛市场需求，引入国外成熟的活塞类发动机总装生，采取境外收购、引入外资或者合资办厂的方式，先期发展高性能小型活塞式发动机，再适度向涡桨式发动机转包生产拓展产业结构。</w:t>
      </w:r>
    </w:p>
    <w:p>
      <w:pPr>
        <w:pStyle w:val="25"/>
        <w:spacing w:line="360" w:lineRule="auto"/>
        <w:ind w:firstLine="31680"/>
        <w:rPr>
          <w:rFonts w:ascii="宋体"/>
          <w:sz w:val="24"/>
          <w:szCs w:val="24"/>
        </w:rPr>
      </w:pPr>
      <w:r>
        <w:rPr>
          <w:rFonts w:hint="eastAsia" w:ascii="宋体" w:hAnsi="宋体"/>
          <w:sz w:val="24"/>
          <w:szCs w:val="24"/>
        </w:rPr>
        <w:t>·发挥陕西省军工企业众多，航空航天发动机军工企业高达</w:t>
      </w:r>
      <w:r>
        <w:rPr>
          <w:rFonts w:ascii="宋体" w:hAnsi="宋体"/>
          <w:sz w:val="24"/>
          <w:szCs w:val="24"/>
        </w:rPr>
        <w:t>11</w:t>
      </w:r>
      <w:r>
        <w:rPr>
          <w:rFonts w:hint="eastAsia" w:ascii="宋体" w:hAnsi="宋体"/>
          <w:sz w:val="24"/>
          <w:szCs w:val="24"/>
        </w:rPr>
        <w:t>家，积极申请军工“四证”，参与军民融合两用技术开发，以军工技术带动民用燃机发展。</w:t>
      </w:r>
    </w:p>
    <w:p>
      <w:pPr>
        <w:spacing w:line="360" w:lineRule="auto"/>
        <w:ind w:left="480"/>
        <w:outlineLvl w:val="2"/>
        <w:rPr>
          <w:rFonts w:ascii="宋体" w:cs="宋体"/>
          <w:kern w:val="0"/>
          <w:sz w:val="24"/>
          <w:szCs w:val="24"/>
        </w:rPr>
      </w:pPr>
      <w:r>
        <w:rPr>
          <w:rFonts w:ascii="宋体" w:hAnsi="宋体" w:cs="宋体"/>
          <w:kern w:val="0"/>
          <w:sz w:val="24"/>
          <w:szCs w:val="24"/>
        </w:rPr>
        <w:t>4</w:t>
      </w:r>
      <w:r>
        <w:rPr>
          <w:rFonts w:hint="eastAsia" w:ascii="宋体" w:hAnsi="宋体" w:cs="宋体"/>
          <w:kern w:val="0"/>
          <w:sz w:val="24"/>
          <w:szCs w:val="24"/>
        </w:rPr>
        <w:t>、发展目标</w:t>
      </w:r>
    </w:p>
    <w:p>
      <w:pPr>
        <w:spacing w:line="360" w:lineRule="auto"/>
        <w:ind w:firstLine="31680" w:firstLineChars="200"/>
        <w:rPr>
          <w:rFonts w:ascii="宋体"/>
          <w:sz w:val="24"/>
          <w:szCs w:val="24"/>
        </w:rPr>
      </w:pPr>
      <w:r>
        <w:rPr>
          <w:rFonts w:hint="eastAsia" w:ascii="宋体" w:hAnsi="宋体"/>
          <w:sz w:val="24"/>
          <w:szCs w:val="24"/>
        </w:rPr>
        <w:t>引入航空活塞类发动机及燃气机项目，并积极参与到涡轴、涡桨类航空发动机的转包生产中，到</w:t>
      </w:r>
      <w:r>
        <w:rPr>
          <w:rFonts w:ascii="宋体" w:hAnsi="宋体"/>
          <w:sz w:val="24"/>
          <w:szCs w:val="24"/>
        </w:rPr>
        <w:t>2020</w:t>
      </w:r>
      <w:r>
        <w:rPr>
          <w:rFonts w:hint="eastAsia" w:ascii="宋体" w:hAnsi="宋体"/>
          <w:sz w:val="24"/>
          <w:szCs w:val="24"/>
        </w:rPr>
        <w:t>年达到年产</w:t>
      </w:r>
      <w:r>
        <w:rPr>
          <w:rFonts w:ascii="宋体" w:hAnsi="宋体"/>
          <w:sz w:val="24"/>
          <w:szCs w:val="24"/>
        </w:rPr>
        <w:t>100</w:t>
      </w:r>
      <w:r>
        <w:rPr>
          <w:rFonts w:hint="eastAsia" w:ascii="宋体" w:hAnsi="宋体"/>
          <w:sz w:val="24"/>
          <w:szCs w:val="24"/>
        </w:rPr>
        <w:t>台套的生产能力，年产值达到</w:t>
      </w:r>
      <w:r>
        <w:rPr>
          <w:rFonts w:ascii="宋体" w:hAnsi="宋体"/>
          <w:sz w:val="24"/>
          <w:szCs w:val="24"/>
        </w:rPr>
        <w:t>10</w:t>
      </w:r>
      <w:r>
        <w:rPr>
          <w:rFonts w:hint="eastAsia" w:ascii="宋体" w:hAnsi="宋体"/>
          <w:sz w:val="24"/>
          <w:szCs w:val="24"/>
        </w:rPr>
        <w:t>亿元，远期到</w:t>
      </w:r>
      <w:r>
        <w:rPr>
          <w:rFonts w:ascii="宋体" w:hAnsi="宋体"/>
          <w:sz w:val="24"/>
          <w:szCs w:val="24"/>
        </w:rPr>
        <w:t>2025</w:t>
      </w:r>
      <w:r>
        <w:rPr>
          <w:rFonts w:hint="eastAsia" w:ascii="宋体" w:hAnsi="宋体"/>
          <w:sz w:val="24"/>
          <w:szCs w:val="24"/>
        </w:rPr>
        <w:t>年，达到各类发动机</w:t>
      </w:r>
      <w:r>
        <w:rPr>
          <w:rFonts w:ascii="宋体" w:hAnsi="宋体"/>
          <w:sz w:val="24"/>
          <w:szCs w:val="24"/>
        </w:rPr>
        <w:t>500</w:t>
      </w:r>
      <w:r>
        <w:rPr>
          <w:rFonts w:hint="eastAsia" w:ascii="宋体" w:hAnsi="宋体"/>
          <w:sz w:val="24"/>
          <w:szCs w:val="24"/>
        </w:rPr>
        <w:t>台套的生产能力，年产值达到</w:t>
      </w:r>
      <w:r>
        <w:rPr>
          <w:rFonts w:ascii="宋体" w:hAnsi="宋体"/>
          <w:sz w:val="24"/>
          <w:szCs w:val="24"/>
        </w:rPr>
        <w:t>50</w:t>
      </w:r>
      <w:r>
        <w:rPr>
          <w:rFonts w:hint="eastAsia" w:ascii="宋体" w:hAnsi="宋体"/>
          <w:sz w:val="24"/>
          <w:szCs w:val="24"/>
        </w:rPr>
        <w:t>亿元。</w:t>
      </w:r>
    </w:p>
    <w:p>
      <w:pPr>
        <w:ind w:firstLine="31680" w:firstLineChars="200"/>
        <w:outlineLvl w:val="1"/>
        <w:rPr>
          <w:rFonts w:ascii="宋体"/>
          <w:b/>
          <w:sz w:val="24"/>
          <w:szCs w:val="24"/>
        </w:rPr>
      </w:pPr>
      <w:bookmarkStart w:id="72" w:name="_Toc467957960"/>
      <w:bookmarkStart w:id="73" w:name="_Toc458082466"/>
      <w:r>
        <w:rPr>
          <w:rFonts w:hint="eastAsia" w:ascii="宋体" w:hAnsi="宋体"/>
          <w:b/>
          <w:sz w:val="24"/>
          <w:szCs w:val="24"/>
        </w:rPr>
        <w:t>（四）无人机及其应用</w:t>
      </w:r>
      <w:bookmarkEnd w:id="72"/>
    </w:p>
    <w:p>
      <w:pPr>
        <w:spacing w:line="360" w:lineRule="auto"/>
        <w:ind w:left="480"/>
        <w:outlineLvl w:val="2"/>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、市场分析</w:t>
      </w:r>
    </w:p>
    <w:p>
      <w:pPr>
        <w:widowControl/>
        <w:spacing w:line="360" w:lineRule="auto"/>
        <w:ind w:firstLine="31680" w:firstLineChars="200"/>
        <w:rPr>
          <w:rFonts w:ascii="宋体"/>
          <w:sz w:val="24"/>
          <w:szCs w:val="24"/>
        </w:rPr>
      </w:pPr>
      <w:r>
        <w:rPr>
          <w:rFonts w:hint="eastAsia" w:ascii="宋体" w:hAnsi="宋体"/>
          <w:sz w:val="24"/>
          <w:szCs w:val="24"/>
        </w:rPr>
        <w:t>目前，我国无人机行业共有</w:t>
      </w:r>
      <w:r>
        <w:rPr>
          <w:rFonts w:ascii="宋体" w:hAnsi="宋体"/>
          <w:sz w:val="24"/>
          <w:szCs w:val="24"/>
        </w:rPr>
        <w:t>130</w:t>
      </w:r>
      <w:r>
        <w:rPr>
          <w:rFonts w:hint="eastAsia" w:ascii="宋体" w:hAnsi="宋体"/>
          <w:sz w:val="24"/>
          <w:szCs w:val="24"/>
        </w:rPr>
        <w:t>余家研制单位和数十万架使用量，军、民用无人机的种类也逐渐丰富，包括固定翼无人机、旋翼无人机、飞艇无人机等。无人机是典型的军民融合领域，高空、高速、中远程、长航时、大载荷等军用无人机技术逐渐向民用“渗透”带动民用无人机行业的蓬勃发展。</w:t>
      </w:r>
    </w:p>
    <w:p>
      <w:pPr>
        <w:widowControl/>
        <w:spacing w:line="360" w:lineRule="auto"/>
        <w:ind w:firstLine="31680" w:firstLineChars="200"/>
        <w:rPr>
          <w:rFonts w:ascii="宋体"/>
          <w:sz w:val="24"/>
          <w:szCs w:val="24"/>
        </w:rPr>
      </w:pPr>
      <w:r>
        <w:rPr>
          <w:rFonts w:hint="eastAsia" w:ascii="宋体" w:hAnsi="宋体"/>
          <w:sz w:val="24"/>
          <w:szCs w:val="24"/>
        </w:rPr>
        <w:t>经过几年的发展，当前无人机的应用范围已涉及国土资源调查、环境监测、水情监测、救灾等多个领域。据不完全统计，目前国内无人机仅民用市场大概有几十亿元的量级。面对这一正在兴起的市场，相关企业和科研机构也纷纷进驻民用无人机领域。</w:t>
      </w:r>
    </w:p>
    <w:p>
      <w:pPr>
        <w:widowControl/>
        <w:spacing w:line="360" w:lineRule="auto"/>
        <w:ind w:firstLine="31680" w:firstLineChars="200"/>
        <w:rPr>
          <w:rFonts w:ascii="宋体"/>
          <w:sz w:val="24"/>
          <w:szCs w:val="24"/>
        </w:rPr>
      </w:pPr>
      <w:r>
        <w:rPr>
          <w:rFonts w:hint="eastAsia" w:ascii="宋体" w:hAnsi="宋体"/>
          <w:sz w:val="24"/>
          <w:szCs w:val="24"/>
        </w:rPr>
        <w:t>其中农林植保和电力能源巡检这两个领域在目前已表现出较为迫切的需求趋势，且具备较为可观的市场规模前景，而考虑到无人机现阶段的技术已大可满足，故预计供需的契合度较高。在其他相对小众的民用领域方面，无人机凭借其优势，预计也将会在消防救灾、公安系统、国土测绘、气象环保监测、包裹派送等方面一展身手。</w:t>
      </w:r>
    </w:p>
    <w:p>
      <w:pPr>
        <w:spacing w:line="360" w:lineRule="auto"/>
        <w:ind w:left="480"/>
        <w:outlineLvl w:val="2"/>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、重点内容</w:t>
      </w:r>
    </w:p>
    <w:p>
      <w:pPr>
        <w:widowControl/>
        <w:spacing w:line="360" w:lineRule="auto"/>
        <w:ind w:firstLine="31680" w:firstLineChars="200"/>
        <w:rPr>
          <w:rFonts w:ascii="宋体"/>
          <w:sz w:val="24"/>
          <w:szCs w:val="24"/>
        </w:rPr>
      </w:pPr>
      <w:r>
        <w:rPr>
          <w:rFonts w:hint="eastAsia" w:ascii="宋体" w:hAnsi="宋体"/>
          <w:sz w:val="24"/>
          <w:szCs w:val="24"/>
        </w:rPr>
        <w:t>无人机系统主要由无人机平台、地面系统、飞行控制及导航系统、任务系统四部分组成，需要较强的科研基础能力作为产业支撑。</w:t>
      </w:r>
    </w:p>
    <w:p>
      <w:pPr>
        <w:widowControl/>
        <w:spacing w:line="360" w:lineRule="auto"/>
        <w:ind w:firstLine="31680" w:firstLineChars="200"/>
        <w:rPr>
          <w:rFonts w:ascii="宋体"/>
          <w:sz w:val="24"/>
          <w:szCs w:val="24"/>
        </w:rPr>
      </w:pPr>
      <w:r>
        <w:rPr>
          <w:rFonts w:hint="eastAsia" w:ascii="宋体" w:hAnsi="宋体"/>
          <w:sz w:val="24"/>
          <w:szCs w:val="24"/>
        </w:rPr>
        <w:t>建议在卤阳湖和富平择机重点发展农林植保类、电力能源巡检、消费类无人机。目前，富平已经引入韦加无人机项目，应注重引入无人机系统研发机构，发展无人机地面系统、飞行控制、导航系统信息技术开发，向航拍航测、环境监测、现场监控等领域的小型民用无人机系统的研制集成方向发展。</w:t>
      </w:r>
    </w:p>
    <w:p>
      <w:pPr>
        <w:spacing w:line="360" w:lineRule="auto"/>
        <w:ind w:left="480"/>
        <w:outlineLvl w:val="2"/>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、发展目标</w:t>
      </w:r>
    </w:p>
    <w:p>
      <w:pPr>
        <w:widowControl/>
        <w:spacing w:line="360" w:lineRule="auto"/>
        <w:ind w:firstLine="31680" w:firstLineChars="200"/>
        <w:rPr>
          <w:rFonts w:ascii="宋体"/>
          <w:sz w:val="24"/>
          <w:szCs w:val="24"/>
        </w:rPr>
      </w:pPr>
      <w:r>
        <w:rPr>
          <w:rFonts w:hint="eastAsia" w:ascii="宋体" w:hAnsi="宋体"/>
          <w:sz w:val="24"/>
          <w:szCs w:val="24"/>
        </w:rPr>
        <w:t>卤阳湖和富平航空产业在具备一定的无人机制造产业基础后，可着力于提升自主创新能力，到</w:t>
      </w:r>
      <w:r>
        <w:rPr>
          <w:rFonts w:ascii="宋体" w:hAnsi="宋体"/>
          <w:sz w:val="24"/>
          <w:szCs w:val="24"/>
        </w:rPr>
        <w:t>2020</w:t>
      </w:r>
      <w:r>
        <w:rPr>
          <w:rFonts w:hint="eastAsia" w:ascii="宋体" w:hAnsi="宋体"/>
          <w:sz w:val="24"/>
          <w:szCs w:val="24"/>
        </w:rPr>
        <w:t>年实现年产</w:t>
      </w:r>
      <w:r>
        <w:rPr>
          <w:rFonts w:ascii="宋体" w:hAnsi="宋体"/>
          <w:sz w:val="24"/>
          <w:szCs w:val="24"/>
        </w:rPr>
        <w:t>1000</w:t>
      </w:r>
      <w:r>
        <w:rPr>
          <w:rFonts w:hint="eastAsia" w:ascii="宋体" w:hAnsi="宋体"/>
          <w:sz w:val="24"/>
          <w:szCs w:val="24"/>
        </w:rPr>
        <w:t>家以上的小型民用无人机系统的研制生产。</w:t>
      </w:r>
    </w:p>
    <w:p>
      <w:pPr>
        <w:widowControl/>
        <w:spacing w:line="360" w:lineRule="auto"/>
        <w:ind w:firstLine="31680" w:firstLineChars="200"/>
        <w:rPr>
          <w:rFonts w:ascii="宋体"/>
          <w:sz w:val="24"/>
          <w:szCs w:val="24"/>
        </w:rPr>
      </w:pPr>
      <w:r>
        <w:rPr>
          <w:rFonts w:hint="eastAsia" w:ascii="宋体" w:hAnsi="宋体"/>
          <w:sz w:val="24"/>
          <w:szCs w:val="24"/>
        </w:rPr>
        <w:t>引入</w:t>
      </w:r>
      <w:r>
        <w:rPr>
          <w:rFonts w:ascii="宋体" w:hAnsi="宋体"/>
          <w:sz w:val="24"/>
          <w:szCs w:val="24"/>
        </w:rPr>
        <w:t>2-3</w:t>
      </w:r>
      <w:r>
        <w:rPr>
          <w:rFonts w:hint="eastAsia" w:ascii="宋体" w:hAnsi="宋体"/>
          <w:sz w:val="24"/>
          <w:szCs w:val="24"/>
        </w:rPr>
        <w:t>家消费类民用无人机，</w:t>
      </w:r>
      <w:r>
        <w:rPr>
          <w:rFonts w:ascii="宋体" w:hAnsi="宋体"/>
          <w:sz w:val="24"/>
          <w:szCs w:val="24"/>
        </w:rPr>
        <w:t>2025</w:t>
      </w:r>
      <w:r>
        <w:rPr>
          <w:rFonts w:hint="eastAsia" w:ascii="宋体" w:hAnsi="宋体"/>
          <w:sz w:val="24"/>
          <w:szCs w:val="24"/>
        </w:rPr>
        <w:t>年达到年产</w:t>
      </w:r>
      <w:r>
        <w:rPr>
          <w:rFonts w:ascii="宋体" w:hAnsi="宋体"/>
          <w:sz w:val="24"/>
          <w:szCs w:val="24"/>
        </w:rPr>
        <w:t>5</w:t>
      </w:r>
      <w:r>
        <w:rPr>
          <w:rFonts w:ascii="宋体"/>
          <w:sz w:val="24"/>
          <w:szCs w:val="24"/>
        </w:rPr>
        <w:t>000</w:t>
      </w:r>
      <w:r>
        <w:rPr>
          <w:rFonts w:hint="eastAsia" w:ascii="宋体" w:hAnsi="宋体"/>
          <w:sz w:val="24"/>
          <w:szCs w:val="24"/>
        </w:rPr>
        <w:t>台（套）以上小型民用无人机系统的生产能力，产值达到</w:t>
      </w:r>
      <w:r>
        <w:rPr>
          <w:rFonts w:ascii="宋体" w:hAnsi="宋体"/>
          <w:sz w:val="24"/>
          <w:szCs w:val="24"/>
        </w:rPr>
        <w:t>2</w:t>
      </w:r>
      <w:r>
        <w:rPr>
          <w:rFonts w:hint="eastAsia" w:ascii="宋体" w:hAnsi="宋体"/>
          <w:sz w:val="24"/>
          <w:szCs w:val="24"/>
        </w:rPr>
        <w:t>亿元以上。</w:t>
      </w:r>
    </w:p>
    <w:p>
      <w:pPr>
        <w:ind w:firstLine="31680" w:firstLineChars="200"/>
        <w:outlineLvl w:val="1"/>
        <w:rPr>
          <w:rFonts w:ascii="宋体"/>
          <w:b/>
          <w:sz w:val="24"/>
          <w:szCs w:val="24"/>
        </w:rPr>
      </w:pPr>
      <w:bookmarkStart w:id="74" w:name="_Toc467957961"/>
      <w:r>
        <w:rPr>
          <w:rFonts w:hint="eastAsia" w:ascii="宋体" w:hAnsi="宋体"/>
          <w:b/>
          <w:sz w:val="24"/>
          <w:szCs w:val="24"/>
        </w:rPr>
        <w:t>（五）航空延伸配套制造</w:t>
      </w:r>
      <w:bookmarkEnd w:id="73"/>
      <w:bookmarkEnd w:id="74"/>
    </w:p>
    <w:p>
      <w:pPr>
        <w:spacing w:line="360" w:lineRule="auto"/>
        <w:ind w:left="480"/>
        <w:outlineLvl w:val="2"/>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、重点内容</w:t>
      </w:r>
    </w:p>
    <w:p>
      <w:pPr>
        <w:spacing w:line="360" w:lineRule="auto"/>
        <w:ind w:firstLine="31680" w:firstLineChars="200"/>
        <w:rPr>
          <w:rFonts w:ascii="宋体"/>
          <w:sz w:val="24"/>
          <w:szCs w:val="24"/>
        </w:rPr>
      </w:pPr>
      <w:r>
        <w:rPr>
          <w:rFonts w:hint="eastAsia" w:ascii="宋体" w:hAnsi="宋体"/>
          <w:sz w:val="24"/>
          <w:szCs w:val="24"/>
        </w:rPr>
        <w:t>发挥航空制造延伸带动作用，根据《中国制造</w:t>
      </w:r>
      <w:r>
        <w:rPr>
          <w:rFonts w:ascii="宋体" w:hAnsi="宋体"/>
          <w:sz w:val="24"/>
          <w:szCs w:val="24"/>
        </w:rPr>
        <w:t>2025</w:t>
      </w:r>
      <w:r>
        <w:rPr>
          <w:rFonts w:hint="eastAsia" w:ascii="宋体" w:hAnsi="宋体"/>
          <w:sz w:val="24"/>
          <w:szCs w:val="24"/>
        </w:rPr>
        <w:t>》总体要求，结合渭南市装备制造业发展实际，重点发展与航空联系紧密的电子信息、高端装备和新型高技术产业。在电子信息方面，发挥航空产业辐射和带动作用，大力推广信息技术在装备制造业产品中的渗透融合，推动产品的自动化、数字化、智能化，提高产品信息技术含量和附加值。在高端装备制造方面，一方面发展以数控机床、新能源新材料制备装备、</w:t>
      </w:r>
      <w:r>
        <w:rPr>
          <w:rFonts w:ascii="宋体" w:hAnsi="宋体"/>
          <w:sz w:val="24"/>
          <w:szCs w:val="24"/>
        </w:rPr>
        <w:t>3D</w:t>
      </w:r>
      <w:r>
        <w:rPr>
          <w:rFonts w:hint="eastAsia" w:ascii="宋体" w:hAnsi="宋体"/>
          <w:sz w:val="24"/>
          <w:szCs w:val="24"/>
        </w:rPr>
        <w:t>打印设备为主的智能加工装备以及航空专用试验设备。另一方面，可以紧抓我国机场大规模建设发展机遇，重点推进发展机场特种设备，发展飞机牵引车、除冰车、摆渡车等民航机场特种车辆及其相关零部件配套生产。在新型高技术产业方面，充分利用航空尖端科技优势，发展具有广阔前景的新型高技术产业。如以</w:t>
      </w:r>
      <w:r>
        <w:rPr>
          <w:rFonts w:ascii="宋体" w:hAnsi="宋体"/>
          <w:sz w:val="24"/>
          <w:szCs w:val="24"/>
        </w:rPr>
        <w:t>RFID</w:t>
      </w:r>
      <w:r>
        <w:rPr>
          <w:rFonts w:hint="eastAsia" w:ascii="宋体" w:hAnsi="宋体"/>
          <w:sz w:val="24"/>
          <w:szCs w:val="24"/>
        </w:rPr>
        <w:t>器件、无线智能传感器、智能家居系统以及网络视频监控系统为重点的物联网产业，以增材制造为代表的革命性智能加工技术产业。</w:t>
      </w:r>
    </w:p>
    <w:p>
      <w:pPr>
        <w:spacing w:line="360" w:lineRule="auto"/>
        <w:ind w:left="480"/>
        <w:outlineLvl w:val="2"/>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、发展思路与目标</w:t>
      </w:r>
    </w:p>
    <w:p>
      <w:pPr>
        <w:spacing w:line="360" w:lineRule="auto"/>
        <w:ind w:firstLine="31680" w:firstLineChars="200"/>
        <w:rPr>
          <w:rFonts w:ascii="宋体"/>
          <w:color w:val="000000"/>
          <w:sz w:val="24"/>
          <w:szCs w:val="24"/>
        </w:rPr>
      </w:pPr>
      <w:r>
        <w:rPr>
          <w:rFonts w:hint="eastAsia" w:ascii="宋体" w:hAnsi="宋体"/>
          <w:color w:val="000000"/>
          <w:sz w:val="24"/>
          <w:szCs w:val="24"/>
        </w:rPr>
        <w:t>以工业</w:t>
      </w:r>
      <w:r>
        <w:rPr>
          <w:rFonts w:ascii="宋体" w:hAnsi="宋体"/>
          <w:color w:val="000000"/>
          <w:sz w:val="24"/>
          <w:szCs w:val="24"/>
        </w:rPr>
        <w:t>4.0</w:t>
      </w:r>
      <w:r>
        <w:rPr>
          <w:rFonts w:hint="eastAsia" w:ascii="宋体" w:hAnsi="宋体"/>
          <w:color w:val="000000"/>
          <w:sz w:val="24"/>
          <w:szCs w:val="24"/>
        </w:rPr>
        <w:t>和《中国制造</w:t>
      </w:r>
      <w:r>
        <w:rPr>
          <w:rFonts w:ascii="宋体" w:hAnsi="宋体"/>
          <w:color w:val="000000"/>
          <w:sz w:val="24"/>
          <w:szCs w:val="24"/>
        </w:rPr>
        <w:t>2025</w:t>
      </w:r>
      <w:r>
        <w:rPr>
          <w:rFonts w:hint="eastAsia" w:ascii="宋体" w:hAnsi="宋体"/>
          <w:color w:val="000000"/>
          <w:sz w:val="24"/>
          <w:szCs w:val="24"/>
        </w:rPr>
        <w:t>》为产业发展指引，紧抓我国</w:t>
      </w:r>
      <w:r>
        <w:rPr>
          <w:rFonts w:hint="eastAsia" w:ascii="宋体" w:hAnsi="宋体"/>
          <w:sz w:val="24"/>
          <w:szCs w:val="24"/>
        </w:rPr>
        <w:t>军民融合发展上升为国家战略</w:t>
      </w:r>
      <w:r>
        <w:rPr>
          <w:rFonts w:hint="eastAsia" w:ascii="宋体" w:hAnsi="宋体"/>
          <w:color w:val="000000"/>
          <w:sz w:val="24"/>
          <w:szCs w:val="24"/>
        </w:rPr>
        <w:t>的历史机遇，依托陕西省本地雄厚的军工企业资源，发展技术含量高、附加价值大、小批量、多批次的航空制造配套延伸产业，实现航空制造链条的全面发展。重点发展电子信息、高端装备制造、新型高技术产业，</w:t>
      </w:r>
      <w:r>
        <w:rPr>
          <w:rFonts w:ascii="宋体" w:hAnsi="宋体"/>
          <w:color w:val="000000"/>
          <w:sz w:val="24"/>
          <w:szCs w:val="24"/>
        </w:rPr>
        <w:t>2020</w:t>
      </w:r>
      <w:r>
        <w:rPr>
          <w:rFonts w:hint="eastAsia" w:ascii="宋体" w:hAnsi="宋体"/>
          <w:color w:val="000000"/>
          <w:sz w:val="24"/>
          <w:szCs w:val="24"/>
        </w:rPr>
        <w:t>围绕航空、发动机引入延伸配套制造企业，实现年产值</w:t>
      </w:r>
      <w:r>
        <w:rPr>
          <w:rFonts w:ascii="宋体" w:hAnsi="宋体"/>
          <w:color w:val="000000"/>
          <w:sz w:val="24"/>
          <w:szCs w:val="24"/>
        </w:rPr>
        <w:t>5</w:t>
      </w:r>
      <w:r>
        <w:rPr>
          <w:rFonts w:hint="eastAsia" w:ascii="宋体" w:hAnsi="宋体"/>
          <w:color w:val="000000"/>
          <w:sz w:val="24"/>
          <w:szCs w:val="24"/>
        </w:rPr>
        <w:t>亿元以上规模，到</w:t>
      </w:r>
      <w:r>
        <w:rPr>
          <w:rFonts w:ascii="宋体" w:hAnsi="宋体"/>
          <w:color w:val="000000"/>
          <w:sz w:val="24"/>
          <w:szCs w:val="24"/>
        </w:rPr>
        <w:t>2025</w:t>
      </w:r>
      <w:r>
        <w:rPr>
          <w:rFonts w:hint="eastAsia" w:ascii="宋体" w:hAnsi="宋体"/>
          <w:color w:val="000000"/>
          <w:sz w:val="24"/>
          <w:szCs w:val="24"/>
        </w:rPr>
        <w:t>年实现年产</w:t>
      </w:r>
      <w:r>
        <w:rPr>
          <w:rFonts w:ascii="宋体" w:hAnsi="宋体"/>
          <w:color w:val="000000"/>
          <w:sz w:val="24"/>
          <w:szCs w:val="24"/>
        </w:rPr>
        <w:t>1</w:t>
      </w:r>
      <w:r>
        <w:rPr>
          <w:rFonts w:ascii="宋体"/>
          <w:color w:val="000000"/>
          <w:sz w:val="24"/>
          <w:szCs w:val="24"/>
        </w:rPr>
        <w:t>0</w:t>
      </w:r>
      <w:r>
        <w:rPr>
          <w:rFonts w:hint="eastAsia" w:ascii="宋体" w:hAnsi="宋体"/>
          <w:color w:val="000000"/>
          <w:sz w:val="24"/>
          <w:szCs w:val="24"/>
        </w:rPr>
        <w:t>亿元以上产值规模。</w:t>
      </w:r>
    </w:p>
    <w:p>
      <w:pPr>
        <w:widowControl/>
        <w:jc w:val="left"/>
        <w:rPr>
          <w:rFonts w:ascii="宋体"/>
          <w:b/>
          <w:sz w:val="24"/>
          <w:szCs w:val="24"/>
        </w:rPr>
      </w:pPr>
      <w:r>
        <w:rPr>
          <w:rFonts w:ascii="宋体"/>
          <w:b/>
          <w:sz w:val="24"/>
          <w:szCs w:val="24"/>
        </w:rPr>
        <w:br w:type="page"/>
      </w:r>
    </w:p>
    <w:p>
      <w:pPr>
        <w:spacing w:beforeLines="50" w:afterLines="50"/>
        <w:outlineLvl w:val="0"/>
        <w:rPr>
          <w:rFonts w:ascii="宋体"/>
          <w:b/>
          <w:sz w:val="24"/>
          <w:szCs w:val="24"/>
        </w:rPr>
      </w:pPr>
      <w:bookmarkStart w:id="75" w:name="_Toc467957962"/>
      <w:r>
        <w:rPr>
          <w:rFonts w:hint="eastAsia" w:ascii="宋体" w:hAnsi="宋体"/>
          <w:b/>
          <w:sz w:val="24"/>
          <w:szCs w:val="24"/>
        </w:rPr>
        <w:t>五、民机试验与通航产业</w:t>
      </w:r>
      <w:bookmarkEnd w:id="75"/>
    </w:p>
    <w:p>
      <w:pPr>
        <w:spacing w:line="360" w:lineRule="auto"/>
        <w:ind w:firstLine="31680" w:firstLineChars="200"/>
        <w:rPr>
          <w:rFonts w:ascii="宋体"/>
          <w:sz w:val="24"/>
          <w:szCs w:val="24"/>
        </w:rPr>
      </w:pPr>
      <w:bookmarkStart w:id="76" w:name="_Toc465170646"/>
      <w:r>
        <w:rPr>
          <w:rFonts w:hint="eastAsia" w:ascii="宋体" w:hAnsi="宋体"/>
          <w:sz w:val="24"/>
          <w:szCs w:val="24"/>
        </w:rPr>
        <w:t>民机试验与通航产业主要在空域条件较好的卤阳湖发展，同时兼顾韩城、华山等地通航机场在通航运输、旅游、培训等领域的配合作用，推动卤阳湖通航产业发展。同时，借助卤阳湖园区围绕卤阳湖生态文化旅游、民用飞机科研试飞跑道、对乌合作等重大项目落地机遇，聚焦高端装备制造业和高端服务业打造卤阳湖产城一体的航空产业园。</w:t>
      </w:r>
    </w:p>
    <w:p>
      <w:pPr>
        <w:ind w:firstLine="31680" w:firstLineChars="200"/>
        <w:outlineLvl w:val="1"/>
        <w:rPr>
          <w:rFonts w:ascii="宋体"/>
          <w:b/>
          <w:sz w:val="24"/>
          <w:szCs w:val="24"/>
        </w:rPr>
      </w:pPr>
      <w:bookmarkStart w:id="77" w:name="_Toc467957963"/>
      <w:r>
        <w:rPr>
          <w:rFonts w:hint="eastAsia" w:ascii="宋体" w:hAnsi="宋体"/>
          <w:b/>
          <w:sz w:val="24"/>
          <w:szCs w:val="24"/>
        </w:rPr>
        <w:t>（一）民机飞行试验</w:t>
      </w:r>
      <w:bookmarkEnd w:id="77"/>
    </w:p>
    <w:p>
      <w:pPr>
        <w:spacing w:line="360" w:lineRule="auto"/>
        <w:ind w:left="480"/>
        <w:outlineLvl w:val="2"/>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、发展基础</w:t>
      </w:r>
    </w:p>
    <w:p>
      <w:pPr>
        <w:spacing w:line="360" w:lineRule="auto"/>
        <w:ind w:firstLine="31680" w:firstLineChars="200"/>
        <w:rPr>
          <w:rFonts w:ascii="宋体"/>
          <w:sz w:val="24"/>
          <w:szCs w:val="24"/>
        </w:rPr>
      </w:pPr>
      <w:r>
        <w:rPr>
          <w:rFonts w:hint="eastAsia" w:ascii="宋体" w:hAnsi="宋体"/>
          <w:sz w:val="24"/>
          <w:szCs w:val="24"/>
        </w:rPr>
        <w:t>民机试飞基地建设项目是经国务院批准的国家大型飞机重大专项建设项目之一，是国家民用飞机产业发展的重大基础设施。依据工信部及国家中长期航空工业发展规划等文件，试飞中心于</w:t>
      </w:r>
      <w:r>
        <w:rPr>
          <w:rFonts w:ascii="宋体" w:hAnsi="宋体"/>
          <w:sz w:val="24"/>
          <w:szCs w:val="24"/>
        </w:rPr>
        <w:t>2010</w:t>
      </w:r>
      <w:r>
        <w:rPr>
          <w:rFonts w:hint="eastAsia" w:ascii="宋体" w:hAnsi="宋体"/>
          <w:sz w:val="24"/>
          <w:szCs w:val="24"/>
        </w:rPr>
        <w:t>年展开国家民机科研试飞基地规划方案论证，至</w:t>
      </w:r>
      <w:r>
        <w:rPr>
          <w:rFonts w:ascii="宋体" w:hAnsi="宋体"/>
          <w:sz w:val="24"/>
          <w:szCs w:val="24"/>
        </w:rPr>
        <w:t>2016</w:t>
      </w:r>
      <w:r>
        <w:rPr>
          <w:rFonts w:hint="eastAsia" w:ascii="宋体" w:hAnsi="宋体"/>
          <w:sz w:val="24"/>
          <w:szCs w:val="24"/>
        </w:rPr>
        <w:t>年</w:t>
      </w:r>
      <w:r>
        <w:rPr>
          <w:rFonts w:ascii="宋体" w:hAnsi="宋体"/>
          <w:sz w:val="24"/>
          <w:szCs w:val="24"/>
        </w:rPr>
        <w:t>2</w:t>
      </w:r>
      <w:r>
        <w:rPr>
          <w:rFonts w:hint="eastAsia" w:ascii="宋体" w:hAnsi="宋体"/>
          <w:sz w:val="24"/>
          <w:szCs w:val="24"/>
        </w:rPr>
        <w:t>月获得国家工信部和财政部联合发文批复。同期，在陕西省政府的协调下，试飞中心与渭南市政府陆续签署了《战略合作协议》、《国家民机试飞基地项目用地保障协议》等文件。民机科研试飞跑道建设为卤阳湖发展民航相关产业奠定基础，如民机科研试飞测试、利用试飞跑道发展民航运输等。</w:t>
      </w:r>
    </w:p>
    <w:p>
      <w:pPr>
        <w:spacing w:line="360" w:lineRule="auto"/>
        <w:ind w:left="480"/>
        <w:outlineLvl w:val="2"/>
        <w:rPr>
          <w:rFonts w:ascii="宋体"/>
          <w:sz w:val="24"/>
          <w:szCs w:val="24"/>
        </w:rPr>
      </w:pPr>
      <w:r>
        <w:rPr>
          <w:rFonts w:ascii="宋体" w:hAnsi="宋体" w:cs="宋体"/>
          <w:kern w:val="0"/>
          <w:sz w:val="24"/>
          <w:szCs w:val="24"/>
        </w:rPr>
        <w:t>2</w:t>
      </w:r>
      <w:r>
        <w:rPr>
          <w:rFonts w:hint="eastAsia" w:ascii="宋体" w:hAnsi="宋体" w:cs="宋体"/>
          <w:kern w:val="0"/>
          <w:sz w:val="24"/>
          <w:szCs w:val="24"/>
        </w:rPr>
        <w:t>、发展内容</w:t>
      </w:r>
    </w:p>
    <w:p>
      <w:pPr>
        <w:spacing w:line="360" w:lineRule="auto"/>
        <w:ind w:firstLine="31680" w:firstLineChars="200"/>
        <w:rPr>
          <w:rFonts w:ascii="宋体"/>
          <w:sz w:val="24"/>
          <w:szCs w:val="24"/>
        </w:rPr>
      </w:pPr>
      <w:r>
        <w:rPr>
          <w:rFonts w:hint="eastAsia" w:ascii="宋体" w:hAnsi="宋体"/>
          <w:sz w:val="24"/>
          <w:szCs w:val="24"/>
        </w:rPr>
        <w:t>卤阳湖地区可以充分挖掘民机科研试飞跑道给予所在地区竞争优势，推动本地及周边区域经济的发展，大力发展民机科研试飞跑道拓展产业，特别是申请开通民航客货运输，推动围绕民机科研试飞跑道相关临空产业。临空产主要指以利用机场资源为主要目的，布局于机场周边的多种产业类型，繁荣区域经济。</w:t>
      </w:r>
    </w:p>
    <w:p>
      <w:pPr>
        <w:spacing w:line="360" w:lineRule="auto"/>
        <w:ind w:firstLine="31680" w:firstLineChars="200"/>
        <w:rPr>
          <w:rFonts w:ascii="宋体"/>
          <w:sz w:val="24"/>
          <w:szCs w:val="24"/>
        </w:rPr>
      </w:pPr>
      <w:r>
        <w:rPr>
          <w:rFonts w:hint="eastAsia" w:ascii="宋体" w:hAnsi="宋体"/>
          <w:b/>
          <w:sz w:val="24"/>
          <w:szCs w:val="24"/>
        </w:rPr>
        <w:t>民机飞行试验拓展产业：</w:t>
      </w:r>
      <w:r>
        <w:rPr>
          <w:rFonts w:hint="eastAsia" w:ascii="宋体" w:hAnsi="宋体"/>
          <w:sz w:val="24"/>
          <w:szCs w:val="24"/>
        </w:rPr>
        <w:t>围绕民机科研试飞项目，加强与试飞院合作，探索军民融合发展新路径，积极拓展民机试飞相关的配套服务内容，如民机试飞地面监测中心、地面检测维护中心、民机试飞技术研发创新服务、民机大型维修服务中心、民机维修工程支援中心、民机试飞人员配套服务等。同时，延伸引进新舟系列、</w:t>
      </w:r>
      <w:r>
        <w:rPr>
          <w:rFonts w:ascii="宋体" w:hAnsi="宋体"/>
          <w:sz w:val="24"/>
          <w:szCs w:val="24"/>
        </w:rPr>
        <w:t>ARJ</w:t>
      </w:r>
      <w:r>
        <w:rPr>
          <w:rFonts w:hint="eastAsia" w:ascii="宋体" w:hAnsi="宋体"/>
          <w:sz w:val="24"/>
          <w:szCs w:val="24"/>
        </w:rPr>
        <w:t>系列等民用飞机业务。</w:t>
      </w:r>
    </w:p>
    <w:p>
      <w:pPr>
        <w:spacing w:line="360" w:lineRule="auto"/>
        <w:ind w:firstLine="31680" w:firstLineChars="200"/>
        <w:rPr>
          <w:rFonts w:ascii="宋体"/>
          <w:sz w:val="24"/>
          <w:szCs w:val="24"/>
        </w:rPr>
      </w:pPr>
      <w:r>
        <w:rPr>
          <w:rFonts w:hint="eastAsia" w:ascii="宋体" w:hAnsi="宋体"/>
          <w:b/>
          <w:sz w:val="24"/>
          <w:szCs w:val="24"/>
        </w:rPr>
        <w:t>航空客运：</w:t>
      </w:r>
      <w:r>
        <w:rPr>
          <w:rFonts w:hint="eastAsia" w:ascii="宋体" w:hAnsi="宋体"/>
          <w:sz w:val="24"/>
          <w:szCs w:val="24"/>
        </w:rPr>
        <w:t>围绕民机科研试飞跑道，择机向民航局申请开通航空客运航线，发展航空客运、公务航空等民航运输业务。引入知名航空公司，加强航空地面服务，为航空公司提供优质的地面代理、航空油料、公务机托管、配载通信、高端商务客个性化服务、货物和邮件进出港等服务。同时，借助现代化的信息技术手段，建立数据处理中心，为企业提供飞行计划处理与解决方案；建立新一代旅客服务中心，为旅客提供全流程的航空咨询、行李跟踪咨询等服务。</w:t>
      </w:r>
    </w:p>
    <w:p>
      <w:pPr>
        <w:spacing w:line="360" w:lineRule="auto"/>
        <w:ind w:firstLine="31680" w:firstLineChars="200"/>
        <w:rPr>
          <w:rFonts w:ascii="宋体"/>
          <w:sz w:val="24"/>
          <w:szCs w:val="24"/>
        </w:rPr>
      </w:pPr>
      <w:r>
        <w:rPr>
          <w:rFonts w:hint="eastAsia" w:ascii="宋体" w:hAnsi="宋体"/>
          <w:b/>
          <w:sz w:val="24"/>
          <w:szCs w:val="24"/>
        </w:rPr>
        <w:t>航空物流：</w:t>
      </w:r>
      <w:r>
        <w:rPr>
          <w:rFonts w:hint="eastAsia" w:ascii="宋体" w:hAnsi="宋体"/>
          <w:sz w:val="24"/>
          <w:szCs w:val="24"/>
        </w:rPr>
        <w:t>依托渭南地处全国版图几何中心的区位优势，借鉴美国孟菲斯航空物流运营模式，积极引进国内外大型物流企业及电商入驻，发展保税物流、航空快递、航空货代、快递转运、医药冷链物流等，构建综合物流信息服务平台，逐步构建集仓储、运输、加工、报关为一体的“陆铁空联运”的航空物流基地。成为西部最大的航空物流枢纽港。</w:t>
      </w:r>
    </w:p>
    <w:p>
      <w:pPr>
        <w:spacing w:line="360" w:lineRule="auto"/>
        <w:ind w:firstLine="31680" w:firstLineChars="200"/>
        <w:rPr>
          <w:rFonts w:ascii="宋体"/>
          <w:sz w:val="24"/>
          <w:szCs w:val="24"/>
        </w:rPr>
      </w:pPr>
      <w:r>
        <w:rPr>
          <w:rFonts w:hint="eastAsia" w:ascii="宋体" w:hAnsi="宋体"/>
          <w:b/>
          <w:sz w:val="24"/>
          <w:szCs w:val="24"/>
        </w:rPr>
        <w:t>临空高端制造业：</w:t>
      </w:r>
      <w:r>
        <w:rPr>
          <w:rFonts w:hint="eastAsia" w:ascii="宋体" w:hAnsi="宋体"/>
          <w:sz w:val="24"/>
          <w:szCs w:val="24"/>
        </w:rPr>
        <w:t>围绕民机科研试飞跑道拓展高端制造业，民机配套工艺设备及高附加值临空指向性强的高端制造业，如手机及电脑配件、电子信息、物流网等新兴产业。</w:t>
      </w:r>
    </w:p>
    <w:p>
      <w:pPr>
        <w:spacing w:line="360" w:lineRule="auto"/>
        <w:ind w:firstLine="31680" w:firstLineChars="200"/>
        <w:rPr>
          <w:rFonts w:ascii="宋体"/>
          <w:sz w:val="24"/>
          <w:szCs w:val="24"/>
        </w:rPr>
      </w:pPr>
      <w:r>
        <w:rPr>
          <w:rFonts w:hint="eastAsia" w:ascii="宋体" w:hAnsi="宋体"/>
          <w:b/>
          <w:sz w:val="24"/>
          <w:szCs w:val="24"/>
        </w:rPr>
        <w:t>临空现代服务业。</w:t>
      </w:r>
      <w:r>
        <w:rPr>
          <w:rFonts w:hint="eastAsia" w:ascii="宋体" w:hAnsi="宋体"/>
          <w:sz w:val="24"/>
          <w:szCs w:val="24"/>
        </w:rPr>
        <w:t>依托民机科研试飞跑道带动的航空客运、航空物流的发展，结合卤阳湖生态环境、通航展会、经济社会发展等地区资源条件，积极推动以航空总部、航空金融、商贸会展、文化旅游、时尚创意等为代表的临空现代服务业。</w:t>
      </w:r>
    </w:p>
    <w:p>
      <w:pPr>
        <w:spacing w:line="360" w:lineRule="auto"/>
        <w:ind w:left="480"/>
        <w:outlineLvl w:val="2"/>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、发展目标</w:t>
      </w:r>
    </w:p>
    <w:p>
      <w:pPr>
        <w:spacing w:line="360" w:lineRule="auto"/>
        <w:ind w:firstLine="31680" w:firstLineChars="200"/>
        <w:rPr>
          <w:rFonts w:ascii="宋体"/>
          <w:b/>
          <w:bCs/>
          <w:sz w:val="24"/>
          <w:szCs w:val="24"/>
        </w:rPr>
      </w:pPr>
      <w:r>
        <w:rPr>
          <w:rFonts w:ascii="宋体" w:hAnsi="宋体"/>
          <w:sz w:val="24"/>
          <w:szCs w:val="24"/>
        </w:rPr>
        <w:t>2020</w:t>
      </w:r>
      <w:r>
        <w:rPr>
          <w:rFonts w:hint="eastAsia" w:ascii="宋体" w:hAnsi="宋体"/>
          <w:sz w:val="24"/>
          <w:szCs w:val="24"/>
        </w:rPr>
        <w:t>年，重点发展</w:t>
      </w:r>
      <w:r>
        <w:rPr>
          <w:rFonts w:hint="eastAsia" w:ascii="宋体" w:hAnsi="宋体"/>
          <w:b/>
          <w:sz w:val="24"/>
          <w:szCs w:val="24"/>
        </w:rPr>
        <w:t>民机科研试飞配套保障，建成全国唯一民用飞机飞行试验和适航审定飞行交付基地。</w:t>
      </w:r>
    </w:p>
    <w:p>
      <w:pPr>
        <w:spacing w:line="360" w:lineRule="auto"/>
        <w:ind w:firstLine="31680" w:firstLineChars="200"/>
        <w:rPr>
          <w:rFonts w:ascii="宋体"/>
          <w:bCs/>
          <w:sz w:val="24"/>
          <w:szCs w:val="24"/>
        </w:rPr>
      </w:pPr>
      <w:r>
        <w:rPr>
          <w:rFonts w:hint="eastAsia" w:ascii="宋体" w:hAnsi="宋体"/>
          <w:sz w:val="24"/>
          <w:szCs w:val="24"/>
        </w:rPr>
        <w:t>立足</w:t>
      </w:r>
      <w:r>
        <w:rPr>
          <w:rFonts w:ascii="宋体" w:hAnsi="宋体"/>
          <w:sz w:val="24"/>
          <w:szCs w:val="24"/>
        </w:rPr>
        <w:t>C919</w:t>
      </w:r>
      <w:r>
        <w:rPr>
          <w:rFonts w:hint="eastAsia" w:ascii="宋体" w:hAnsi="宋体"/>
          <w:sz w:val="24"/>
          <w:szCs w:val="24"/>
        </w:rPr>
        <w:t>大型客机试飞任务，延伸引进新舟系列及其他国产大中型飞机试飞交付业务，聚集相关跟试飞及配套企业入驻。同时，延伸民用飞机试飞交付业务，聚集民用飞机科研试飞及配套试飞企业入驻，建成民用飞机试飞技术研发与创新的支撑平台，建成全国唯一民用飞机飞行试验和适航审定飞行交付基地。</w:t>
      </w:r>
    </w:p>
    <w:p>
      <w:pPr>
        <w:spacing w:line="360" w:lineRule="auto"/>
        <w:ind w:firstLine="31680" w:firstLineChars="200"/>
        <w:rPr>
          <w:rFonts w:ascii="宋体"/>
          <w:sz w:val="24"/>
          <w:szCs w:val="24"/>
        </w:rPr>
      </w:pPr>
      <w:r>
        <w:rPr>
          <w:rFonts w:ascii="宋体" w:hAnsi="宋体"/>
          <w:sz w:val="24"/>
          <w:szCs w:val="24"/>
        </w:rPr>
        <w:t>2025</w:t>
      </w:r>
      <w:r>
        <w:rPr>
          <w:rFonts w:hint="eastAsia" w:ascii="宋体" w:hAnsi="宋体"/>
          <w:sz w:val="24"/>
          <w:szCs w:val="24"/>
        </w:rPr>
        <w:t>年，重点发展</w:t>
      </w:r>
      <w:r>
        <w:rPr>
          <w:rFonts w:hint="eastAsia" w:ascii="宋体" w:hAnsi="宋体"/>
          <w:b/>
          <w:sz w:val="24"/>
          <w:szCs w:val="24"/>
        </w:rPr>
        <w:t>临空现代服务业，构建现代产业体系，建成特色独居的卤阳湖航空生态城，争创国际知名、国内一流的临空经济示范区。</w:t>
      </w:r>
    </w:p>
    <w:p>
      <w:pPr>
        <w:spacing w:line="360" w:lineRule="auto"/>
        <w:ind w:firstLine="31680" w:firstLineChars="200"/>
        <w:rPr>
          <w:rFonts w:ascii="宋体"/>
          <w:sz w:val="24"/>
          <w:szCs w:val="24"/>
        </w:rPr>
      </w:pPr>
      <w:r>
        <w:rPr>
          <w:rFonts w:hint="eastAsia" w:ascii="宋体" w:hAnsi="宋体"/>
          <w:sz w:val="24"/>
          <w:szCs w:val="24"/>
        </w:rPr>
        <w:t>随着民机试飞机场航空客货运航线的开通，积极推动航空客运、航空物流产业发展。伴随着航线网络覆盖程度扩大，集聚辐射能力增强，结合卤阳湖生态旅游功能，大力发展航空公司总部经济、航空金融、商贸会展、文化旅游、时尚创意等临空现代服务业。</w:t>
      </w:r>
    </w:p>
    <w:p>
      <w:pPr>
        <w:spacing w:line="360" w:lineRule="auto"/>
        <w:ind w:firstLine="31680" w:firstLineChars="200"/>
        <w:rPr>
          <w:rFonts w:ascii="宋体"/>
          <w:sz w:val="24"/>
          <w:szCs w:val="24"/>
        </w:rPr>
      </w:pPr>
      <w:r>
        <w:rPr>
          <w:rFonts w:hint="eastAsia" w:ascii="宋体" w:hAnsi="宋体"/>
          <w:sz w:val="24"/>
          <w:szCs w:val="24"/>
        </w:rPr>
        <w:t>构建现代产业体系为核心，以自主创新、技术引进和提高产业竞争力为动力，坚持航空产业与生态环境建设融合互动发展，建设特色独居的卤阳湖航空生态城，争创国际知名、国内一流的临空经济示范区。</w:t>
      </w:r>
    </w:p>
    <w:bookmarkEnd w:id="76"/>
    <w:p>
      <w:pPr>
        <w:ind w:firstLine="31680" w:firstLineChars="200"/>
        <w:outlineLvl w:val="1"/>
        <w:rPr>
          <w:rFonts w:ascii="宋体"/>
          <w:b/>
          <w:sz w:val="24"/>
          <w:szCs w:val="24"/>
        </w:rPr>
      </w:pPr>
      <w:bookmarkStart w:id="78" w:name="_Toc465170647"/>
      <w:bookmarkStart w:id="79" w:name="_Toc467957964"/>
      <w:r>
        <w:rPr>
          <w:rFonts w:hint="eastAsia" w:ascii="宋体" w:hAnsi="宋体"/>
          <w:b/>
          <w:sz w:val="24"/>
          <w:szCs w:val="24"/>
        </w:rPr>
        <w:t>（二）通航教育与培训</w:t>
      </w:r>
      <w:bookmarkEnd w:id="78"/>
      <w:bookmarkEnd w:id="79"/>
    </w:p>
    <w:p>
      <w:pPr>
        <w:spacing w:line="360" w:lineRule="auto"/>
        <w:ind w:left="480"/>
        <w:outlineLvl w:val="2"/>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、市场分析</w:t>
      </w:r>
    </w:p>
    <w:p>
      <w:pPr>
        <w:widowControl/>
        <w:spacing w:line="360" w:lineRule="auto"/>
        <w:ind w:firstLine="31680" w:firstLineChars="200"/>
        <w:rPr>
          <w:rFonts w:ascii="宋体"/>
          <w:sz w:val="24"/>
          <w:szCs w:val="24"/>
        </w:rPr>
      </w:pPr>
      <w:r>
        <w:rPr>
          <w:rFonts w:hint="eastAsia" w:ascii="宋体" w:hAnsi="宋体"/>
          <w:color w:val="000000"/>
          <w:sz w:val="24"/>
          <w:szCs w:val="24"/>
        </w:rPr>
        <w:t>近年来随着低空空域改革的不断发展，我国的通用航空事业已得到极大的发展空间，但是仍然存在着部分问题，如通航人才的缺乏。据统计，目前我国在册通用航空飞行员数量不足</w:t>
      </w:r>
      <w:r>
        <w:rPr>
          <w:rFonts w:ascii="宋体" w:hAnsi="宋体"/>
          <w:color w:val="000000"/>
          <w:sz w:val="24"/>
          <w:szCs w:val="24"/>
        </w:rPr>
        <w:t>2000</w:t>
      </w:r>
      <w:r>
        <w:rPr>
          <w:rFonts w:hint="eastAsia" w:ascii="宋体" w:hAnsi="宋体"/>
          <w:color w:val="000000"/>
          <w:sz w:val="24"/>
          <w:szCs w:val="24"/>
        </w:rPr>
        <w:t>人，通航专家预计未来</w:t>
      </w:r>
      <w:r>
        <w:rPr>
          <w:rFonts w:ascii="宋体" w:hAnsi="宋体"/>
          <w:color w:val="000000"/>
          <w:sz w:val="24"/>
          <w:szCs w:val="24"/>
        </w:rPr>
        <w:t>10</w:t>
      </w:r>
      <w:r>
        <w:rPr>
          <w:rFonts w:hint="eastAsia" w:ascii="宋体" w:hAnsi="宋体"/>
          <w:color w:val="000000"/>
          <w:sz w:val="24"/>
          <w:szCs w:val="24"/>
        </w:rPr>
        <w:t>年我国对通用航空飞机需求</w:t>
      </w:r>
      <w:r>
        <w:rPr>
          <w:rFonts w:ascii="宋体" w:hAnsi="宋体"/>
          <w:color w:val="000000"/>
          <w:sz w:val="24"/>
          <w:szCs w:val="24"/>
        </w:rPr>
        <w:t>10000</w:t>
      </w:r>
      <w:r>
        <w:rPr>
          <w:rFonts w:hint="eastAsia" w:ascii="宋体" w:hAnsi="宋体"/>
          <w:color w:val="000000"/>
          <w:sz w:val="24"/>
          <w:szCs w:val="24"/>
        </w:rPr>
        <w:t>架，按照国际飞行员与飞机的人机比为</w:t>
      </w:r>
      <w:r>
        <w:rPr>
          <w:rFonts w:ascii="宋体" w:hAnsi="宋体"/>
          <w:color w:val="000000"/>
          <w:sz w:val="24"/>
          <w:szCs w:val="24"/>
        </w:rPr>
        <w:t>3</w:t>
      </w:r>
      <w:r>
        <w:rPr>
          <w:rFonts w:hint="eastAsia" w:ascii="宋体" w:hAnsi="宋体"/>
          <w:color w:val="000000"/>
          <w:sz w:val="24"/>
          <w:szCs w:val="24"/>
        </w:rPr>
        <w:t>：</w:t>
      </w:r>
      <w:r>
        <w:rPr>
          <w:rFonts w:ascii="宋体" w:hAnsi="宋体"/>
          <w:color w:val="000000"/>
          <w:sz w:val="24"/>
          <w:szCs w:val="24"/>
        </w:rPr>
        <w:t>1</w:t>
      </w:r>
      <w:r>
        <w:rPr>
          <w:rFonts w:hint="eastAsia" w:ascii="宋体" w:hAnsi="宋体"/>
          <w:color w:val="000000"/>
          <w:sz w:val="24"/>
          <w:szCs w:val="24"/>
        </w:rPr>
        <w:t>的比例估算，则我国需要净增通航飞行员</w:t>
      </w:r>
      <w:r>
        <w:rPr>
          <w:rFonts w:ascii="宋体" w:hAnsi="宋体"/>
          <w:color w:val="000000"/>
          <w:sz w:val="24"/>
          <w:szCs w:val="24"/>
        </w:rPr>
        <w:t>30000</w:t>
      </w:r>
      <w:r>
        <w:rPr>
          <w:rFonts w:hint="eastAsia" w:ascii="宋体" w:hAnsi="宋体"/>
          <w:color w:val="000000"/>
          <w:sz w:val="24"/>
          <w:szCs w:val="24"/>
        </w:rPr>
        <w:t>人，平均每年增长</w:t>
      </w:r>
      <w:r>
        <w:rPr>
          <w:rFonts w:ascii="宋体" w:hAnsi="宋体"/>
          <w:color w:val="000000"/>
          <w:sz w:val="24"/>
          <w:szCs w:val="24"/>
        </w:rPr>
        <w:t>3000</w:t>
      </w:r>
      <w:r>
        <w:rPr>
          <w:rFonts w:hint="eastAsia" w:ascii="宋体" w:hAnsi="宋体"/>
          <w:color w:val="000000"/>
          <w:sz w:val="24"/>
          <w:szCs w:val="24"/>
        </w:rPr>
        <w:t>人，这个增长规模是目前国内飞行员培训市场无法满足的。随着国内国民经济生活水平的提高，</w:t>
      </w:r>
      <w:r>
        <w:rPr>
          <w:rFonts w:hint="eastAsia" w:ascii="宋体" w:hAnsi="宋体"/>
          <w:sz w:val="24"/>
          <w:szCs w:val="24"/>
        </w:rPr>
        <w:t>飞机进入家庭指日可待</w:t>
      </w:r>
      <w:r>
        <w:rPr>
          <w:rFonts w:ascii="宋体"/>
          <w:sz w:val="24"/>
          <w:szCs w:val="24"/>
        </w:rPr>
        <w:t>,</w:t>
      </w:r>
      <w:r>
        <w:rPr>
          <w:rFonts w:hint="eastAsia" w:ascii="宋体" w:hAnsi="宋体"/>
          <w:sz w:val="24"/>
          <w:szCs w:val="24"/>
        </w:rPr>
        <w:t>而消防、救援、农业等各个方面都要用到通航，而私人飞机进入家庭后，私人飞机培训将进一步推动通航培训市场规模。</w:t>
      </w:r>
    </w:p>
    <w:p>
      <w:pPr>
        <w:widowControl/>
        <w:spacing w:line="360" w:lineRule="auto"/>
        <w:ind w:firstLine="31680" w:firstLineChars="200"/>
        <w:rPr>
          <w:rFonts w:ascii="宋体"/>
          <w:color w:val="000000"/>
          <w:sz w:val="24"/>
          <w:szCs w:val="24"/>
        </w:rPr>
      </w:pPr>
      <w:r>
        <w:rPr>
          <w:rFonts w:hint="eastAsia" w:ascii="宋体" w:hAnsi="宋体"/>
          <w:color w:val="000000"/>
          <w:sz w:val="24"/>
          <w:szCs w:val="24"/>
        </w:rPr>
        <w:t>目前，总体上我国专业的飞行员培训机构较少，并且规模不大，学飞人员缺乏一个更好的和完整的学习环境。虽然我国飞机的购买数量增长较快，可大多为民航客机和私人飞机机或商务机，教练机的数量很难满足飞行员培养的需求。同时，培训机场及飞行教员的匮乏也阻碍了航空飞行员的培养速度。</w:t>
      </w:r>
    </w:p>
    <w:p>
      <w:pPr>
        <w:widowControl/>
        <w:spacing w:line="360" w:lineRule="auto"/>
        <w:ind w:firstLine="31680" w:firstLineChars="200"/>
        <w:rPr>
          <w:rFonts w:ascii="宋体"/>
          <w:color w:val="000000"/>
          <w:sz w:val="24"/>
          <w:szCs w:val="24"/>
        </w:rPr>
      </w:pPr>
      <w:r>
        <w:rPr>
          <w:rFonts w:hint="eastAsia" w:ascii="宋体" w:hAnsi="宋体"/>
          <w:color w:val="000000"/>
          <w:sz w:val="24"/>
          <w:szCs w:val="24"/>
        </w:rPr>
        <w:t>截止</w:t>
      </w:r>
      <w:r>
        <w:rPr>
          <w:rFonts w:ascii="宋体" w:hAnsi="宋体"/>
          <w:color w:val="000000"/>
          <w:sz w:val="24"/>
          <w:szCs w:val="24"/>
        </w:rPr>
        <w:t>2015</w:t>
      </w:r>
      <w:r>
        <w:rPr>
          <w:rFonts w:hint="eastAsia" w:ascii="宋体" w:hAnsi="宋体"/>
          <w:color w:val="000000"/>
          <w:sz w:val="24"/>
          <w:szCs w:val="24"/>
        </w:rPr>
        <w:t>年底，中国通航维修从业人员总数为</w:t>
      </w:r>
      <w:r>
        <w:rPr>
          <w:rFonts w:ascii="宋体" w:hAnsi="宋体"/>
          <w:color w:val="000000"/>
          <w:sz w:val="24"/>
          <w:szCs w:val="24"/>
        </w:rPr>
        <w:t>4070</w:t>
      </w:r>
      <w:r>
        <w:rPr>
          <w:rFonts w:hint="eastAsia" w:ascii="宋体" w:hAnsi="宋体"/>
          <w:color w:val="000000"/>
          <w:sz w:val="24"/>
          <w:szCs w:val="24"/>
        </w:rPr>
        <w:t>人，其中</w:t>
      </w:r>
      <w:r>
        <w:rPr>
          <w:rFonts w:ascii="宋体" w:hAnsi="宋体"/>
          <w:color w:val="000000"/>
          <w:sz w:val="24"/>
          <w:szCs w:val="24"/>
        </w:rPr>
        <w:t>1868</w:t>
      </w:r>
      <w:r>
        <w:rPr>
          <w:rFonts w:hint="eastAsia" w:ascii="宋体" w:hAnsi="宋体"/>
          <w:color w:val="000000"/>
          <w:sz w:val="24"/>
          <w:szCs w:val="24"/>
        </w:rPr>
        <w:t>人取得维修人员基础执照，</w:t>
      </w:r>
      <w:r>
        <w:rPr>
          <w:rFonts w:ascii="宋体" w:hAnsi="宋体"/>
          <w:color w:val="000000"/>
          <w:sz w:val="24"/>
          <w:szCs w:val="24"/>
        </w:rPr>
        <w:t>1718</w:t>
      </w:r>
      <w:r>
        <w:rPr>
          <w:rFonts w:hint="eastAsia" w:ascii="宋体" w:hAnsi="宋体"/>
          <w:color w:val="000000"/>
          <w:sz w:val="24"/>
          <w:szCs w:val="24"/>
        </w:rPr>
        <w:t>人次获得放行授权。</w:t>
      </w:r>
    </w:p>
    <w:p>
      <w:pPr>
        <w:widowControl/>
        <w:spacing w:line="360" w:lineRule="auto"/>
        <w:jc w:val="center"/>
        <w:rPr>
          <w:rFonts w:ascii="宋体"/>
          <w:color w:val="000000"/>
          <w:sz w:val="24"/>
          <w:szCs w:val="24"/>
        </w:rPr>
      </w:pPr>
      <w:r>
        <w:rPr>
          <w:rFonts w:hint="eastAsia" w:ascii="宋体" w:hAnsi="宋体"/>
          <w:color w:val="000000"/>
          <w:sz w:val="24"/>
          <w:szCs w:val="24"/>
        </w:rPr>
        <w:t>表</w:t>
      </w:r>
      <w:r>
        <w:rPr>
          <w:rFonts w:ascii="宋体" w:hAnsi="宋体"/>
          <w:color w:val="000000"/>
          <w:sz w:val="24"/>
          <w:szCs w:val="24"/>
        </w:rPr>
        <w:t>5-1 2014-2015</w:t>
      </w:r>
      <w:r>
        <w:rPr>
          <w:rFonts w:hint="eastAsia" w:ascii="宋体" w:hAnsi="宋体"/>
          <w:color w:val="000000"/>
          <w:sz w:val="24"/>
          <w:szCs w:val="24"/>
        </w:rPr>
        <w:t>中国私、商照驾驶员地区分布</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6"/>
        <w:gridCol w:w="1420"/>
        <w:gridCol w:w="1420"/>
        <w:gridCol w:w="1420"/>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vMerge w:val="restart"/>
          </w:tcPr>
          <w:p>
            <w:pPr>
              <w:widowControl/>
              <w:spacing w:line="360" w:lineRule="auto"/>
              <w:jc w:val="center"/>
              <w:rPr>
                <w:rFonts w:ascii="宋体"/>
                <w:color w:val="000000"/>
                <w:sz w:val="24"/>
                <w:szCs w:val="24"/>
              </w:rPr>
            </w:pPr>
          </w:p>
        </w:tc>
        <w:tc>
          <w:tcPr>
            <w:tcW w:w="2840" w:type="dxa"/>
            <w:gridSpan w:val="2"/>
          </w:tcPr>
          <w:p>
            <w:pPr>
              <w:widowControl/>
              <w:spacing w:line="360" w:lineRule="auto"/>
              <w:jc w:val="center"/>
              <w:rPr>
                <w:rFonts w:ascii="宋体" w:hAnsi="宋体"/>
                <w:color w:val="000000"/>
                <w:sz w:val="24"/>
                <w:szCs w:val="24"/>
              </w:rPr>
            </w:pPr>
            <w:r>
              <w:rPr>
                <w:rFonts w:ascii="宋体" w:hAnsi="宋体"/>
                <w:color w:val="000000"/>
                <w:sz w:val="24"/>
                <w:szCs w:val="24"/>
              </w:rPr>
              <w:t>2014</w:t>
            </w:r>
          </w:p>
        </w:tc>
        <w:tc>
          <w:tcPr>
            <w:tcW w:w="2841" w:type="dxa"/>
            <w:gridSpan w:val="2"/>
          </w:tcPr>
          <w:p>
            <w:pPr>
              <w:widowControl/>
              <w:spacing w:line="360" w:lineRule="auto"/>
              <w:jc w:val="center"/>
              <w:rPr>
                <w:rFonts w:ascii="宋体" w:hAnsi="宋体"/>
                <w:color w:val="000000"/>
                <w:sz w:val="24"/>
                <w:szCs w:val="24"/>
              </w:rPr>
            </w:pPr>
            <w:r>
              <w:rPr>
                <w:rFonts w:ascii="宋体" w:hAnsi="宋体"/>
                <w:color w:val="000000"/>
                <w:sz w:val="24"/>
                <w:szCs w:val="24"/>
              </w:rPr>
              <w:t>2015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vMerge w:val="continue"/>
          </w:tcPr>
          <w:p>
            <w:pPr>
              <w:widowControl/>
              <w:spacing w:line="360" w:lineRule="auto"/>
              <w:jc w:val="center"/>
              <w:rPr>
                <w:rFonts w:ascii="宋体"/>
                <w:color w:val="000000"/>
                <w:sz w:val="24"/>
                <w:szCs w:val="24"/>
              </w:rPr>
            </w:pPr>
          </w:p>
        </w:tc>
        <w:tc>
          <w:tcPr>
            <w:tcW w:w="1420" w:type="dxa"/>
          </w:tcPr>
          <w:p>
            <w:pPr>
              <w:widowControl/>
              <w:spacing w:line="360" w:lineRule="auto"/>
              <w:jc w:val="center"/>
              <w:rPr>
                <w:rFonts w:ascii="宋体"/>
                <w:color w:val="000000"/>
                <w:sz w:val="24"/>
                <w:szCs w:val="24"/>
              </w:rPr>
            </w:pPr>
            <w:r>
              <w:rPr>
                <w:rFonts w:hint="eastAsia" w:ascii="宋体" w:hAnsi="宋体"/>
                <w:color w:val="000000"/>
                <w:sz w:val="24"/>
                <w:szCs w:val="24"/>
              </w:rPr>
              <w:t>私照</w:t>
            </w:r>
          </w:p>
        </w:tc>
        <w:tc>
          <w:tcPr>
            <w:tcW w:w="1420" w:type="dxa"/>
          </w:tcPr>
          <w:p>
            <w:pPr>
              <w:widowControl/>
              <w:spacing w:line="360" w:lineRule="auto"/>
              <w:jc w:val="center"/>
              <w:rPr>
                <w:rFonts w:ascii="宋体"/>
                <w:color w:val="000000"/>
                <w:sz w:val="24"/>
                <w:szCs w:val="24"/>
              </w:rPr>
            </w:pPr>
            <w:r>
              <w:rPr>
                <w:rFonts w:hint="eastAsia" w:ascii="宋体" w:hAnsi="宋体"/>
                <w:color w:val="000000"/>
                <w:sz w:val="24"/>
                <w:szCs w:val="24"/>
              </w:rPr>
              <w:t>商照</w:t>
            </w:r>
          </w:p>
        </w:tc>
        <w:tc>
          <w:tcPr>
            <w:tcW w:w="1420" w:type="dxa"/>
          </w:tcPr>
          <w:p>
            <w:pPr>
              <w:widowControl/>
              <w:spacing w:line="360" w:lineRule="auto"/>
              <w:jc w:val="center"/>
              <w:rPr>
                <w:rFonts w:ascii="宋体"/>
                <w:color w:val="000000"/>
                <w:sz w:val="24"/>
                <w:szCs w:val="24"/>
              </w:rPr>
            </w:pPr>
            <w:r>
              <w:rPr>
                <w:rFonts w:hint="eastAsia" w:ascii="宋体" w:hAnsi="宋体"/>
                <w:color w:val="000000"/>
                <w:sz w:val="24"/>
                <w:szCs w:val="24"/>
              </w:rPr>
              <w:t>私照</w:t>
            </w:r>
          </w:p>
        </w:tc>
        <w:tc>
          <w:tcPr>
            <w:tcW w:w="1421" w:type="dxa"/>
          </w:tcPr>
          <w:p>
            <w:pPr>
              <w:widowControl/>
              <w:spacing w:line="360" w:lineRule="auto"/>
              <w:jc w:val="center"/>
              <w:rPr>
                <w:rFonts w:ascii="宋体"/>
                <w:color w:val="000000"/>
                <w:sz w:val="24"/>
                <w:szCs w:val="24"/>
              </w:rPr>
            </w:pPr>
            <w:r>
              <w:rPr>
                <w:rFonts w:hint="eastAsia" w:ascii="宋体" w:hAnsi="宋体"/>
                <w:color w:val="000000"/>
                <w:sz w:val="24"/>
                <w:szCs w:val="24"/>
              </w:rPr>
              <w:t>商照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tcPr>
          <w:p>
            <w:pPr>
              <w:widowControl/>
              <w:spacing w:line="360" w:lineRule="auto"/>
              <w:jc w:val="center"/>
              <w:rPr>
                <w:rFonts w:ascii="宋体"/>
                <w:color w:val="000000"/>
                <w:sz w:val="24"/>
                <w:szCs w:val="24"/>
              </w:rPr>
            </w:pPr>
            <w:r>
              <w:rPr>
                <w:rFonts w:hint="eastAsia" w:ascii="宋体" w:hAnsi="宋体"/>
                <w:color w:val="000000"/>
                <w:sz w:val="24"/>
                <w:szCs w:val="24"/>
              </w:rPr>
              <w:t>东北局</w:t>
            </w:r>
          </w:p>
        </w:tc>
        <w:tc>
          <w:tcPr>
            <w:tcW w:w="1420" w:type="dxa"/>
          </w:tcPr>
          <w:p>
            <w:pPr>
              <w:widowControl/>
              <w:spacing w:line="360" w:lineRule="auto"/>
              <w:jc w:val="center"/>
              <w:rPr>
                <w:rFonts w:ascii="宋体" w:hAnsi="宋体"/>
                <w:color w:val="000000"/>
                <w:sz w:val="24"/>
                <w:szCs w:val="24"/>
              </w:rPr>
            </w:pPr>
            <w:r>
              <w:rPr>
                <w:rFonts w:ascii="宋体" w:hAnsi="宋体"/>
                <w:color w:val="000000"/>
                <w:sz w:val="24"/>
                <w:szCs w:val="24"/>
              </w:rPr>
              <w:t>83</w:t>
            </w:r>
          </w:p>
        </w:tc>
        <w:tc>
          <w:tcPr>
            <w:tcW w:w="1420" w:type="dxa"/>
          </w:tcPr>
          <w:p>
            <w:pPr>
              <w:widowControl/>
              <w:spacing w:line="360" w:lineRule="auto"/>
              <w:jc w:val="center"/>
              <w:rPr>
                <w:rFonts w:ascii="宋体" w:hAnsi="宋体"/>
                <w:color w:val="000000"/>
                <w:sz w:val="24"/>
                <w:szCs w:val="24"/>
              </w:rPr>
            </w:pPr>
            <w:r>
              <w:rPr>
                <w:rFonts w:ascii="宋体" w:hAnsi="宋体"/>
                <w:color w:val="000000"/>
                <w:sz w:val="24"/>
                <w:szCs w:val="24"/>
              </w:rPr>
              <w:t>883</w:t>
            </w:r>
          </w:p>
        </w:tc>
        <w:tc>
          <w:tcPr>
            <w:tcW w:w="1420" w:type="dxa"/>
          </w:tcPr>
          <w:p>
            <w:pPr>
              <w:widowControl/>
              <w:spacing w:line="360" w:lineRule="auto"/>
              <w:jc w:val="center"/>
              <w:rPr>
                <w:rFonts w:ascii="宋体" w:hAnsi="宋体"/>
                <w:color w:val="000000"/>
                <w:sz w:val="24"/>
                <w:szCs w:val="24"/>
              </w:rPr>
            </w:pPr>
            <w:r>
              <w:rPr>
                <w:rFonts w:ascii="宋体" w:hAnsi="宋体"/>
                <w:color w:val="000000"/>
                <w:sz w:val="24"/>
                <w:szCs w:val="24"/>
              </w:rPr>
              <w:t>193</w:t>
            </w:r>
          </w:p>
        </w:tc>
        <w:tc>
          <w:tcPr>
            <w:tcW w:w="1421" w:type="dxa"/>
          </w:tcPr>
          <w:p>
            <w:pPr>
              <w:widowControl/>
              <w:spacing w:line="360" w:lineRule="auto"/>
              <w:jc w:val="center"/>
              <w:rPr>
                <w:rFonts w:ascii="宋体" w:hAnsi="宋体"/>
                <w:color w:val="000000"/>
                <w:sz w:val="24"/>
                <w:szCs w:val="24"/>
              </w:rPr>
            </w:pPr>
            <w:r>
              <w:rPr>
                <w:rFonts w:ascii="宋体" w:hAnsi="宋体"/>
                <w:color w:val="000000"/>
                <w:sz w:val="24"/>
                <w:szCs w:val="24"/>
              </w:rPr>
              <w:t>1067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tcPr>
          <w:p>
            <w:pPr>
              <w:widowControl/>
              <w:spacing w:line="360" w:lineRule="auto"/>
              <w:jc w:val="center"/>
              <w:rPr>
                <w:rFonts w:ascii="宋体"/>
                <w:color w:val="000000"/>
                <w:sz w:val="24"/>
                <w:szCs w:val="24"/>
              </w:rPr>
            </w:pPr>
            <w:r>
              <w:rPr>
                <w:rFonts w:hint="eastAsia" w:ascii="宋体" w:hAnsi="宋体"/>
                <w:color w:val="000000"/>
                <w:sz w:val="24"/>
                <w:szCs w:val="24"/>
              </w:rPr>
              <w:t>华北局</w:t>
            </w:r>
          </w:p>
        </w:tc>
        <w:tc>
          <w:tcPr>
            <w:tcW w:w="1420" w:type="dxa"/>
          </w:tcPr>
          <w:p>
            <w:pPr>
              <w:widowControl/>
              <w:spacing w:line="360" w:lineRule="auto"/>
              <w:jc w:val="center"/>
              <w:rPr>
                <w:rFonts w:ascii="宋体" w:hAnsi="宋体"/>
                <w:color w:val="000000"/>
                <w:sz w:val="24"/>
                <w:szCs w:val="24"/>
              </w:rPr>
            </w:pPr>
            <w:r>
              <w:rPr>
                <w:rFonts w:ascii="宋体" w:hAnsi="宋体"/>
                <w:color w:val="000000"/>
                <w:sz w:val="24"/>
                <w:szCs w:val="24"/>
              </w:rPr>
              <w:t>104</w:t>
            </w:r>
          </w:p>
        </w:tc>
        <w:tc>
          <w:tcPr>
            <w:tcW w:w="1420" w:type="dxa"/>
          </w:tcPr>
          <w:p>
            <w:pPr>
              <w:widowControl/>
              <w:spacing w:line="360" w:lineRule="auto"/>
              <w:jc w:val="center"/>
              <w:rPr>
                <w:rFonts w:ascii="宋体" w:hAnsi="宋体"/>
                <w:color w:val="000000"/>
                <w:sz w:val="24"/>
                <w:szCs w:val="24"/>
              </w:rPr>
            </w:pPr>
            <w:r>
              <w:rPr>
                <w:rFonts w:ascii="宋体" w:hAnsi="宋体"/>
                <w:color w:val="000000"/>
                <w:sz w:val="24"/>
                <w:szCs w:val="24"/>
              </w:rPr>
              <w:t>4900</w:t>
            </w:r>
          </w:p>
        </w:tc>
        <w:tc>
          <w:tcPr>
            <w:tcW w:w="1420" w:type="dxa"/>
          </w:tcPr>
          <w:p>
            <w:pPr>
              <w:widowControl/>
              <w:spacing w:line="360" w:lineRule="auto"/>
              <w:jc w:val="center"/>
              <w:rPr>
                <w:rFonts w:ascii="宋体" w:hAnsi="宋体"/>
                <w:color w:val="000000"/>
                <w:sz w:val="24"/>
                <w:szCs w:val="24"/>
              </w:rPr>
            </w:pPr>
            <w:r>
              <w:rPr>
                <w:rFonts w:ascii="宋体" w:hAnsi="宋体"/>
                <w:color w:val="000000"/>
                <w:sz w:val="24"/>
                <w:szCs w:val="24"/>
              </w:rPr>
              <w:t>139</w:t>
            </w:r>
          </w:p>
        </w:tc>
        <w:tc>
          <w:tcPr>
            <w:tcW w:w="1421" w:type="dxa"/>
          </w:tcPr>
          <w:p>
            <w:pPr>
              <w:widowControl/>
              <w:spacing w:line="360" w:lineRule="auto"/>
              <w:jc w:val="center"/>
              <w:rPr>
                <w:rFonts w:ascii="宋体" w:hAnsi="宋体"/>
                <w:color w:val="000000"/>
                <w:sz w:val="24"/>
                <w:szCs w:val="24"/>
              </w:rPr>
            </w:pPr>
            <w:r>
              <w:rPr>
                <w:rFonts w:ascii="宋体" w:hAnsi="宋体"/>
                <w:color w:val="000000"/>
                <w:sz w:val="24"/>
                <w:szCs w:val="24"/>
              </w:rPr>
              <w:t>5501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tcPr>
          <w:p>
            <w:pPr>
              <w:widowControl/>
              <w:spacing w:line="360" w:lineRule="auto"/>
              <w:jc w:val="center"/>
              <w:rPr>
                <w:rFonts w:ascii="宋体"/>
                <w:color w:val="000000"/>
                <w:sz w:val="24"/>
                <w:szCs w:val="24"/>
              </w:rPr>
            </w:pPr>
            <w:r>
              <w:rPr>
                <w:rFonts w:hint="eastAsia" w:ascii="宋体" w:hAnsi="宋体"/>
                <w:color w:val="000000"/>
                <w:sz w:val="24"/>
                <w:szCs w:val="24"/>
              </w:rPr>
              <w:t>华东局</w:t>
            </w:r>
          </w:p>
        </w:tc>
        <w:tc>
          <w:tcPr>
            <w:tcW w:w="1420" w:type="dxa"/>
          </w:tcPr>
          <w:p>
            <w:pPr>
              <w:widowControl/>
              <w:spacing w:line="360" w:lineRule="auto"/>
              <w:jc w:val="center"/>
              <w:rPr>
                <w:rFonts w:ascii="宋体" w:hAnsi="宋体"/>
                <w:color w:val="000000"/>
                <w:sz w:val="24"/>
                <w:szCs w:val="24"/>
              </w:rPr>
            </w:pPr>
            <w:r>
              <w:rPr>
                <w:rFonts w:ascii="宋体" w:hAnsi="宋体"/>
                <w:color w:val="000000"/>
                <w:sz w:val="24"/>
                <w:szCs w:val="24"/>
              </w:rPr>
              <w:t>218</w:t>
            </w:r>
          </w:p>
        </w:tc>
        <w:tc>
          <w:tcPr>
            <w:tcW w:w="1420" w:type="dxa"/>
          </w:tcPr>
          <w:p>
            <w:pPr>
              <w:widowControl/>
              <w:spacing w:line="360" w:lineRule="auto"/>
              <w:jc w:val="center"/>
              <w:rPr>
                <w:rFonts w:ascii="宋体" w:hAnsi="宋体"/>
                <w:color w:val="000000"/>
                <w:sz w:val="24"/>
                <w:szCs w:val="24"/>
              </w:rPr>
            </w:pPr>
            <w:r>
              <w:rPr>
                <w:rFonts w:ascii="宋体" w:hAnsi="宋体"/>
                <w:color w:val="000000"/>
                <w:sz w:val="24"/>
                <w:szCs w:val="24"/>
              </w:rPr>
              <w:t>4972</w:t>
            </w:r>
          </w:p>
        </w:tc>
        <w:tc>
          <w:tcPr>
            <w:tcW w:w="1420" w:type="dxa"/>
          </w:tcPr>
          <w:p>
            <w:pPr>
              <w:widowControl/>
              <w:spacing w:line="360" w:lineRule="auto"/>
              <w:jc w:val="center"/>
              <w:rPr>
                <w:rFonts w:ascii="宋体" w:hAnsi="宋体"/>
                <w:color w:val="000000"/>
                <w:sz w:val="24"/>
                <w:szCs w:val="24"/>
              </w:rPr>
            </w:pPr>
            <w:r>
              <w:rPr>
                <w:rFonts w:ascii="宋体" w:hAnsi="宋体"/>
                <w:color w:val="000000"/>
                <w:sz w:val="24"/>
                <w:szCs w:val="24"/>
              </w:rPr>
              <w:t>283</w:t>
            </w:r>
          </w:p>
        </w:tc>
        <w:tc>
          <w:tcPr>
            <w:tcW w:w="1421" w:type="dxa"/>
          </w:tcPr>
          <w:p>
            <w:pPr>
              <w:widowControl/>
              <w:spacing w:line="360" w:lineRule="auto"/>
              <w:jc w:val="center"/>
              <w:rPr>
                <w:rFonts w:ascii="宋体" w:hAnsi="宋体"/>
                <w:color w:val="000000"/>
                <w:sz w:val="24"/>
                <w:szCs w:val="24"/>
              </w:rPr>
            </w:pPr>
            <w:r>
              <w:rPr>
                <w:rFonts w:ascii="宋体" w:hAnsi="宋体"/>
                <w:color w:val="000000"/>
                <w:sz w:val="24"/>
                <w:szCs w:val="24"/>
              </w:rPr>
              <w:t>5587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tcPr>
          <w:p>
            <w:pPr>
              <w:widowControl/>
              <w:spacing w:line="360" w:lineRule="auto"/>
              <w:jc w:val="center"/>
              <w:rPr>
                <w:rFonts w:ascii="宋体"/>
                <w:color w:val="000000"/>
                <w:sz w:val="24"/>
                <w:szCs w:val="24"/>
              </w:rPr>
            </w:pPr>
            <w:r>
              <w:rPr>
                <w:rFonts w:hint="eastAsia" w:ascii="宋体" w:hAnsi="宋体"/>
                <w:color w:val="000000"/>
                <w:sz w:val="24"/>
                <w:szCs w:val="24"/>
              </w:rPr>
              <w:t>中南局</w:t>
            </w:r>
          </w:p>
        </w:tc>
        <w:tc>
          <w:tcPr>
            <w:tcW w:w="1420" w:type="dxa"/>
          </w:tcPr>
          <w:p>
            <w:pPr>
              <w:widowControl/>
              <w:spacing w:line="360" w:lineRule="auto"/>
              <w:jc w:val="center"/>
              <w:rPr>
                <w:rFonts w:ascii="宋体" w:hAnsi="宋体"/>
                <w:color w:val="000000"/>
                <w:sz w:val="24"/>
                <w:szCs w:val="24"/>
              </w:rPr>
            </w:pPr>
            <w:r>
              <w:rPr>
                <w:rFonts w:ascii="宋体" w:hAnsi="宋体"/>
                <w:color w:val="000000"/>
                <w:sz w:val="24"/>
                <w:szCs w:val="24"/>
              </w:rPr>
              <w:t>968</w:t>
            </w:r>
          </w:p>
        </w:tc>
        <w:tc>
          <w:tcPr>
            <w:tcW w:w="1420" w:type="dxa"/>
          </w:tcPr>
          <w:p>
            <w:pPr>
              <w:widowControl/>
              <w:spacing w:line="360" w:lineRule="auto"/>
              <w:jc w:val="center"/>
              <w:rPr>
                <w:rFonts w:ascii="宋体" w:hAnsi="宋体"/>
                <w:color w:val="000000"/>
                <w:sz w:val="24"/>
                <w:szCs w:val="24"/>
              </w:rPr>
            </w:pPr>
            <w:r>
              <w:rPr>
                <w:rFonts w:ascii="宋体" w:hAnsi="宋体"/>
                <w:color w:val="000000"/>
                <w:sz w:val="24"/>
                <w:szCs w:val="24"/>
              </w:rPr>
              <w:t>4423</w:t>
            </w:r>
          </w:p>
        </w:tc>
        <w:tc>
          <w:tcPr>
            <w:tcW w:w="1420" w:type="dxa"/>
          </w:tcPr>
          <w:p>
            <w:pPr>
              <w:widowControl/>
              <w:spacing w:line="360" w:lineRule="auto"/>
              <w:jc w:val="center"/>
              <w:rPr>
                <w:rFonts w:ascii="宋体" w:hAnsi="宋体"/>
                <w:color w:val="000000"/>
                <w:sz w:val="24"/>
                <w:szCs w:val="24"/>
              </w:rPr>
            </w:pPr>
            <w:r>
              <w:rPr>
                <w:rFonts w:ascii="宋体" w:hAnsi="宋体"/>
                <w:color w:val="000000"/>
                <w:sz w:val="24"/>
                <w:szCs w:val="24"/>
              </w:rPr>
              <w:t>1053</w:t>
            </w:r>
          </w:p>
        </w:tc>
        <w:tc>
          <w:tcPr>
            <w:tcW w:w="1421" w:type="dxa"/>
          </w:tcPr>
          <w:p>
            <w:pPr>
              <w:widowControl/>
              <w:spacing w:line="360" w:lineRule="auto"/>
              <w:jc w:val="center"/>
              <w:rPr>
                <w:rFonts w:ascii="宋体" w:hAnsi="宋体"/>
                <w:color w:val="000000"/>
                <w:sz w:val="24"/>
                <w:szCs w:val="24"/>
              </w:rPr>
            </w:pPr>
            <w:r>
              <w:rPr>
                <w:rFonts w:ascii="宋体" w:hAnsi="宋体"/>
                <w:color w:val="000000"/>
                <w:sz w:val="24"/>
                <w:szCs w:val="24"/>
              </w:rPr>
              <w:t>5040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tcPr>
          <w:p>
            <w:pPr>
              <w:widowControl/>
              <w:spacing w:line="360" w:lineRule="auto"/>
              <w:jc w:val="center"/>
              <w:rPr>
                <w:rFonts w:ascii="宋体"/>
                <w:color w:val="000000"/>
                <w:sz w:val="24"/>
                <w:szCs w:val="24"/>
              </w:rPr>
            </w:pPr>
            <w:r>
              <w:rPr>
                <w:rFonts w:hint="eastAsia" w:ascii="宋体" w:hAnsi="宋体"/>
                <w:color w:val="000000"/>
                <w:sz w:val="24"/>
                <w:szCs w:val="24"/>
              </w:rPr>
              <w:t>西南局</w:t>
            </w:r>
          </w:p>
        </w:tc>
        <w:tc>
          <w:tcPr>
            <w:tcW w:w="1420" w:type="dxa"/>
          </w:tcPr>
          <w:p>
            <w:pPr>
              <w:widowControl/>
              <w:spacing w:line="360" w:lineRule="auto"/>
              <w:jc w:val="center"/>
              <w:rPr>
                <w:rFonts w:ascii="宋体" w:hAnsi="宋体"/>
                <w:color w:val="000000"/>
                <w:sz w:val="24"/>
                <w:szCs w:val="24"/>
              </w:rPr>
            </w:pPr>
            <w:r>
              <w:rPr>
                <w:rFonts w:ascii="宋体" w:hAnsi="宋体"/>
                <w:color w:val="000000"/>
                <w:sz w:val="24"/>
                <w:szCs w:val="24"/>
              </w:rPr>
              <w:t>1012</w:t>
            </w:r>
          </w:p>
        </w:tc>
        <w:tc>
          <w:tcPr>
            <w:tcW w:w="1420" w:type="dxa"/>
          </w:tcPr>
          <w:p>
            <w:pPr>
              <w:widowControl/>
              <w:spacing w:line="360" w:lineRule="auto"/>
              <w:jc w:val="center"/>
              <w:rPr>
                <w:rFonts w:ascii="宋体" w:hAnsi="宋体"/>
                <w:color w:val="000000"/>
                <w:sz w:val="24"/>
                <w:szCs w:val="24"/>
              </w:rPr>
            </w:pPr>
            <w:r>
              <w:rPr>
                <w:rFonts w:ascii="宋体" w:hAnsi="宋体"/>
                <w:color w:val="000000"/>
                <w:sz w:val="24"/>
                <w:szCs w:val="24"/>
              </w:rPr>
              <w:t>4946</w:t>
            </w:r>
          </w:p>
        </w:tc>
        <w:tc>
          <w:tcPr>
            <w:tcW w:w="1420" w:type="dxa"/>
          </w:tcPr>
          <w:p>
            <w:pPr>
              <w:widowControl/>
              <w:spacing w:line="360" w:lineRule="auto"/>
              <w:jc w:val="center"/>
              <w:rPr>
                <w:rFonts w:ascii="宋体" w:hAnsi="宋体"/>
                <w:color w:val="000000"/>
                <w:sz w:val="24"/>
                <w:szCs w:val="24"/>
              </w:rPr>
            </w:pPr>
            <w:r>
              <w:rPr>
                <w:rFonts w:ascii="宋体" w:hAnsi="宋体"/>
                <w:color w:val="000000"/>
                <w:sz w:val="24"/>
                <w:szCs w:val="24"/>
              </w:rPr>
              <w:t>1237</w:t>
            </w:r>
          </w:p>
        </w:tc>
        <w:tc>
          <w:tcPr>
            <w:tcW w:w="1421" w:type="dxa"/>
          </w:tcPr>
          <w:p>
            <w:pPr>
              <w:widowControl/>
              <w:spacing w:line="360" w:lineRule="auto"/>
              <w:jc w:val="center"/>
              <w:rPr>
                <w:rFonts w:ascii="宋体" w:hAnsi="宋体"/>
                <w:color w:val="000000"/>
                <w:sz w:val="24"/>
                <w:szCs w:val="24"/>
              </w:rPr>
            </w:pPr>
            <w:r>
              <w:rPr>
                <w:rFonts w:ascii="宋体" w:hAnsi="宋体"/>
                <w:color w:val="000000"/>
                <w:sz w:val="24"/>
                <w:szCs w:val="24"/>
              </w:rPr>
              <w:t>5769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tcPr>
          <w:p>
            <w:pPr>
              <w:widowControl/>
              <w:spacing w:line="360" w:lineRule="auto"/>
              <w:jc w:val="center"/>
              <w:rPr>
                <w:rFonts w:ascii="宋体"/>
                <w:color w:val="000000"/>
                <w:sz w:val="24"/>
                <w:szCs w:val="24"/>
              </w:rPr>
            </w:pPr>
            <w:r>
              <w:rPr>
                <w:rFonts w:hint="eastAsia" w:ascii="宋体" w:hAnsi="宋体"/>
                <w:color w:val="000000"/>
                <w:sz w:val="24"/>
                <w:szCs w:val="24"/>
              </w:rPr>
              <w:t>西北局</w:t>
            </w:r>
          </w:p>
        </w:tc>
        <w:tc>
          <w:tcPr>
            <w:tcW w:w="1420" w:type="dxa"/>
          </w:tcPr>
          <w:p>
            <w:pPr>
              <w:widowControl/>
              <w:spacing w:line="360" w:lineRule="auto"/>
              <w:jc w:val="center"/>
              <w:rPr>
                <w:rFonts w:ascii="宋体" w:hAnsi="宋体"/>
                <w:color w:val="000000"/>
                <w:sz w:val="24"/>
                <w:szCs w:val="24"/>
              </w:rPr>
            </w:pPr>
            <w:r>
              <w:rPr>
                <w:rFonts w:ascii="宋体" w:hAnsi="宋体"/>
                <w:color w:val="000000"/>
                <w:sz w:val="24"/>
                <w:szCs w:val="24"/>
              </w:rPr>
              <w:t>74</w:t>
            </w:r>
          </w:p>
        </w:tc>
        <w:tc>
          <w:tcPr>
            <w:tcW w:w="1420" w:type="dxa"/>
          </w:tcPr>
          <w:p>
            <w:pPr>
              <w:widowControl/>
              <w:spacing w:line="360" w:lineRule="auto"/>
              <w:jc w:val="center"/>
              <w:rPr>
                <w:rFonts w:ascii="宋体" w:hAnsi="宋体"/>
                <w:color w:val="000000"/>
                <w:sz w:val="24"/>
                <w:szCs w:val="24"/>
              </w:rPr>
            </w:pPr>
            <w:r>
              <w:rPr>
                <w:rFonts w:ascii="宋体" w:hAnsi="宋体"/>
                <w:color w:val="000000"/>
                <w:sz w:val="24"/>
                <w:szCs w:val="24"/>
              </w:rPr>
              <w:t>484</w:t>
            </w:r>
          </w:p>
        </w:tc>
        <w:tc>
          <w:tcPr>
            <w:tcW w:w="1420" w:type="dxa"/>
          </w:tcPr>
          <w:p>
            <w:pPr>
              <w:widowControl/>
              <w:spacing w:line="360" w:lineRule="auto"/>
              <w:jc w:val="center"/>
              <w:rPr>
                <w:rFonts w:ascii="宋体" w:hAnsi="宋体"/>
                <w:color w:val="000000"/>
                <w:sz w:val="24"/>
                <w:szCs w:val="24"/>
              </w:rPr>
            </w:pPr>
            <w:r>
              <w:rPr>
                <w:rFonts w:ascii="宋体" w:hAnsi="宋体"/>
                <w:color w:val="000000"/>
                <w:sz w:val="24"/>
                <w:szCs w:val="24"/>
              </w:rPr>
              <w:t>90</w:t>
            </w:r>
          </w:p>
        </w:tc>
        <w:tc>
          <w:tcPr>
            <w:tcW w:w="1421" w:type="dxa"/>
          </w:tcPr>
          <w:p>
            <w:pPr>
              <w:widowControl/>
              <w:spacing w:line="360" w:lineRule="auto"/>
              <w:jc w:val="center"/>
              <w:rPr>
                <w:rFonts w:ascii="宋体" w:hAnsi="宋体"/>
                <w:color w:val="000000"/>
                <w:sz w:val="24"/>
                <w:szCs w:val="24"/>
              </w:rPr>
            </w:pPr>
            <w:r>
              <w:rPr>
                <w:rFonts w:ascii="宋体" w:hAnsi="宋体"/>
                <w:color w:val="000000"/>
                <w:sz w:val="24"/>
                <w:szCs w:val="24"/>
              </w:rPr>
              <w:t>541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tcPr>
          <w:p>
            <w:pPr>
              <w:widowControl/>
              <w:spacing w:line="360" w:lineRule="auto"/>
              <w:jc w:val="center"/>
              <w:rPr>
                <w:rFonts w:ascii="宋体"/>
                <w:color w:val="000000"/>
                <w:sz w:val="24"/>
                <w:szCs w:val="24"/>
              </w:rPr>
            </w:pPr>
            <w:r>
              <w:rPr>
                <w:rFonts w:hint="eastAsia" w:ascii="宋体" w:hAnsi="宋体"/>
                <w:color w:val="000000"/>
                <w:sz w:val="24"/>
                <w:szCs w:val="24"/>
              </w:rPr>
              <w:t>新疆局</w:t>
            </w:r>
          </w:p>
        </w:tc>
        <w:tc>
          <w:tcPr>
            <w:tcW w:w="1420" w:type="dxa"/>
          </w:tcPr>
          <w:p>
            <w:pPr>
              <w:widowControl/>
              <w:spacing w:line="360" w:lineRule="auto"/>
              <w:jc w:val="center"/>
              <w:rPr>
                <w:rFonts w:ascii="宋体" w:hAnsi="宋体"/>
                <w:color w:val="000000"/>
                <w:sz w:val="24"/>
                <w:szCs w:val="24"/>
              </w:rPr>
            </w:pPr>
            <w:r>
              <w:rPr>
                <w:rFonts w:ascii="宋体" w:hAnsi="宋体"/>
                <w:color w:val="000000"/>
                <w:sz w:val="24"/>
                <w:szCs w:val="24"/>
              </w:rPr>
              <w:t>58</w:t>
            </w:r>
          </w:p>
        </w:tc>
        <w:tc>
          <w:tcPr>
            <w:tcW w:w="1420" w:type="dxa"/>
          </w:tcPr>
          <w:p>
            <w:pPr>
              <w:widowControl/>
              <w:spacing w:line="360" w:lineRule="auto"/>
              <w:jc w:val="center"/>
              <w:rPr>
                <w:rFonts w:ascii="宋体" w:hAnsi="宋体"/>
                <w:color w:val="000000"/>
                <w:sz w:val="24"/>
                <w:szCs w:val="24"/>
              </w:rPr>
            </w:pPr>
            <w:r>
              <w:rPr>
                <w:rFonts w:ascii="宋体" w:hAnsi="宋体"/>
                <w:color w:val="000000"/>
                <w:sz w:val="24"/>
                <w:szCs w:val="24"/>
              </w:rPr>
              <w:t>338</w:t>
            </w:r>
          </w:p>
        </w:tc>
        <w:tc>
          <w:tcPr>
            <w:tcW w:w="1420" w:type="dxa"/>
          </w:tcPr>
          <w:p>
            <w:pPr>
              <w:widowControl/>
              <w:spacing w:line="360" w:lineRule="auto"/>
              <w:jc w:val="center"/>
              <w:rPr>
                <w:rFonts w:ascii="宋体" w:hAnsi="宋体"/>
                <w:color w:val="000000"/>
                <w:sz w:val="24"/>
                <w:szCs w:val="24"/>
              </w:rPr>
            </w:pPr>
            <w:r>
              <w:rPr>
                <w:rFonts w:ascii="宋体" w:hAnsi="宋体"/>
                <w:color w:val="000000"/>
                <w:sz w:val="24"/>
                <w:szCs w:val="24"/>
              </w:rPr>
              <w:t>78</w:t>
            </w:r>
          </w:p>
        </w:tc>
        <w:tc>
          <w:tcPr>
            <w:tcW w:w="1421" w:type="dxa"/>
          </w:tcPr>
          <w:p>
            <w:pPr>
              <w:widowControl/>
              <w:spacing w:line="360" w:lineRule="auto"/>
              <w:jc w:val="center"/>
              <w:rPr>
                <w:rFonts w:ascii="宋体" w:hAnsi="宋体"/>
                <w:color w:val="000000"/>
                <w:sz w:val="24"/>
                <w:szCs w:val="24"/>
              </w:rPr>
            </w:pPr>
            <w:r>
              <w:rPr>
                <w:rFonts w:ascii="宋体" w:hAnsi="宋体"/>
                <w:color w:val="000000"/>
                <w:sz w:val="24"/>
                <w:szCs w:val="24"/>
              </w:rPr>
              <w:t>460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36" w:type="dxa"/>
          </w:tcPr>
          <w:p>
            <w:pPr>
              <w:widowControl/>
              <w:spacing w:line="360" w:lineRule="auto"/>
              <w:jc w:val="center"/>
              <w:rPr>
                <w:rFonts w:ascii="宋体"/>
                <w:color w:val="000000"/>
                <w:sz w:val="24"/>
                <w:szCs w:val="24"/>
              </w:rPr>
            </w:pPr>
            <w:r>
              <w:rPr>
                <w:rFonts w:hint="eastAsia" w:ascii="宋体" w:hAnsi="宋体"/>
                <w:color w:val="000000"/>
                <w:sz w:val="24"/>
                <w:szCs w:val="24"/>
              </w:rPr>
              <w:t>体育总局航管中心</w:t>
            </w:r>
          </w:p>
        </w:tc>
        <w:tc>
          <w:tcPr>
            <w:tcW w:w="2840" w:type="dxa"/>
            <w:gridSpan w:val="2"/>
          </w:tcPr>
          <w:p>
            <w:pPr>
              <w:widowControl/>
              <w:spacing w:line="360" w:lineRule="auto"/>
              <w:jc w:val="center"/>
              <w:rPr>
                <w:rFonts w:ascii="宋体" w:hAnsi="宋体"/>
                <w:color w:val="000000"/>
                <w:sz w:val="24"/>
                <w:szCs w:val="24"/>
              </w:rPr>
            </w:pPr>
            <w:r>
              <w:rPr>
                <w:rFonts w:hint="eastAsia" w:ascii="宋体" w:hAnsi="宋体"/>
                <w:color w:val="000000"/>
                <w:sz w:val="24"/>
                <w:szCs w:val="24"/>
              </w:rPr>
              <w:t>运动驾驶员执照</w:t>
            </w:r>
            <w:r>
              <w:rPr>
                <w:rFonts w:ascii="宋体" w:hAnsi="宋体"/>
                <w:color w:val="000000"/>
                <w:sz w:val="24"/>
                <w:szCs w:val="24"/>
              </w:rPr>
              <w:t>506</w:t>
            </w:r>
          </w:p>
        </w:tc>
        <w:tc>
          <w:tcPr>
            <w:tcW w:w="2841" w:type="dxa"/>
            <w:gridSpan w:val="2"/>
          </w:tcPr>
          <w:p>
            <w:pPr>
              <w:widowControl/>
              <w:spacing w:line="360" w:lineRule="auto"/>
              <w:jc w:val="center"/>
              <w:rPr>
                <w:rFonts w:ascii="宋体" w:hAnsi="宋体"/>
                <w:color w:val="000000"/>
                <w:sz w:val="24"/>
                <w:szCs w:val="24"/>
              </w:rPr>
            </w:pPr>
            <w:r>
              <w:rPr>
                <w:rFonts w:hint="eastAsia" w:ascii="宋体" w:hAnsi="宋体"/>
                <w:color w:val="000000"/>
                <w:sz w:val="24"/>
                <w:szCs w:val="24"/>
              </w:rPr>
              <w:t>运动驾驶员执照</w:t>
            </w:r>
            <w:r>
              <w:rPr>
                <w:rFonts w:ascii="宋体" w:hAnsi="宋体"/>
                <w:color w:val="000000"/>
                <w:sz w:val="24"/>
                <w:szCs w:val="24"/>
              </w:rPr>
              <w:t>609</w:t>
            </w:r>
          </w:p>
        </w:tc>
      </w:tr>
    </w:tbl>
    <w:p>
      <w:pPr>
        <w:widowControl/>
        <w:spacing w:line="360" w:lineRule="auto"/>
        <w:jc w:val="center"/>
        <w:rPr>
          <w:rFonts w:ascii="宋体"/>
          <w:color w:val="000000"/>
          <w:sz w:val="24"/>
          <w:szCs w:val="24"/>
        </w:rPr>
      </w:pPr>
    </w:p>
    <w:p>
      <w:pPr>
        <w:widowControl/>
        <w:spacing w:line="360" w:lineRule="auto"/>
        <w:jc w:val="center"/>
        <w:rPr>
          <w:rFonts w:ascii="宋体"/>
          <w:color w:val="000000"/>
          <w:sz w:val="24"/>
          <w:szCs w:val="24"/>
        </w:rPr>
      </w:pPr>
    </w:p>
    <w:p>
      <w:pPr>
        <w:widowControl/>
        <w:jc w:val="left"/>
        <w:rPr>
          <w:rFonts w:ascii="宋体"/>
          <w:color w:val="000000"/>
          <w:sz w:val="24"/>
          <w:szCs w:val="24"/>
        </w:rPr>
      </w:pPr>
      <w:r>
        <w:rPr>
          <w:rFonts w:ascii="宋体"/>
          <w:color w:val="000000"/>
          <w:sz w:val="24"/>
          <w:szCs w:val="24"/>
        </w:rPr>
        <w:br w:type="page"/>
      </w:r>
    </w:p>
    <w:p>
      <w:pPr>
        <w:widowControl/>
        <w:spacing w:line="360" w:lineRule="auto"/>
        <w:jc w:val="center"/>
        <w:rPr>
          <w:rFonts w:ascii="宋体"/>
          <w:color w:val="000000"/>
          <w:sz w:val="24"/>
          <w:szCs w:val="24"/>
        </w:rPr>
      </w:pPr>
      <w:r>
        <w:rPr>
          <w:rFonts w:hint="eastAsia" w:ascii="宋体" w:hAnsi="宋体"/>
          <w:color w:val="000000"/>
          <w:sz w:val="24"/>
          <w:szCs w:val="24"/>
        </w:rPr>
        <w:t>表</w:t>
      </w:r>
      <w:r>
        <w:rPr>
          <w:rFonts w:ascii="宋体" w:hAnsi="宋体"/>
          <w:color w:val="000000"/>
          <w:sz w:val="24"/>
          <w:szCs w:val="24"/>
        </w:rPr>
        <w:t xml:space="preserve">5-2 </w:t>
      </w:r>
      <w:r>
        <w:rPr>
          <w:rFonts w:hint="eastAsia" w:ascii="宋体" w:hAnsi="宋体"/>
          <w:color w:val="000000"/>
          <w:sz w:val="24"/>
          <w:szCs w:val="24"/>
        </w:rPr>
        <w:t>境内</w:t>
      </w:r>
      <w:r>
        <w:rPr>
          <w:rFonts w:ascii="宋体" w:hAnsi="宋体"/>
          <w:color w:val="000000"/>
          <w:sz w:val="24"/>
          <w:szCs w:val="24"/>
        </w:rPr>
        <w:t>141</w:t>
      </w:r>
      <w:r>
        <w:rPr>
          <w:rFonts w:hint="eastAsia" w:ascii="宋体" w:hAnsi="宋体"/>
          <w:color w:val="000000"/>
          <w:sz w:val="24"/>
          <w:szCs w:val="24"/>
        </w:rPr>
        <w:t>部飞行学校及训练容量</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4111"/>
        <w:gridCol w:w="1701"/>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tcPr>
          <w:p>
            <w:pPr>
              <w:widowControl/>
              <w:spacing w:line="360" w:lineRule="auto"/>
              <w:jc w:val="center"/>
              <w:rPr>
                <w:rFonts w:ascii="宋体"/>
                <w:color w:val="000000"/>
                <w:sz w:val="24"/>
                <w:szCs w:val="24"/>
              </w:rPr>
            </w:pPr>
            <w:r>
              <w:rPr>
                <w:rFonts w:hint="eastAsia" w:ascii="宋体" w:hAnsi="宋体"/>
                <w:color w:val="000000"/>
                <w:sz w:val="24"/>
                <w:szCs w:val="24"/>
              </w:rPr>
              <w:t>合格证编号</w:t>
            </w:r>
          </w:p>
        </w:tc>
        <w:tc>
          <w:tcPr>
            <w:tcW w:w="4111" w:type="dxa"/>
          </w:tcPr>
          <w:p>
            <w:pPr>
              <w:widowControl/>
              <w:spacing w:line="360" w:lineRule="auto"/>
              <w:jc w:val="center"/>
              <w:rPr>
                <w:rFonts w:ascii="宋体"/>
                <w:color w:val="000000"/>
                <w:sz w:val="24"/>
                <w:szCs w:val="24"/>
              </w:rPr>
            </w:pPr>
            <w:r>
              <w:rPr>
                <w:rFonts w:ascii="宋体" w:hAnsi="宋体"/>
                <w:color w:val="000000"/>
                <w:sz w:val="24"/>
                <w:szCs w:val="24"/>
              </w:rPr>
              <w:t>141</w:t>
            </w:r>
            <w:r>
              <w:rPr>
                <w:rFonts w:hint="eastAsia" w:ascii="宋体" w:hAnsi="宋体"/>
                <w:color w:val="000000"/>
                <w:sz w:val="24"/>
                <w:szCs w:val="24"/>
              </w:rPr>
              <w:t>部飞行学校名称</w:t>
            </w:r>
          </w:p>
        </w:tc>
        <w:tc>
          <w:tcPr>
            <w:tcW w:w="1701" w:type="dxa"/>
          </w:tcPr>
          <w:p>
            <w:pPr>
              <w:widowControl/>
              <w:spacing w:line="360" w:lineRule="auto"/>
              <w:jc w:val="center"/>
              <w:rPr>
                <w:rFonts w:ascii="宋体"/>
                <w:color w:val="000000"/>
                <w:sz w:val="24"/>
                <w:szCs w:val="24"/>
              </w:rPr>
            </w:pPr>
            <w:r>
              <w:rPr>
                <w:rFonts w:hint="eastAsia" w:ascii="宋体" w:hAnsi="宋体"/>
                <w:color w:val="000000"/>
                <w:sz w:val="24"/>
                <w:szCs w:val="24"/>
              </w:rPr>
              <w:t>所在城市</w:t>
            </w:r>
          </w:p>
        </w:tc>
        <w:tc>
          <w:tcPr>
            <w:tcW w:w="1184" w:type="dxa"/>
          </w:tcPr>
          <w:p>
            <w:pPr>
              <w:widowControl/>
              <w:spacing w:line="360" w:lineRule="auto"/>
              <w:jc w:val="center"/>
              <w:rPr>
                <w:rFonts w:ascii="宋体"/>
                <w:color w:val="000000"/>
                <w:sz w:val="24"/>
                <w:szCs w:val="24"/>
              </w:rPr>
            </w:pPr>
            <w:r>
              <w:rPr>
                <w:rFonts w:hint="eastAsia" w:ascii="宋体" w:hAnsi="宋体"/>
                <w:color w:val="000000"/>
                <w:sz w:val="24"/>
                <w:szCs w:val="24"/>
              </w:rPr>
              <w:t>训练容量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tcPr>
          <w:p>
            <w:pPr>
              <w:widowControl/>
              <w:spacing w:line="360" w:lineRule="auto"/>
              <w:jc w:val="center"/>
              <w:rPr>
                <w:rFonts w:ascii="宋体" w:hAnsi="宋体"/>
                <w:color w:val="000000"/>
                <w:sz w:val="24"/>
                <w:szCs w:val="24"/>
              </w:rPr>
            </w:pPr>
            <w:r>
              <w:rPr>
                <w:rFonts w:ascii="宋体" w:hAnsi="宋体"/>
                <w:color w:val="000000"/>
                <w:sz w:val="24"/>
                <w:szCs w:val="24"/>
              </w:rPr>
              <w:t>N1</w:t>
            </w:r>
          </w:p>
        </w:tc>
        <w:tc>
          <w:tcPr>
            <w:tcW w:w="4111" w:type="dxa"/>
          </w:tcPr>
          <w:p>
            <w:pPr>
              <w:widowControl/>
              <w:spacing w:line="360" w:lineRule="auto"/>
              <w:jc w:val="center"/>
              <w:rPr>
                <w:rFonts w:ascii="宋体"/>
                <w:color w:val="000000"/>
                <w:sz w:val="24"/>
                <w:szCs w:val="24"/>
              </w:rPr>
            </w:pPr>
            <w:r>
              <w:rPr>
                <w:rFonts w:hint="eastAsia" w:ascii="宋体" w:hAnsi="宋体"/>
                <w:color w:val="000000"/>
                <w:sz w:val="24"/>
                <w:szCs w:val="24"/>
              </w:rPr>
              <w:t>中国民用航空飞行学院</w:t>
            </w:r>
          </w:p>
        </w:tc>
        <w:tc>
          <w:tcPr>
            <w:tcW w:w="1701" w:type="dxa"/>
          </w:tcPr>
          <w:p>
            <w:pPr>
              <w:widowControl/>
              <w:spacing w:line="360" w:lineRule="auto"/>
              <w:jc w:val="center"/>
              <w:rPr>
                <w:rFonts w:ascii="宋体"/>
                <w:color w:val="000000"/>
                <w:sz w:val="24"/>
                <w:szCs w:val="24"/>
              </w:rPr>
            </w:pPr>
            <w:r>
              <w:rPr>
                <w:rFonts w:hint="eastAsia" w:ascii="宋体" w:hAnsi="宋体"/>
                <w:color w:val="000000"/>
                <w:sz w:val="24"/>
                <w:szCs w:val="24"/>
              </w:rPr>
              <w:t>四川广汉</w:t>
            </w:r>
          </w:p>
        </w:tc>
        <w:tc>
          <w:tcPr>
            <w:tcW w:w="1184" w:type="dxa"/>
          </w:tcPr>
          <w:p>
            <w:pPr>
              <w:widowControl/>
              <w:spacing w:line="360" w:lineRule="auto"/>
              <w:jc w:val="center"/>
              <w:rPr>
                <w:rFonts w:ascii="宋体" w:hAnsi="宋体"/>
                <w:color w:val="000000"/>
                <w:sz w:val="24"/>
                <w:szCs w:val="24"/>
              </w:rPr>
            </w:pPr>
            <w:r>
              <w:rPr>
                <w:rFonts w:ascii="宋体" w:hAnsi="宋体"/>
                <w:color w:val="000000"/>
                <w:sz w:val="24"/>
                <w:szCs w:val="24"/>
              </w:rPr>
              <w:t>1800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tcPr>
          <w:p>
            <w:pPr>
              <w:widowControl/>
              <w:spacing w:line="360" w:lineRule="auto"/>
              <w:jc w:val="center"/>
              <w:rPr>
                <w:rFonts w:ascii="宋体" w:hAnsi="宋体"/>
                <w:color w:val="000000"/>
                <w:sz w:val="24"/>
                <w:szCs w:val="24"/>
              </w:rPr>
            </w:pPr>
            <w:r>
              <w:rPr>
                <w:rFonts w:ascii="宋体" w:hAnsi="宋体"/>
                <w:color w:val="000000"/>
                <w:sz w:val="24"/>
                <w:szCs w:val="24"/>
              </w:rPr>
              <w:t>N2</w:t>
            </w:r>
          </w:p>
        </w:tc>
        <w:tc>
          <w:tcPr>
            <w:tcW w:w="4111" w:type="dxa"/>
          </w:tcPr>
          <w:p>
            <w:pPr>
              <w:widowControl/>
              <w:spacing w:line="360" w:lineRule="auto"/>
              <w:jc w:val="center"/>
              <w:rPr>
                <w:rFonts w:ascii="宋体"/>
                <w:color w:val="000000"/>
                <w:sz w:val="24"/>
                <w:szCs w:val="24"/>
              </w:rPr>
            </w:pPr>
            <w:r>
              <w:rPr>
                <w:rFonts w:hint="eastAsia" w:ascii="宋体" w:hAnsi="宋体"/>
                <w:color w:val="000000"/>
                <w:sz w:val="24"/>
                <w:szCs w:val="24"/>
              </w:rPr>
              <w:t>青岛九天国际飞行学院有限公司</w:t>
            </w:r>
          </w:p>
        </w:tc>
        <w:tc>
          <w:tcPr>
            <w:tcW w:w="1701" w:type="dxa"/>
          </w:tcPr>
          <w:p>
            <w:pPr>
              <w:widowControl/>
              <w:spacing w:line="360" w:lineRule="auto"/>
              <w:jc w:val="center"/>
              <w:rPr>
                <w:rFonts w:ascii="宋体"/>
                <w:color w:val="000000"/>
                <w:sz w:val="24"/>
                <w:szCs w:val="24"/>
              </w:rPr>
            </w:pPr>
            <w:r>
              <w:rPr>
                <w:rFonts w:hint="eastAsia" w:ascii="宋体" w:hAnsi="宋体"/>
                <w:color w:val="000000"/>
                <w:sz w:val="24"/>
                <w:szCs w:val="24"/>
              </w:rPr>
              <w:t>山东青岛</w:t>
            </w:r>
          </w:p>
        </w:tc>
        <w:tc>
          <w:tcPr>
            <w:tcW w:w="1184" w:type="dxa"/>
          </w:tcPr>
          <w:p>
            <w:pPr>
              <w:widowControl/>
              <w:spacing w:line="360" w:lineRule="auto"/>
              <w:jc w:val="center"/>
              <w:rPr>
                <w:rFonts w:ascii="宋体" w:hAnsi="宋体"/>
                <w:color w:val="000000"/>
                <w:sz w:val="24"/>
                <w:szCs w:val="24"/>
              </w:rPr>
            </w:pPr>
            <w:r>
              <w:rPr>
                <w:rFonts w:ascii="宋体" w:hAnsi="宋体"/>
                <w:color w:val="000000"/>
                <w:sz w:val="24"/>
                <w:szCs w:val="24"/>
              </w:rPr>
              <w:t>186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tcPr>
          <w:p>
            <w:pPr>
              <w:widowControl/>
              <w:spacing w:line="360" w:lineRule="auto"/>
              <w:jc w:val="center"/>
              <w:rPr>
                <w:rFonts w:ascii="宋体" w:hAnsi="宋体"/>
                <w:color w:val="000000"/>
                <w:sz w:val="24"/>
                <w:szCs w:val="24"/>
              </w:rPr>
            </w:pPr>
            <w:r>
              <w:rPr>
                <w:rFonts w:ascii="宋体" w:hAnsi="宋体"/>
                <w:color w:val="000000"/>
                <w:sz w:val="24"/>
                <w:szCs w:val="24"/>
              </w:rPr>
              <w:t>N5</w:t>
            </w:r>
          </w:p>
        </w:tc>
        <w:tc>
          <w:tcPr>
            <w:tcW w:w="4111" w:type="dxa"/>
          </w:tcPr>
          <w:p>
            <w:pPr>
              <w:widowControl/>
              <w:spacing w:line="360" w:lineRule="auto"/>
              <w:jc w:val="center"/>
              <w:rPr>
                <w:rFonts w:ascii="宋体"/>
                <w:color w:val="000000"/>
                <w:sz w:val="24"/>
                <w:szCs w:val="24"/>
              </w:rPr>
            </w:pPr>
            <w:r>
              <w:rPr>
                <w:rFonts w:hint="eastAsia" w:ascii="宋体" w:hAnsi="宋体"/>
                <w:color w:val="000000"/>
                <w:sz w:val="24"/>
                <w:szCs w:val="24"/>
              </w:rPr>
              <w:t>中国民航大学</w:t>
            </w:r>
          </w:p>
        </w:tc>
        <w:tc>
          <w:tcPr>
            <w:tcW w:w="1701" w:type="dxa"/>
          </w:tcPr>
          <w:p>
            <w:pPr>
              <w:widowControl/>
              <w:spacing w:line="360" w:lineRule="auto"/>
              <w:jc w:val="center"/>
              <w:rPr>
                <w:rFonts w:ascii="宋体"/>
                <w:color w:val="000000"/>
                <w:sz w:val="24"/>
                <w:szCs w:val="24"/>
              </w:rPr>
            </w:pPr>
            <w:r>
              <w:rPr>
                <w:rFonts w:hint="eastAsia" w:ascii="宋体" w:hAnsi="宋体"/>
                <w:color w:val="000000"/>
                <w:sz w:val="24"/>
                <w:szCs w:val="24"/>
              </w:rPr>
              <w:t>辽宁朝阳</w:t>
            </w:r>
          </w:p>
        </w:tc>
        <w:tc>
          <w:tcPr>
            <w:tcW w:w="1184" w:type="dxa"/>
          </w:tcPr>
          <w:p>
            <w:pPr>
              <w:widowControl/>
              <w:spacing w:line="360" w:lineRule="auto"/>
              <w:jc w:val="center"/>
              <w:rPr>
                <w:rFonts w:ascii="宋体" w:hAnsi="宋体"/>
                <w:color w:val="000000"/>
                <w:sz w:val="24"/>
                <w:szCs w:val="24"/>
              </w:rPr>
            </w:pPr>
            <w:r>
              <w:rPr>
                <w:rFonts w:ascii="宋体" w:hAnsi="宋体"/>
                <w:color w:val="000000"/>
                <w:sz w:val="24"/>
                <w:szCs w:val="24"/>
              </w:rPr>
              <w:t>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tcPr>
          <w:p>
            <w:pPr>
              <w:widowControl/>
              <w:spacing w:line="360" w:lineRule="auto"/>
              <w:jc w:val="center"/>
              <w:rPr>
                <w:rFonts w:ascii="宋体" w:hAnsi="宋体"/>
                <w:color w:val="000000"/>
                <w:sz w:val="24"/>
                <w:szCs w:val="24"/>
              </w:rPr>
            </w:pPr>
            <w:r>
              <w:rPr>
                <w:rFonts w:ascii="宋体" w:hAnsi="宋体"/>
                <w:color w:val="000000"/>
                <w:sz w:val="24"/>
                <w:szCs w:val="24"/>
              </w:rPr>
              <w:t>N6</w:t>
            </w:r>
          </w:p>
        </w:tc>
        <w:tc>
          <w:tcPr>
            <w:tcW w:w="4111" w:type="dxa"/>
          </w:tcPr>
          <w:p>
            <w:pPr>
              <w:widowControl/>
              <w:spacing w:line="360" w:lineRule="auto"/>
              <w:jc w:val="center"/>
              <w:rPr>
                <w:rFonts w:ascii="宋体"/>
                <w:color w:val="000000"/>
                <w:sz w:val="24"/>
                <w:szCs w:val="24"/>
              </w:rPr>
            </w:pPr>
            <w:r>
              <w:rPr>
                <w:rFonts w:hint="eastAsia" w:ascii="宋体" w:hAnsi="宋体"/>
                <w:color w:val="000000"/>
                <w:sz w:val="24"/>
                <w:szCs w:val="24"/>
              </w:rPr>
              <w:t>海南航空学校有限责任公司</w:t>
            </w:r>
          </w:p>
        </w:tc>
        <w:tc>
          <w:tcPr>
            <w:tcW w:w="1701" w:type="dxa"/>
          </w:tcPr>
          <w:p>
            <w:pPr>
              <w:widowControl/>
              <w:spacing w:line="360" w:lineRule="auto"/>
              <w:jc w:val="center"/>
              <w:rPr>
                <w:rFonts w:ascii="宋体"/>
                <w:color w:val="000000"/>
                <w:sz w:val="24"/>
                <w:szCs w:val="24"/>
              </w:rPr>
            </w:pPr>
            <w:r>
              <w:rPr>
                <w:rFonts w:hint="eastAsia" w:ascii="宋体" w:hAnsi="宋体"/>
                <w:color w:val="000000"/>
                <w:sz w:val="24"/>
                <w:szCs w:val="24"/>
              </w:rPr>
              <w:t>湖北宜昌</w:t>
            </w:r>
          </w:p>
        </w:tc>
        <w:tc>
          <w:tcPr>
            <w:tcW w:w="1184" w:type="dxa"/>
          </w:tcPr>
          <w:p>
            <w:pPr>
              <w:widowControl/>
              <w:spacing w:line="360" w:lineRule="auto"/>
              <w:jc w:val="center"/>
              <w:rPr>
                <w:rFonts w:ascii="宋体" w:hAnsi="宋体"/>
                <w:color w:val="000000"/>
                <w:sz w:val="24"/>
                <w:szCs w:val="24"/>
              </w:rPr>
            </w:pPr>
            <w:r>
              <w:rPr>
                <w:rFonts w:ascii="宋体" w:hAnsi="宋体"/>
                <w:color w:val="000000"/>
                <w:sz w:val="24"/>
                <w:szCs w:val="24"/>
              </w:rPr>
              <w:t>312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tcPr>
          <w:p>
            <w:pPr>
              <w:widowControl/>
              <w:spacing w:line="360" w:lineRule="auto"/>
              <w:jc w:val="center"/>
              <w:rPr>
                <w:rFonts w:ascii="宋体" w:hAnsi="宋体"/>
                <w:color w:val="000000"/>
                <w:sz w:val="24"/>
                <w:szCs w:val="24"/>
              </w:rPr>
            </w:pPr>
            <w:r>
              <w:rPr>
                <w:rFonts w:ascii="宋体" w:hAnsi="宋体"/>
                <w:color w:val="000000"/>
                <w:sz w:val="24"/>
                <w:szCs w:val="24"/>
              </w:rPr>
              <w:t>N7</w:t>
            </w:r>
          </w:p>
        </w:tc>
        <w:tc>
          <w:tcPr>
            <w:tcW w:w="4111" w:type="dxa"/>
          </w:tcPr>
          <w:p>
            <w:pPr>
              <w:widowControl/>
              <w:spacing w:line="360" w:lineRule="auto"/>
              <w:jc w:val="center"/>
              <w:rPr>
                <w:rFonts w:ascii="宋体"/>
                <w:color w:val="000000"/>
                <w:sz w:val="24"/>
                <w:szCs w:val="24"/>
              </w:rPr>
            </w:pPr>
            <w:r>
              <w:rPr>
                <w:rFonts w:hint="eastAsia" w:ascii="宋体" w:hAnsi="宋体"/>
                <w:color w:val="000000"/>
                <w:sz w:val="24"/>
                <w:szCs w:val="24"/>
              </w:rPr>
              <w:t>中国飞龙通用航空有限公司</w:t>
            </w:r>
          </w:p>
        </w:tc>
        <w:tc>
          <w:tcPr>
            <w:tcW w:w="1701" w:type="dxa"/>
          </w:tcPr>
          <w:p>
            <w:pPr>
              <w:widowControl/>
              <w:spacing w:line="360" w:lineRule="auto"/>
              <w:jc w:val="center"/>
              <w:rPr>
                <w:rFonts w:ascii="宋体"/>
                <w:color w:val="000000"/>
                <w:sz w:val="24"/>
                <w:szCs w:val="24"/>
              </w:rPr>
            </w:pPr>
            <w:r>
              <w:rPr>
                <w:rFonts w:hint="eastAsia" w:ascii="宋体" w:hAnsi="宋体"/>
                <w:color w:val="000000"/>
                <w:sz w:val="24"/>
                <w:szCs w:val="24"/>
              </w:rPr>
              <w:t>黑龙江哈尔滨</w:t>
            </w:r>
          </w:p>
        </w:tc>
        <w:tc>
          <w:tcPr>
            <w:tcW w:w="1184" w:type="dxa"/>
          </w:tcPr>
          <w:p>
            <w:pPr>
              <w:widowControl/>
              <w:spacing w:line="360" w:lineRule="auto"/>
              <w:jc w:val="center"/>
              <w:rPr>
                <w:rFonts w:ascii="宋体"/>
                <w:color w:val="000000"/>
                <w:sz w:val="24"/>
                <w:szCs w:val="24"/>
              </w:rPr>
            </w:pPr>
            <w:r>
              <w:rPr>
                <w:rFonts w:ascii="宋体"/>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tcPr>
          <w:p>
            <w:pPr>
              <w:widowControl/>
              <w:spacing w:line="360" w:lineRule="auto"/>
              <w:jc w:val="center"/>
              <w:rPr>
                <w:rFonts w:ascii="宋体" w:hAnsi="宋体"/>
                <w:color w:val="000000"/>
                <w:sz w:val="24"/>
                <w:szCs w:val="24"/>
              </w:rPr>
            </w:pPr>
            <w:r>
              <w:rPr>
                <w:rFonts w:ascii="宋体" w:hAnsi="宋体"/>
                <w:color w:val="000000"/>
                <w:sz w:val="24"/>
                <w:szCs w:val="24"/>
              </w:rPr>
              <w:t>N9</w:t>
            </w:r>
          </w:p>
        </w:tc>
        <w:tc>
          <w:tcPr>
            <w:tcW w:w="4111" w:type="dxa"/>
          </w:tcPr>
          <w:p>
            <w:pPr>
              <w:widowControl/>
              <w:spacing w:line="360" w:lineRule="auto"/>
              <w:jc w:val="center"/>
              <w:rPr>
                <w:rFonts w:ascii="宋体"/>
                <w:color w:val="000000"/>
                <w:sz w:val="24"/>
                <w:szCs w:val="24"/>
              </w:rPr>
            </w:pPr>
            <w:r>
              <w:rPr>
                <w:rFonts w:hint="eastAsia" w:ascii="宋体" w:hAnsi="宋体"/>
                <w:color w:val="000000"/>
                <w:sz w:val="24"/>
                <w:szCs w:val="24"/>
              </w:rPr>
              <w:t>新疆天翔航空学校</w:t>
            </w:r>
          </w:p>
        </w:tc>
        <w:tc>
          <w:tcPr>
            <w:tcW w:w="1701" w:type="dxa"/>
          </w:tcPr>
          <w:p>
            <w:pPr>
              <w:widowControl/>
              <w:spacing w:line="360" w:lineRule="auto"/>
              <w:jc w:val="center"/>
              <w:rPr>
                <w:rFonts w:ascii="宋体"/>
                <w:color w:val="000000"/>
                <w:sz w:val="24"/>
                <w:szCs w:val="24"/>
              </w:rPr>
            </w:pPr>
            <w:r>
              <w:rPr>
                <w:rFonts w:hint="eastAsia" w:ascii="宋体" w:hAnsi="宋体"/>
                <w:color w:val="000000"/>
                <w:sz w:val="24"/>
                <w:szCs w:val="24"/>
              </w:rPr>
              <w:t>新疆石河子</w:t>
            </w:r>
          </w:p>
        </w:tc>
        <w:tc>
          <w:tcPr>
            <w:tcW w:w="1184" w:type="dxa"/>
          </w:tcPr>
          <w:p>
            <w:pPr>
              <w:widowControl/>
              <w:spacing w:line="360" w:lineRule="auto"/>
              <w:jc w:val="center"/>
              <w:rPr>
                <w:rFonts w:ascii="宋体" w:hAnsi="宋体"/>
                <w:color w:val="000000"/>
                <w:sz w:val="24"/>
                <w:szCs w:val="24"/>
              </w:rPr>
            </w:pPr>
            <w:r>
              <w:rPr>
                <w:rFonts w:ascii="宋体" w:hAnsi="宋体"/>
                <w:color w:val="000000"/>
                <w:sz w:val="24"/>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tcPr>
          <w:p>
            <w:pPr>
              <w:widowControl/>
              <w:spacing w:line="360" w:lineRule="auto"/>
              <w:jc w:val="center"/>
              <w:rPr>
                <w:rFonts w:ascii="宋体" w:hAnsi="宋体"/>
                <w:color w:val="000000"/>
                <w:sz w:val="24"/>
                <w:szCs w:val="24"/>
              </w:rPr>
            </w:pPr>
            <w:r>
              <w:rPr>
                <w:rFonts w:ascii="宋体" w:hAnsi="宋体"/>
                <w:color w:val="000000"/>
                <w:sz w:val="24"/>
                <w:szCs w:val="24"/>
              </w:rPr>
              <w:t>N10</w:t>
            </w:r>
          </w:p>
        </w:tc>
        <w:tc>
          <w:tcPr>
            <w:tcW w:w="4111" w:type="dxa"/>
          </w:tcPr>
          <w:p>
            <w:pPr>
              <w:widowControl/>
              <w:spacing w:line="360" w:lineRule="auto"/>
              <w:jc w:val="center"/>
              <w:rPr>
                <w:rFonts w:ascii="宋体"/>
                <w:color w:val="000000"/>
                <w:sz w:val="24"/>
                <w:szCs w:val="24"/>
              </w:rPr>
            </w:pPr>
            <w:r>
              <w:rPr>
                <w:rFonts w:hint="eastAsia" w:ascii="宋体" w:hAnsi="宋体"/>
                <w:color w:val="000000"/>
                <w:sz w:val="24"/>
                <w:szCs w:val="24"/>
              </w:rPr>
              <w:t>陕西凤凰国际飞行学院公司</w:t>
            </w:r>
          </w:p>
        </w:tc>
        <w:tc>
          <w:tcPr>
            <w:tcW w:w="1701" w:type="dxa"/>
          </w:tcPr>
          <w:p>
            <w:pPr>
              <w:widowControl/>
              <w:spacing w:line="360" w:lineRule="auto"/>
              <w:jc w:val="center"/>
              <w:rPr>
                <w:rFonts w:ascii="宋体"/>
                <w:color w:val="000000"/>
                <w:sz w:val="24"/>
                <w:szCs w:val="24"/>
              </w:rPr>
            </w:pPr>
            <w:r>
              <w:rPr>
                <w:rFonts w:hint="eastAsia" w:ascii="宋体" w:hAnsi="宋体"/>
                <w:color w:val="000000"/>
                <w:sz w:val="24"/>
                <w:szCs w:val="24"/>
              </w:rPr>
              <w:t>宁夏固原</w:t>
            </w:r>
          </w:p>
        </w:tc>
        <w:tc>
          <w:tcPr>
            <w:tcW w:w="1184" w:type="dxa"/>
          </w:tcPr>
          <w:p>
            <w:pPr>
              <w:widowControl/>
              <w:spacing w:line="360" w:lineRule="auto"/>
              <w:jc w:val="center"/>
              <w:rPr>
                <w:rFonts w:ascii="宋体" w:hAnsi="宋体"/>
                <w:color w:val="000000"/>
                <w:sz w:val="24"/>
                <w:szCs w:val="24"/>
              </w:rPr>
            </w:pPr>
            <w:r>
              <w:rPr>
                <w:rFonts w:ascii="宋体" w:hAnsi="宋体"/>
                <w:color w:val="000000"/>
                <w:sz w:val="24"/>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tcPr>
          <w:p>
            <w:pPr>
              <w:widowControl/>
              <w:spacing w:line="360" w:lineRule="auto"/>
              <w:jc w:val="center"/>
              <w:rPr>
                <w:rFonts w:ascii="宋体" w:hAnsi="宋体"/>
                <w:color w:val="000000"/>
                <w:sz w:val="24"/>
                <w:szCs w:val="24"/>
              </w:rPr>
            </w:pPr>
            <w:r>
              <w:rPr>
                <w:rFonts w:ascii="宋体" w:hAnsi="宋体"/>
                <w:color w:val="000000"/>
                <w:sz w:val="24"/>
                <w:szCs w:val="24"/>
              </w:rPr>
              <w:t>N11</w:t>
            </w:r>
          </w:p>
        </w:tc>
        <w:tc>
          <w:tcPr>
            <w:tcW w:w="4111" w:type="dxa"/>
          </w:tcPr>
          <w:p>
            <w:pPr>
              <w:widowControl/>
              <w:spacing w:line="360" w:lineRule="auto"/>
              <w:jc w:val="center"/>
              <w:rPr>
                <w:rFonts w:ascii="宋体"/>
                <w:color w:val="000000"/>
                <w:sz w:val="24"/>
                <w:szCs w:val="24"/>
              </w:rPr>
            </w:pPr>
            <w:r>
              <w:rPr>
                <w:rFonts w:hint="eastAsia" w:ascii="宋体" w:hAnsi="宋体"/>
                <w:color w:val="000000"/>
                <w:sz w:val="24"/>
                <w:szCs w:val="24"/>
              </w:rPr>
              <w:t>南航艾维国际飞行学院（南京）公司</w:t>
            </w:r>
          </w:p>
        </w:tc>
        <w:tc>
          <w:tcPr>
            <w:tcW w:w="1701" w:type="dxa"/>
          </w:tcPr>
          <w:p>
            <w:pPr>
              <w:widowControl/>
              <w:spacing w:line="360" w:lineRule="auto"/>
              <w:jc w:val="center"/>
              <w:rPr>
                <w:rFonts w:ascii="宋体"/>
                <w:color w:val="000000"/>
                <w:sz w:val="24"/>
                <w:szCs w:val="24"/>
              </w:rPr>
            </w:pPr>
            <w:r>
              <w:rPr>
                <w:rFonts w:hint="eastAsia" w:ascii="宋体" w:hAnsi="宋体"/>
                <w:color w:val="000000"/>
                <w:sz w:val="24"/>
                <w:szCs w:val="24"/>
              </w:rPr>
              <w:t>江苏南京</w:t>
            </w:r>
          </w:p>
        </w:tc>
        <w:tc>
          <w:tcPr>
            <w:tcW w:w="1184" w:type="dxa"/>
          </w:tcPr>
          <w:p>
            <w:pPr>
              <w:widowControl/>
              <w:spacing w:line="360" w:lineRule="auto"/>
              <w:jc w:val="center"/>
              <w:rPr>
                <w:rFonts w:ascii="宋体"/>
                <w:color w:val="000000"/>
                <w:sz w:val="24"/>
                <w:szCs w:val="24"/>
              </w:rPr>
            </w:pPr>
            <w:r>
              <w:rPr>
                <w:rFonts w:ascii="宋体"/>
                <w:color w:val="000000"/>
                <w:sz w:val="24"/>
                <w:szCs w:val="24"/>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tcPr>
          <w:p>
            <w:pPr>
              <w:widowControl/>
              <w:spacing w:line="360" w:lineRule="auto"/>
              <w:jc w:val="center"/>
              <w:rPr>
                <w:rFonts w:ascii="宋体" w:hAnsi="宋体"/>
                <w:color w:val="000000"/>
                <w:sz w:val="24"/>
                <w:szCs w:val="24"/>
              </w:rPr>
            </w:pPr>
            <w:r>
              <w:rPr>
                <w:rFonts w:ascii="宋体" w:hAnsi="宋体"/>
                <w:color w:val="000000"/>
                <w:sz w:val="24"/>
                <w:szCs w:val="24"/>
              </w:rPr>
              <w:t>N12</w:t>
            </w:r>
          </w:p>
        </w:tc>
        <w:tc>
          <w:tcPr>
            <w:tcW w:w="4111" w:type="dxa"/>
          </w:tcPr>
          <w:p>
            <w:pPr>
              <w:widowControl/>
              <w:spacing w:line="360" w:lineRule="auto"/>
              <w:jc w:val="center"/>
              <w:rPr>
                <w:rFonts w:ascii="宋体"/>
                <w:color w:val="000000"/>
                <w:sz w:val="24"/>
                <w:szCs w:val="24"/>
              </w:rPr>
            </w:pPr>
            <w:r>
              <w:rPr>
                <w:rFonts w:hint="eastAsia" w:ascii="宋体" w:hAnsi="宋体"/>
                <w:color w:val="000000"/>
                <w:sz w:val="24"/>
                <w:szCs w:val="24"/>
              </w:rPr>
              <w:t>山东南山国际飞行有限公司</w:t>
            </w:r>
          </w:p>
        </w:tc>
        <w:tc>
          <w:tcPr>
            <w:tcW w:w="1701" w:type="dxa"/>
          </w:tcPr>
          <w:p>
            <w:pPr>
              <w:widowControl/>
              <w:spacing w:line="360" w:lineRule="auto"/>
              <w:jc w:val="center"/>
              <w:rPr>
                <w:rFonts w:ascii="宋体"/>
                <w:color w:val="000000"/>
                <w:sz w:val="24"/>
                <w:szCs w:val="24"/>
              </w:rPr>
            </w:pPr>
            <w:r>
              <w:rPr>
                <w:rFonts w:hint="eastAsia" w:ascii="宋体" w:hAnsi="宋体"/>
                <w:color w:val="000000"/>
                <w:sz w:val="24"/>
                <w:szCs w:val="24"/>
              </w:rPr>
              <w:t>山东龙口</w:t>
            </w:r>
          </w:p>
        </w:tc>
        <w:tc>
          <w:tcPr>
            <w:tcW w:w="1184" w:type="dxa"/>
          </w:tcPr>
          <w:p>
            <w:pPr>
              <w:widowControl/>
              <w:spacing w:line="360" w:lineRule="auto"/>
              <w:jc w:val="center"/>
              <w:rPr>
                <w:rFonts w:ascii="宋体" w:hAnsi="宋体"/>
                <w:color w:val="000000"/>
                <w:sz w:val="24"/>
                <w:szCs w:val="24"/>
              </w:rPr>
            </w:pPr>
            <w:r>
              <w:rPr>
                <w:rFonts w:ascii="宋体" w:hAnsi="宋体"/>
                <w:color w:val="000000"/>
                <w:sz w:val="24"/>
                <w:szCs w:val="24"/>
              </w:rPr>
              <w:t>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tcPr>
          <w:p>
            <w:pPr>
              <w:widowControl/>
              <w:spacing w:line="360" w:lineRule="auto"/>
              <w:jc w:val="center"/>
              <w:rPr>
                <w:rFonts w:ascii="宋体" w:hAnsi="宋体"/>
                <w:color w:val="000000"/>
                <w:sz w:val="24"/>
                <w:szCs w:val="24"/>
              </w:rPr>
            </w:pPr>
            <w:r>
              <w:rPr>
                <w:rFonts w:ascii="宋体" w:hAnsi="宋体"/>
                <w:color w:val="000000"/>
                <w:sz w:val="24"/>
                <w:szCs w:val="24"/>
              </w:rPr>
              <w:t>N15</w:t>
            </w:r>
          </w:p>
        </w:tc>
        <w:tc>
          <w:tcPr>
            <w:tcW w:w="4111" w:type="dxa"/>
          </w:tcPr>
          <w:p>
            <w:pPr>
              <w:widowControl/>
              <w:spacing w:line="360" w:lineRule="auto"/>
              <w:jc w:val="center"/>
              <w:rPr>
                <w:rFonts w:ascii="宋体"/>
                <w:color w:val="000000"/>
                <w:sz w:val="24"/>
                <w:szCs w:val="24"/>
              </w:rPr>
            </w:pPr>
            <w:r>
              <w:rPr>
                <w:rFonts w:hint="eastAsia" w:ascii="宋体" w:hAnsi="宋体"/>
                <w:color w:val="000000"/>
                <w:sz w:val="24"/>
                <w:szCs w:val="24"/>
              </w:rPr>
              <w:t>珠江中航飞行学校有限公司</w:t>
            </w:r>
          </w:p>
        </w:tc>
        <w:tc>
          <w:tcPr>
            <w:tcW w:w="1701" w:type="dxa"/>
          </w:tcPr>
          <w:p>
            <w:pPr>
              <w:widowControl/>
              <w:spacing w:line="360" w:lineRule="auto"/>
              <w:jc w:val="center"/>
              <w:rPr>
                <w:rFonts w:ascii="宋体"/>
                <w:color w:val="000000"/>
                <w:sz w:val="24"/>
                <w:szCs w:val="24"/>
              </w:rPr>
            </w:pPr>
            <w:r>
              <w:rPr>
                <w:rFonts w:hint="eastAsia" w:ascii="宋体" w:hAnsi="宋体"/>
                <w:color w:val="000000"/>
                <w:sz w:val="24"/>
                <w:szCs w:val="24"/>
              </w:rPr>
              <w:t>广西梧州</w:t>
            </w:r>
          </w:p>
        </w:tc>
        <w:tc>
          <w:tcPr>
            <w:tcW w:w="1184" w:type="dxa"/>
          </w:tcPr>
          <w:p>
            <w:pPr>
              <w:widowControl/>
              <w:spacing w:line="360" w:lineRule="auto"/>
              <w:jc w:val="center"/>
              <w:rPr>
                <w:rFonts w:ascii="宋体" w:hAnsi="宋体"/>
                <w:color w:val="000000"/>
                <w:sz w:val="24"/>
                <w:szCs w:val="24"/>
              </w:rPr>
            </w:pPr>
            <w:r>
              <w:rPr>
                <w:rFonts w:ascii="宋体" w:hAnsi="宋体"/>
                <w:color w:val="000000"/>
                <w:sz w:val="24"/>
                <w:szCs w:val="24"/>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tcPr>
          <w:p>
            <w:pPr>
              <w:widowControl/>
              <w:spacing w:line="360" w:lineRule="auto"/>
              <w:jc w:val="center"/>
              <w:rPr>
                <w:rFonts w:ascii="宋体" w:hAnsi="宋体"/>
                <w:color w:val="000000"/>
                <w:sz w:val="24"/>
                <w:szCs w:val="24"/>
              </w:rPr>
            </w:pPr>
            <w:r>
              <w:rPr>
                <w:rFonts w:ascii="宋体" w:hAnsi="宋体"/>
                <w:color w:val="000000"/>
                <w:sz w:val="24"/>
                <w:szCs w:val="24"/>
              </w:rPr>
              <w:t>N17</w:t>
            </w:r>
          </w:p>
        </w:tc>
        <w:tc>
          <w:tcPr>
            <w:tcW w:w="4111" w:type="dxa"/>
          </w:tcPr>
          <w:p>
            <w:pPr>
              <w:widowControl/>
              <w:spacing w:line="360" w:lineRule="auto"/>
              <w:jc w:val="center"/>
              <w:rPr>
                <w:rFonts w:ascii="宋体"/>
                <w:color w:val="000000"/>
                <w:sz w:val="24"/>
                <w:szCs w:val="24"/>
              </w:rPr>
            </w:pPr>
            <w:r>
              <w:rPr>
                <w:rFonts w:hint="eastAsia" w:ascii="宋体" w:hAnsi="宋体"/>
                <w:color w:val="000000"/>
                <w:sz w:val="24"/>
                <w:szCs w:val="24"/>
              </w:rPr>
              <w:t>河北致远通用航空有限公司</w:t>
            </w:r>
          </w:p>
        </w:tc>
        <w:tc>
          <w:tcPr>
            <w:tcW w:w="1701" w:type="dxa"/>
          </w:tcPr>
          <w:p>
            <w:pPr>
              <w:widowControl/>
              <w:spacing w:line="360" w:lineRule="auto"/>
              <w:jc w:val="center"/>
              <w:rPr>
                <w:rFonts w:ascii="宋体"/>
                <w:color w:val="000000"/>
                <w:sz w:val="24"/>
                <w:szCs w:val="24"/>
              </w:rPr>
            </w:pPr>
            <w:r>
              <w:rPr>
                <w:rFonts w:hint="eastAsia" w:ascii="宋体" w:hAnsi="宋体"/>
                <w:color w:val="000000"/>
                <w:sz w:val="24"/>
                <w:szCs w:val="24"/>
              </w:rPr>
              <w:t>河北邯郸</w:t>
            </w:r>
          </w:p>
        </w:tc>
        <w:tc>
          <w:tcPr>
            <w:tcW w:w="1184" w:type="dxa"/>
          </w:tcPr>
          <w:p>
            <w:pPr>
              <w:widowControl/>
              <w:spacing w:line="360" w:lineRule="auto"/>
              <w:jc w:val="center"/>
              <w:rPr>
                <w:rFonts w:ascii="宋体" w:hAnsi="宋体"/>
                <w:color w:val="000000"/>
                <w:sz w:val="24"/>
                <w:szCs w:val="24"/>
              </w:rPr>
            </w:pPr>
            <w:r>
              <w:rPr>
                <w:rFonts w:ascii="宋体" w:hAnsi="宋体"/>
                <w:color w:val="000000"/>
                <w:sz w:val="24"/>
                <w:szCs w:val="24"/>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26" w:type="dxa"/>
          </w:tcPr>
          <w:p>
            <w:pPr>
              <w:widowControl/>
              <w:spacing w:line="360" w:lineRule="auto"/>
              <w:jc w:val="center"/>
              <w:rPr>
                <w:rFonts w:ascii="宋体" w:hAnsi="宋体"/>
                <w:color w:val="000000"/>
                <w:sz w:val="24"/>
                <w:szCs w:val="24"/>
              </w:rPr>
            </w:pPr>
            <w:r>
              <w:rPr>
                <w:rFonts w:ascii="宋体" w:hAnsi="宋体"/>
                <w:color w:val="000000"/>
                <w:sz w:val="24"/>
                <w:szCs w:val="24"/>
              </w:rPr>
              <w:t>N18</w:t>
            </w:r>
          </w:p>
        </w:tc>
        <w:tc>
          <w:tcPr>
            <w:tcW w:w="4111" w:type="dxa"/>
          </w:tcPr>
          <w:p>
            <w:pPr>
              <w:widowControl/>
              <w:spacing w:line="360" w:lineRule="auto"/>
              <w:jc w:val="center"/>
              <w:rPr>
                <w:rFonts w:ascii="宋体"/>
                <w:color w:val="000000"/>
                <w:sz w:val="24"/>
                <w:szCs w:val="24"/>
              </w:rPr>
            </w:pPr>
            <w:r>
              <w:rPr>
                <w:rFonts w:hint="eastAsia" w:ascii="宋体" w:hAnsi="宋体"/>
                <w:color w:val="000000"/>
                <w:sz w:val="24"/>
                <w:szCs w:val="24"/>
              </w:rPr>
              <w:t>西安航空基地金胜通用航空有限公司</w:t>
            </w:r>
          </w:p>
        </w:tc>
        <w:tc>
          <w:tcPr>
            <w:tcW w:w="1701" w:type="dxa"/>
          </w:tcPr>
          <w:p>
            <w:pPr>
              <w:widowControl/>
              <w:spacing w:line="360" w:lineRule="auto"/>
              <w:jc w:val="center"/>
              <w:rPr>
                <w:rFonts w:ascii="宋体"/>
                <w:color w:val="000000"/>
                <w:sz w:val="24"/>
                <w:szCs w:val="24"/>
              </w:rPr>
            </w:pPr>
            <w:r>
              <w:rPr>
                <w:rFonts w:hint="eastAsia" w:ascii="宋体" w:hAnsi="宋体"/>
                <w:color w:val="000000"/>
                <w:sz w:val="24"/>
                <w:szCs w:val="24"/>
              </w:rPr>
              <w:t>陕西安康</w:t>
            </w:r>
          </w:p>
        </w:tc>
        <w:tc>
          <w:tcPr>
            <w:tcW w:w="1184" w:type="dxa"/>
          </w:tcPr>
          <w:p>
            <w:pPr>
              <w:widowControl/>
              <w:spacing w:line="360" w:lineRule="auto"/>
              <w:jc w:val="center"/>
              <w:rPr>
                <w:rFonts w:ascii="宋体" w:hAnsi="宋体"/>
                <w:color w:val="000000"/>
                <w:sz w:val="24"/>
                <w:szCs w:val="24"/>
              </w:rPr>
            </w:pPr>
            <w:r>
              <w:rPr>
                <w:rFonts w:ascii="宋体" w:hAnsi="宋体"/>
                <w:color w:val="000000"/>
                <w:sz w:val="24"/>
                <w:szCs w:val="24"/>
              </w:rPr>
              <w:t>30</w:t>
            </w:r>
          </w:p>
        </w:tc>
      </w:tr>
    </w:tbl>
    <w:p>
      <w:pPr>
        <w:widowControl/>
        <w:spacing w:line="360" w:lineRule="auto"/>
        <w:ind w:firstLine="31680" w:firstLineChars="200"/>
        <w:rPr>
          <w:rFonts w:ascii="宋体"/>
          <w:color w:val="000000"/>
          <w:sz w:val="24"/>
          <w:szCs w:val="24"/>
        </w:rPr>
      </w:pPr>
      <w:r>
        <w:rPr>
          <w:rFonts w:hint="eastAsia" w:ascii="宋体" w:hAnsi="宋体"/>
          <w:color w:val="000000"/>
          <w:sz w:val="24"/>
          <w:szCs w:val="24"/>
        </w:rPr>
        <w:t>截止</w:t>
      </w:r>
      <w:r>
        <w:rPr>
          <w:rFonts w:ascii="宋体" w:hAnsi="宋体"/>
          <w:color w:val="000000"/>
          <w:sz w:val="24"/>
          <w:szCs w:val="24"/>
        </w:rPr>
        <w:t>2015</w:t>
      </w:r>
      <w:r>
        <w:rPr>
          <w:rFonts w:hint="eastAsia" w:ascii="宋体" w:hAnsi="宋体"/>
          <w:color w:val="000000"/>
          <w:sz w:val="24"/>
          <w:szCs w:val="24"/>
        </w:rPr>
        <w:t>年</w:t>
      </w:r>
      <w:r>
        <w:rPr>
          <w:rFonts w:ascii="宋体" w:hAnsi="宋体"/>
          <w:color w:val="000000"/>
          <w:sz w:val="24"/>
          <w:szCs w:val="24"/>
        </w:rPr>
        <w:t>8</w:t>
      </w:r>
      <w:r>
        <w:rPr>
          <w:rFonts w:hint="eastAsia" w:ascii="宋体" w:hAnsi="宋体"/>
          <w:color w:val="000000"/>
          <w:sz w:val="24"/>
          <w:szCs w:val="24"/>
        </w:rPr>
        <w:t>月</w:t>
      </w:r>
      <w:r>
        <w:rPr>
          <w:rFonts w:ascii="宋体" w:hAnsi="宋体"/>
          <w:color w:val="000000"/>
          <w:sz w:val="24"/>
          <w:szCs w:val="24"/>
        </w:rPr>
        <w:t>31</w:t>
      </w:r>
      <w:r>
        <w:rPr>
          <w:rFonts w:hint="eastAsia" w:ascii="宋体" w:hAnsi="宋体"/>
          <w:color w:val="000000"/>
          <w:sz w:val="24"/>
          <w:szCs w:val="24"/>
        </w:rPr>
        <w:t>日，全国共批准培训机构</w:t>
      </w:r>
      <w:r>
        <w:rPr>
          <w:rFonts w:ascii="宋体" w:hAnsi="宋体"/>
          <w:color w:val="000000"/>
          <w:sz w:val="24"/>
          <w:szCs w:val="24"/>
        </w:rPr>
        <w:t>48</w:t>
      </w:r>
      <w:r>
        <w:rPr>
          <w:rFonts w:hint="eastAsia" w:ascii="宋体" w:hAnsi="宋体"/>
          <w:color w:val="000000"/>
          <w:sz w:val="24"/>
          <w:szCs w:val="24"/>
        </w:rPr>
        <w:t>家。</w:t>
      </w:r>
      <w:r>
        <w:rPr>
          <w:rFonts w:ascii="宋体" w:hAnsi="宋体"/>
          <w:color w:val="000000"/>
          <w:sz w:val="24"/>
          <w:szCs w:val="24"/>
        </w:rPr>
        <w:t>11</w:t>
      </w:r>
      <w:r>
        <w:rPr>
          <w:rFonts w:hint="eastAsia" w:ascii="宋体" w:hAnsi="宋体"/>
          <w:color w:val="000000"/>
          <w:sz w:val="24"/>
          <w:szCs w:val="24"/>
        </w:rPr>
        <w:t>家</w:t>
      </w:r>
      <w:r>
        <w:rPr>
          <w:rFonts w:ascii="宋体" w:hAnsi="宋体"/>
          <w:color w:val="000000"/>
          <w:sz w:val="24"/>
          <w:szCs w:val="24"/>
        </w:rPr>
        <w:t>147</w:t>
      </w:r>
      <w:r>
        <w:rPr>
          <w:rFonts w:hint="eastAsia" w:ascii="宋体" w:hAnsi="宋体"/>
          <w:color w:val="000000"/>
          <w:sz w:val="24"/>
          <w:szCs w:val="24"/>
        </w:rPr>
        <w:t>机构开设有机型培训课程，包括的机型有：</w:t>
      </w:r>
      <w:r>
        <w:rPr>
          <w:rFonts w:ascii="宋体" w:hAnsi="宋体"/>
          <w:color w:val="000000"/>
          <w:sz w:val="24"/>
          <w:szCs w:val="24"/>
        </w:rPr>
        <w:t>Y5</w:t>
      </w:r>
      <w:r>
        <w:rPr>
          <w:rFonts w:hint="eastAsia" w:ascii="宋体" w:hAnsi="宋体"/>
          <w:color w:val="000000"/>
          <w:sz w:val="24"/>
          <w:szCs w:val="24"/>
        </w:rPr>
        <w:t>，</w:t>
      </w:r>
      <w:r>
        <w:rPr>
          <w:rFonts w:ascii="宋体" w:hAnsi="宋体"/>
          <w:color w:val="000000"/>
          <w:sz w:val="24"/>
          <w:szCs w:val="24"/>
        </w:rPr>
        <w:t>Y5B</w:t>
      </w:r>
      <w:r>
        <w:rPr>
          <w:rFonts w:hint="eastAsia" w:ascii="宋体" w:hAnsi="宋体"/>
          <w:color w:val="000000"/>
          <w:sz w:val="24"/>
          <w:szCs w:val="24"/>
        </w:rPr>
        <w:t>，</w:t>
      </w:r>
      <w:r>
        <w:rPr>
          <w:rFonts w:ascii="宋体" w:hAnsi="宋体"/>
          <w:color w:val="000000"/>
          <w:sz w:val="24"/>
          <w:szCs w:val="24"/>
        </w:rPr>
        <w:t>DA40</w:t>
      </w:r>
      <w:r>
        <w:rPr>
          <w:rFonts w:hint="eastAsia" w:ascii="宋体" w:hAnsi="宋体"/>
          <w:color w:val="000000"/>
          <w:sz w:val="24"/>
          <w:szCs w:val="24"/>
        </w:rPr>
        <w:t>，</w:t>
      </w:r>
      <w:r>
        <w:rPr>
          <w:rFonts w:ascii="宋体" w:hAnsi="宋体"/>
          <w:color w:val="000000"/>
          <w:sz w:val="24"/>
          <w:szCs w:val="24"/>
        </w:rPr>
        <w:t>DA42</w:t>
      </w:r>
      <w:r>
        <w:rPr>
          <w:rFonts w:hint="eastAsia" w:ascii="宋体" w:hAnsi="宋体"/>
          <w:color w:val="000000"/>
          <w:sz w:val="24"/>
          <w:szCs w:val="24"/>
        </w:rPr>
        <w:t>，</w:t>
      </w:r>
      <w:r>
        <w:rPr>
          <w:rFonts w:ascii="宋体" w:hAnsi="宋体"/>
          <w:color w:val="000000"/>
          <w:sz w:val="24"/>
          <w:szCs w:val="24"/>
        </w:rPr>
        <w:t>SR20</w:t>
      </w:r>
      <w:r>
        <w:rPr>
          <w:rFonts w:hint="eastAsia" w:ascii="宋体" w:hAnsi="宋体"/>
          <w:color w:val="000000"/>
          <w:sz w:val="24"/>
          <w:szCs w:val="24"/>
        </w:rPr>
        <w:t>，</w:t>
      </w:r>
      <w:r>
        <w:rPr>
          <w:rFonts w:ascii="宋体" w:hAnsi="宋体"/>
          <w:color w:val="000000"/>
          <w:sz w:val="24"/>
          <w:szCs w:val="24"/>
        </w:rPr>
        <w:t>G450</w:t>
      </w:r>
      <w:r>
        <w:rPr>
          <w:rFonts w:hint="eastAsia" w:ascii="宋体" w:hAnsi="宋体"/>
          <w:color w:val="000000"/>
          <w:sz w:val="24"/>
          <w:szCs w:val="24"/>
        </w:rPr>
        <w:t>，</w:t>
      </w:r>
      <w:r>
        <w:rPr>
          <w:rFonts w:ascii="宋体" w:hAnsi="宋体"/>
          <w:color w:val="000000"/>
          <w:sz w:val="24"/>
          <w:szCs w:val="24"/>
        </w:rPr>
        <w:t>R22</w:t>
      </w:r>
      <w:r>
        <w:rPr>
          <w:rFonts w:hint="eastAsia" w:ascii="宋体" w:hAnsi="宋体"/>
          <w:color w:val="000000"/>
          <w:sz w:val="24"/>
          <w:szCs w:val="24"/>
        </w:rPr>
        <w:t>，</w:t>
      </w:r>
      <w:r>
        <w:rPr>
          <w:rFonts w:ascii="宋体" w:hAnsi="宋体"/>
          <w:color w:val="000000"/>
          <w:sz w:val="24"/>
          <w:szCs w:val="24"/>
        </w:rPr>
        <w:t>EC120</w:t>
      </w:r>
      <w:r>
        <w:rPr>
          <w:rFonts w:hint="eastAsia" w:ascii="宋体" w:hAnsi="宋体"/>
          <w:color w:val="000000"/>
          <w:sz w:val="24"/>
          <w:szCs w:val="24"/>
        </w:rPr>
        <w:t>，</w:t>
      </w:r>
      <w:r>
        <w:rPr>
          <w:rFonts w:ascii="宋体" w:hAnsi="宋体"/>
          <w:color w:val="000000"/>
          <w:sz w:val="24"/>
          <w:szCs w:val="24"/>
        </w:rPr>
        <w:t>EC155</w:t>
      </w:r>
      <w:r>
        <w:rPr>
          <w:rFonts w:hint="eastAsia" w:ascii="宋体" w:hAnsi="宋体"/>
          <w:color w:val="000000"/>
          <w:sz w:val="24"/>
          <w:szCs w:val="24"/>
        </w:rPr>
        <w:t>，</w:t>
      </w:r>
      <w:r>
        <w:rPr>
          <w:rFonts w:ascii="宋体" w:hAnsi="宋体"/>
          <w:color w:val="000000"/>
          <w:sz w:val="24"/>
          <w:szCs w:val="24"/>
        </w:rPr>
        <w:t>R44</w:t>
      </w:r>
      <w:r>
        <w:rPr>
          <w:rFonts w:hint="eastAsia" w:ascii="宋体" w:hAnsi="宋体"/>
          <w:color w:val="000000"/>
          <w:sz w:val="24"/>
          <w:szCs w:val="24"/>
        </w:rPr>
        <w:t>，</w:t>
      </w:r>
      <w:r>
        <w:rPr>
          <w:rFonts w:ascii="宋体" w:hAnsi="宋体"/>
          <w:color w:val="000000"/>
          <w:sz w:val="24"/>
          <w:szCs w:val="24"/>
        </w:rPr>
        <w:t>S-76A</w:t>
      </w:r>
      <w:r>
        <w:rPr>
          <w:rFonts w:hint="eastAsia" w:ascii="宋体" w:hAnsi="宋体"/>
          <w:color w:val="000000"/>
          <w:sz w:val="24"/>
          <w:szCs w:val="24"/>
        </w:rPr>
        <w:t>，</w:t>
      </w:r>
      <w:r>
        <w:rPr>
          <w:rFonts w:ascii="宋体" w:hAnsi="宋体"/>
          <w:color w:val="000000"/>
          <w:sz w:val="24"/>
          <w:szCs w:val="24"/>
        </w:rPr>
        <w:t>S-76C++</w:t>
      </w:r>
      <w:r>
        <w:rPr>
          <w:rFonts w:hint="eastAsia" w:ascii="宋体" w:hAnsi="宋体"/>
          <w:color w:val="000000"/>
          <w:sz w:val="24"/>
          <w:szCs w:val="24"/>
        </w:rPr>
        <w:t>，</w:t>
      </w:r>
      <w:r>
        <w:rPr>
          <w:rFonts w:ascii="宋体" w:hAnsi="宋体"/>
          <w:color w:val="000000"/>
          <w:sz w:val="24"/>
          <w:szCs w:val="24"/>
        </w:rPr>
        <w:t>CESSNA172</w:t>
      </w:r>
      <w:r>
        <w:rPr>
          <w:rFonts w:hint="eastAsia" w:ascii="宋体" w:hAnsi="宋体"/>
          <w:color w:val="000000"/>
          <w:sz w:val="24"/>
          <w:szCs w:val="24"/>
        </w:rPr>
        <w:t>，</w:t>
      </w:r>
      <w:r>
        <w:rPr>
          <w:rFonts w:ascii="宋体" w:hAnsi="宋体"/>
          <w:color w:val="000000"/>
          <w:sz w:val="24"/>
          <w:szCs w:val="24"/>
        </w:rPr>
        <w:t>CESSNA208</w:t>
      </w:r>
      <w:r>
        <w:rPr>
          <w:rFonts w:hint="eastAsia" w:ascii="宋体" w:hAnsi="宋体"/>
          <w:color w:val="000000"/>
          <w:sz w:val="24"/>
          <w:szCs w:val="24"/>
        </w:rPr>
        <w:t>，</w:t>
      </w:r>
      <w:r>
        <w:rPr>
          <w:rFonts w:ascii="宋体" w:hAnsi="宋体"/>
          <w:color w:val="000000"/>
          <w:sz w:val="24"/>
          <w:szCs w:val="24"/>
        </w:rPr>
        <w:t>Y12(E)</w:t>
      </w:r>
      <w:r>
        <w:rPr>
          <w:rFonts w:hint="eastAsia" w:ascii="宋体" w:hAnsi="宋体"/>
          <w:color w:val="000000"/>
          <w:sz w:val="24"/>
          <w:szCs w:val="24"/>
        </w:rPr>
        <w:t>，</w:t>
      </w:r>
      <w:r>
        <w:rPr>
          <w:rFonts w:ascii="宋体" w:hAnsi="宋体"/>
          <w:color w:val="000000"/>
          <w:sz w:val="24"/>
          <w:szCs w:val="24"/>
        </w:rPr>
        <w:t>Y12(Y12II</w:t>
      </w:r>
      <w:r>
        <w:rPr>
          <w:rFonts w:hint="eastAsia" w:ascii="宋体" w:hAnsi="宋体"/>
          <w:color w:val="000000"/>
          <w:sz w:val="24"/>
          <w:szCs w:val="24"/>
        </w:rPr>
        <w:t>，</w:t>
      </w:r>
      <w:r>
        <w:rPr>
          <w:rFonts w:ascii="宋体" w:hAnsi="宋体"/>
          <w:color w:val="000000"/>
          <w:sz w:val="24"/>
          <w:szCs w:val="24"/>
        </w:rPr>
        <w:t>Y12IV)</w:t>
      </w:r>
      <w:r>
        <w:rPr>
          <w:rFonts w:hint="eastAsia" w:ascii="宋体" w:hAnsi="宋体"/>
          <w:color w:val="000000"/>
          <w:sz w:val="24"/>
          <w:szCs w:val="24"/>
        </w:rPr>
        <w:t>，</w:t>
      </w:r>
      <w:r>
        <w:rPr>
          <w:rFonts w:ascii="宋体" w:hAnsi="宋体"/>
          <w:color w:val="000000"/>
          <w:sz w:val="24"/>
          <w:szCs w:val="24"/>
        </w:rPr>
        <w:t>269C</w:t>
      </w:r>
      <w:r>
        <w:rPr>
          <w:rFonts w:hint="eastAsia" w:ascii="宋体" w:hAnsi="宋体"/>
          <w:color w:val="000000"/>
          <w:sz w:val="24"/>
          <w:szCs w:val="24"/>
        </w:rPr>
        <w:t>，</w:t>
      </w:r>
      <w:r>
        <w:rPr>
          <w:rFonts w:ascii="宋体" w:hAnsi="宋体"/>
          <w:color w:val="000000"/>
          <w:sz w:val="24"/>
          <w:szCs w:val="24"/>
        </w:rPr>
        <w:t>AS332</w:t>
      </w:r>
      <w:r>
        <w:rPr>
          <w:rFonts w:hint="eastAsia" w:ascii="宋体" w:hAnsi="宋体"/>
          <w:color w:val="000000"/>
          <w:sz w:val="24"/>
          <w:szCs w:val="24"/>
        </w:rPr>
        <w:t>，</w:t>
      </w:r>
      <w:r>
        <w:rPr>
          <w:rFonts w:ascii="宋体" w:hAnsi="宋体"/>
          <w:color w:val="000000"/>
          <w:sz w:val="24"/>
          <w:szCs w:val="24"/>
        </w:rPr>
        <w:t>CESSNA550</w:t>
      </w:r>
      <w:r>
        <w:rPr>
          <w:rFonts w:hint="eastAsia" w:ascii="宋体" w:hAnsi="宋体"/>
          <w:color w:val="000000"/>
          <w:sz w:val="24"/>
          <w:szCs w:val="24"/>
        </w:rPr>
        <w:t>，</w:t>
      </w:r>
      <w:r>
        <w:rPr>
          <w:rFonts w:ascii="宋体" w:hAnsi="宋体"/>
          <w:color w:val="000000"/>
          <w:sz w:val="24"/>
          <w:szCs w:val="24"/>
        </w:rPr>
        <w:t>CL604</w:t>
      </w:r>
      <w:r>
        <w:rPr>
          <w:rFonts w:hint="eastAsia" w:ascii="宋体" w:hAnsi="宋体"/>
          <w:color w:val="000000"/>
          <w:sz w:val="24"/>
          <w:szCs w:val="24"/>
        </w:rPr>
        <w:t>，</w:t>
      </w:r>
      <w:r>
        <w:rPr>
          <w:rFonts w:ascii="宋体" w:hAnsi="宋体"/>
          <w:color w:val="000000"/>
          <w:sz w:val="24"/>
          <w:szCs w:val="24"/>
        </w:rPr>
        <w:t>CRJ200</w:t>
      </w:r>
      <w:r>
        <w:rPr>
          <w:rFonts w:hint="eastAsia" w:ascii="宋体" w:hAnsi="宋体"/>
          <w:color w:val="000000"/>
          <w:sz w:val="24"/>
          <w:szCs w:val="24"/>
        </w:rPr>
        <w:t>，</w:t>
      </w:r>
      <w:r>
        <w:rPr>
          <w:rFonts w:ascii="宋体" w:hAnsi="宋体"/>
          <w:color w:val="000000"/>
          <w:sz w:val="24"/>
          <w:szCs w:val="24"/>
        </w:rPr>
        <w:t>G550</w:t>
      </w:r>
      <w:r>
        <w:rPr>
          <w:rFonts w:hint="eastAsia" w:ascii="宋体" w:hAnsi="宋体"/>
          <w:color w:val="000000"/>
          <w:sz w:val="24"/>
          <w:szCs w:val="24"/>
        </w:rPr>
        <w:t>，</w:t>
      </w:r>
      <w:r>
        <w:rPr>
          <w:rFonts w:ascii="宋体" w:hAnsi="宋体"/>
          <w:color w:val="000000"/>
          <w:sz w:val="24"/>
          <w:szCs w:val="24"/>
        </w:rPr>
        <w:t>GL5000</w:t>
      </w:r>
      <w:r>
        <w:rPr>
          <w:rFonts w:hint="eastAsia" w:ascii="宋体" w:hAnsi="宋体"/>
          <w:color w:val="000000"/>
          <w:sz w:val="24"/>
          <w:szCs w:val="24"/>
        </w:rPr>
        <w:t>，</w:t>
      </w:r>
      <w:r>
        <w:rPr>
          <w:rFonts w:ascii="宋体" w:hAnsi="宋体"/>
          <w:color w:val="000000"/>
          <w:sz w:val="24"/>
          <w:szCs w:val="24"/>
        </w:rPr>
        <w:t>S-92</w:t>
      </w:r>
      <w:r>
        <w:rPr>
          <w:rFonts w:hint="eastAsia" w:ascii="宋体" w:hAnsi="宋体"/>
          <w:color w:val="000000"/>
          <w:sz w:val="24"/>
          <w:szCs w:val="24"/>
        </w:rPr>
        <w:t>，</w:t>
      </w:r>
      <w:r>
        <w:rPr>
          <w:rFonts w:ascii="宋体" w:hAnsi="宋体"/>
          <w:color w:val="000000"/>
          <w:sz w:val="24"/>
          <w:szCs w:val="24"/>
        </w:rPr>
        <w:t>AW109</w:t>
      </w:r>
      <w:r>
        <w:rPr>
          <w:rFonts w:hint="eastAsia" w:ascii="宋体" w:hAnsi="宋体"/>
          <w:color w:val="000000"/>
          <w:sz w:val="24"/>
          <w:szCs w:val="24"/>
        </w:rPr>
        <w:t>，达索</w:t>
      </w:r>
      <w:r>
        <w:rPr>
          <w:rFonts w:ascii="宋体" w:hAnsi="宋体"/>
          <w:color w:val="000000"/>
          <w:sz w:val="24"/>
          <w:szCs w:val="24"/>
        </w:rPr>
        <w:t>F7X</w:t>
      </w:r>
      <w:r>
        <w:rPr>
          <w:rFonts w:hint="eastAsia" w:ascii="宋体" w:hAnsi="宋体"/>
          <w:color w:val="000000"/>
          <w:sz w:val="24"/>
          <w:szCs w:val="24"/>
        </w:rPr>
        <w:t>，</w:t>
      </w:r>
      <w:r>
        <w:rPr>
          <w:rFonts w:ascii="宋体" w:hAnsi="宋体"/>
          <w:color w:val="000000"/>
          <w:sz w:val="24"/>
          <w:szCs w:val="24"/>
        </w:rPr>
        <w:t>L650</w:t>
      </w:r>
      <w:r>
        <w:rPr>
          <w:rFonts w:hint="eastAsia" w:ascii="宋体" w:hAnsi="宋体"/>
          <w:color w:val="000000"/>
          <w:sz w:val="24"/>
          <w:szCs w:val="24"/>
        </w:rPr>
        <w:t>，</w:t>
      </w:r>
      <w:r>
        <w:rPr>
          <w:rFonts w:ascii="宋体" w:hAnsi="宋体"/>
          <w:color w:val="000000"/>
          <w:sz w:val="24"/>
          <w:szCs w:val="24"/>
        </w:rPr>
        <w:t>PA44</w:t>
      </w:r>
      <w:r>
        <w:rPr>
          <w:rFonts w:hint="eastAsia" w:ascii="宋体" w:hAnsi="宋体"/>
          <w:color w:val="000000"/>
          <w:sz w:val="24"/>
          <w:szCs w:val="24"/>
        </w:rPr>
        <w:t>共</w:t>
      </w:r>
      <w:r>
        <w:rPr>
          <w:rFonts w:ascii="宋体" w:hAnsi="宋体"/>
          <w:color w:val="000000"/>
          <w:sz w:val="24"/>
          <w:szCs w:val="24"/>
        </w:rPr>
        <w:t>28</w:t>
      </w:r>
      <w:r>
        <w:rPr>
          <w:rFonts w:hint="eastAsia" w:ascii="宋体" w:hAnsi="宋体"/>
          <w:color w:val="000000"/>
          <w:sz w:val="24"/>
          <w:szCs w:val="24"/>
        </w:rPr>
        <w:t>种机型，覆盖国内通用飞机型号的</w:t>
      </w:r>
      <w:r>
        <w:rPr>
          <w:rFonts w:ascii="宋体" w:hAnsi="宋体"/>
          <w:color w:val="000000"/>
          <w:sz w:val="24"/>
          <w:szCs w:val="24"/>
        </w:rPr>
        <w:t>27.7%</w:t>
      </w:r>
      <w:r>
        <w:rPr>
          <w:rFonts w:hint="eastAsia" w:ascii="宋体" w:hAnsi="宋体"/>
          <w:color w:val="000000"/>
          <w:sz w:val="24"/>
          <w:szCs w:val="24"/>
        </w:rPr>
        <w:t>。</w:t>
      </w:r>
    </w:p>
    <w:p>
      <w:pPr>
        <w:widowControl/>
        <w:spacing w:line="360" w:lineRule="auto"/>
        <w:ind w:firstLine="31680" w:firstLineChars="200"/>
        <w:rPr>
          <w:rFonts w:ascii="宋体"/>
          <w:color w:val="000000"/>
          <w:sz w:val="24"/>
          <w:szCs w:val="24"/>
        </w:rPr>
      </w:pPr>
      <w:r>
        <w:rPr>
          <w:rFonts w:hint="eastAsia" w:ascii="宋体" w:hAnsi="宋体"/>
          <w:color w:val="000000"/>
          <w:sz w:val="24"/>
          <w:szCs w:val="24"/>
        </w:rPr>
        <w:t>此外，</w:t>
      </w:r>
      <w:r>
        <w:rPr>
          <w:rFonts w:ascii="宋体" w:hAnsi="宋体"/>
          <w:color w:val="000000"/>
          <w:sz w:val="24"/>
          <w:szCs w:val="24"/>
        </w:rPr>
        <w:t>A2C</w:t>
      </w:r>
      <w:r>
        <w:rPr>
          <w:rFonts w:hint="eastAsia" w:ascii="宋体" w:hAnsi="宋体"/>
          <w:color w:val="000000"/>
          <w:sz w:val="24"/>
          <w:szCs w:val="24"/>
        </w:rPr>
        <w:t>，</w:t>
      </w:r>
      <w:r>
        <w:rPr>
          <w:rFonts w:ascii="宋体" w:hAnsi="宋体"/>
          <w:color w:val="000000"/>
          <w:sz w:val="24"/>
          <w:szCs w:val="24"/>
        </w:rPr>
        <w:t>AC311</w:t>
      </w:r>
      <w:r>
        <w:rPr>
          <w:rFonts w:hint="eastAsia" w:ascii="宋体" w:hAnsi="宋体"/>
          <w:color w:val="000000"/>
          <w:sz w:val="24"/>
          <w:szCs w:val="24"/>
        </w:rPr>
        <w:t>，海燕</w:t>
      </w:r>
      <w:r>
        <w:rPr>
          <w:rFonts w:ascii="宋体" w:hAnsi="宋体"/>
          <w:color w:val="000000"/>
          <w:sz w:val="24"/>
          <w:szCs w:val="24"/>
        </w:rPr>
        <w:t>650cs</w:t>
      </w:r>
      <w:r>
        <w:rPr>
          <w:rFonts w:hint="eastAsia" w:ascii="宋体" w:hAnsi="宋体"/>
          <w:color w:val="000000"/>
          <w:sz w:val="24"/>
          <w:szCs w:val="24"/>
        </w:rPr>
        <w:t>，</w:t>
      </w:r>
      <w:r>
        <w:rPr>
          <w:rFonts w:ascii="宋体" w:hAnsi="宋体"/>
          <w:color w:val="000000"/>
          <w:sz w:val="24"/>
          <w:szCs w:val="24"/>
        </w:rPr>
        <w:t>Z9</w:t>
      </w:r>
      <w:r>
        <w:rPr>
          <w:rFonts w:hint="eastAsia" w:ascii="宋体" w:hAnsi="宋体"/>
          <w:color w:val="000000"/>
          <w:sz w:val="24"/>
          <w:szCs w:val="24"/>
        </w:rPr>
        <w:t>，</w:t>
      </w:r>
      <w:r>
        <w:rPr>
          <w:rFonts w:ascii="宋体" w:hAnsi="宋体"/>
          <w:color w:val="000000"/>
          <w:sz w:val="24"/>
          <w:szCs w:val="24"/>
        </w:rPr>
        <w:t>Z11</w:t>
      </w:r>
      <w:r>
        <w:rPr>
          <w:rFonts w:hint="eastAsia" w:ascii="宋体" w:hAnsi="宋体"/>
          <w:color w:val="000000"/>
          <w:sz w:val="24"/>
          <w:szCs w:val="24"/>
        </w:rPr>
        <w:t>，</w:t>
      </w:r>
      <w:r>
        <w:rPr>
          <w:rFonts w:ascii="宋体" w:hAnsi="宋体"/>
          <w:color w:val="000000"/>
          <w:sz w:val="24"/>
          <w:szCs w:val="24"/>
        </w:rPr>
        <w:t>H410</w:t>
      </w:r>
      <w:r>
        <w:rPr>
          <w:rFonts w:hint="eastAsia" w:ascii="宋体" w:hAnsi="宋体"/>
          <w:color w:val="000000"/>
          <w:sz w:val="24"/>
          <w:szCs w:val="24"/>
        </w:rPr>
        <w:t>，</w:t>
      </w:r>
      <w:r>
        <w:rPr>
          <w:rFonts w:ascii="宋体" w:hAnsi="宋体"/>
          <w:color w:val="000000"/>
          <w:sz w:val="24"/>
          <w:szCs w:val="24"/>
        </w:rPr>
        <w:t>Y11</w:t>
      </w:r>
      <w:r>
        <w:rPr>
          <w:rFonts w:hint="eastAsia" w:ascii="宋体" w:hAnsi="宋体"/>
          <w:color w:val="000000"/>
          <w:sz w:val="24"/>
          <w:szCs w:val="24"/>
        </w:rPr>
        <w:t>等</w:t>
      </w:r>
      <w:r>
        <w:rPr>
          <w:rFonts w:ascii="宋体" w:hAnsi="宋体"/>
          <w:color w:val="000000"/>
          <w:sz w:val="24"/>
          <w:szCs w:val="24"/>
        </w:rPr>
        <w:t>7</w:t>
      </w:r>
      <w:r>
        <w:rPr>
          <w:rFonts w:hint="eastAsia" w:ascii="宋体" w:hAnsi="宋体"/>
          <w:color w:val="000000"/>
          <w:sz w:val="24"/>
          <w:szCs w:val="24"/>
        </w:rPr>
        <w:t>种国产飞机可以获得国内原厂家培训。</w:t>
      </w:r>
    </w:p>
    <w:p>
      <w:pPr>
        <w:spacing w:line="360" w:lineRule="auto"/>
        <w:ind w:left="480"/>
        <w:outlineLvl w:val="2"/>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、发展内容</w:t>
      </w:r>
    </w:p>
    <w:p>
      <w:pPr>
        <w:spacing w:line="360" w:lineRule="auto"/>
        <w:ind w:firstLine="31680" w:firstLineChars="200"/>
        <w:rPr>
          <w:rFonts w:ascii="宋体"/>
          <w:sz w:val="24"/>
          <w:szCs w:val="24"/>
        </w:rPr>
      </w:pPr>
      <w:r>
        <w:rPr>
          <w:rFonts w:hint="eastAsia" w:ascii="宋体" w:hAnsi="宋体"/>
          <w:sz w:val="24"/>
          <w:szCs w:val="24"/>
        </w:rPr>
        <w:t>为</w:t>
      </w:r>
      <w:r>
        <w:rPr>
          <w:rFonts w:ascii="宋体" w:hAnsi="宋体"/>
          <w:sz w:val="24"/>
          <w:szCs w:val="24"/>
        </w:rPr>
        <w:t>121</w:t>
      </w:r>
      <w:r>
        <w:rPr>
          <w:rFonts w:hint="eastAsia" w:ascii="宋体" w:hAnsi="宋体"/>
          <w:sz w:val="24"/>
          <w:szCs w:val="24"/>
        </w:rPr>
        <w:t>部民航运输航空公司和</w:t>
      </w:r>
      <w:r>
        <w:rPr>
          <w:rFonts w:ascii="宋体" w:hAnsi="宋体"/>
          <w:sz w:val="24"/>
          <w:szCs w:val="24"/>
        </w:rPr>
        <w:t>135</w:t>
      </w:r>
      <w:r>
        <w:rPr>
          <w:rFonts w:hint="eastAsia" w:ascii="宋体" w:hAnsi="宋体"/>
          <w:sz w:val="24"/>
          <w:szCs w:val="24"/>
        </w:rPr>
        <w:t>部通用航空运营公司培养民航航班、通航固定翼和直升机商照飞行员；面向私人飞行器购买者和航空爱好者，为其量身打造便捷高效的固定翼和直升机私照飞行员培训服务；打造多元化发展的通用航空培训体系，培养机务维修、空管签派、地面服务、航务综合等专业人才；与航空院校合作，为具有航空梦想的高中应届毕业生提供学历教育</w:t>
      </w:r>
      <w:r>
        <w:rPr>
          <w:rFonts w:ascii="宋体" w:hAnsi="宋体"/>
          <w:sz w:val="24"/>
          <w:szCs w:val="24"/>
        </w:rPr>
        <w:t>+</w:t>
      </w:r>
      <w:r>
        <w:rPr>
          <w:rFonts w:hint="eastAsia" w:ascii="宋体" w:hAnsi="宋体"/>
          <w:sz w:val="24"/>
          <w:szCs w:val="24"/>
        </w:rPr>
        <w:t>飞行员培训的综合人才培养计划。</w:t>
      </w:r>
    </w:p>
    <w:p>
      <w:pPr>
        <w:spacing w:line="360" w:lineRule="auto"/>
        <w:ind w:firstLine="31680" w:firstLineChars="200"/>
        <w:rPr>
          <w:rFonts w:ascii="宋体"/>
          <w:sz w:val="24"/>
          <w:szCs w:val="24"/>
        </w:rPr>
      </w:pPr>
      <w:r>
        <w:rPr>
          <w:rFonts w:hint="eastAsia" w:ascii="宋体" w:hAnsi="宋体"/>
          <w:sz w:val="24"/>
          <w:szCs w:val="24"/>
        </w:rPr>
        <w:t>重点发展通航飞行员私照与商照培训</w:t>
      </w:r>
    </w:p>
    <w:p>
      <w:pPr>
        <w:pStyle w:val="25"/>
        <w:widowControl/>
        <w:spacing w:line="360" w:lineRule="auto"/>
        <w:ind w:firstLine="31680"/>
        <w:rPr>
          <w:rFonts w:ascii="宋体"/>
          <w:bCs/>
          <w:sz w:val="24"/>
          <w:szCs w:val="24"/>
        </w:rPr>
      </w:pPr>
      <w:r>
        <w:rPr>
          <w:rFonts w:hint="eastAsia" w:ascii="宋体" w:hAnsi="宋体"/>
          <w:sz w:val="24"/>
          <w:szCs w:val="24"/>
        </w:rPr>
        <w:t>·</w:t>
      </w:r>
      <w:r>
        <w:rPr>
          <w:rFonts w:hint="eastAsia" w:ascii="宋体" w:hAnsi="宋体"/>
          <w:bCs/>
          <w:sz w:val="24"/>
          <w:szCs w:val="24"/>
        </w:rPr>
        <w:t>“学历教育</w:t>
      </w:r>
      <w:r>
        <w:rPr>
          <w:rFonts w:ascii="宋体" w:hAnsi="宋体"/>
          <w:bCs/>
          <w:sz w:val="24"/>
          <w:szCs w:val="24"/>
        </w:rPr>
        <w:t>+</w:t>
      </w:r>
      <w:r>
        <w:rPr>
          <w:rFonts w:hint="eastAsia" w:ascii="宋体" w:hAnsi="宋体"/>
          <w:bCs/>
          <w:sz w:val="24"/>
          <w:szCs w:val="24"/>
        </w:rPr>
        <w:t>飞行员”执照服务</w:t>
      </w:r>
      <w:r>
        <w:rPr>
          <w:rFonts w:ascii="宋体" w:hAnsi="宋体"/>
          <w:bCs/>
          <w:sz w:val="24"/>
          <w:szCs w:val="24"/>
        </w:rPr>
        <w:t>——</w:t>
      </w:r>
      <w:r>
        <w:rPr>
          <w:rFonts w:hint="eastAsia" w:ascii="宋体" w:hAnsi="宋体"/>
          <w:bCs/>
          <w:sz w:val="24"/>
          <w:szCs w:val="24"/>
        </w:rPr>
        <w:t>与航空院校合作，提供学历教育</w:t>
      </w:r>
      <w:r>
        <w:rPr>
          <w:rFonts w:ascii="宋体" w:hAnsi="宋体"/>
          <w:bCs/>
          <w:sz w:val="24"/>
          <w:szCs w:val="24"/>
        </w:rPr>
        <w:t>+</w:t>
      </w:r>
      <w:r>
        <w:rPr>
          <w:rFonts w:hint="eastAsia" w:ascii="宋体" w:hAnsi="宋体"/>
          <w:bCs/>
          <w:sz w:val="24"/>
          <w:szCs w:val="24"/>
        </w:rPr>
        <w:t>飞行员培训的综合人才培养计划；</w:t>
      </w:r>
    </w:p>
    <w:p>
      <w:pPr>
        <w:pStyle w:val="25"/>
        <w:widowControl/>
        <w:spacing w:line="360" w:lineRule="auto"/>
        <w:ind w:firstLine="31680"/>
        <w:rPr>
          <w:rFonts w:ascii="宋体"/>
          <w:bCs/>
          <w:sz w:val="24"/>
          <w:szCs w:val="24"/>
        </w:rPr>
      </w:pPr>
      <w:r>
        <w:rPr>
          <w:rFonts w:hint="eastAsia" w:ascii="宋体" w:hAnsi="宋体"/>
          <w:sz w:val="24"/>
          <w:szCs w:val="24"/>
        </w:rPr>
        <w:t>·</w:t>
      </w:r>
      <w:r>
        <w:rPr>
          <w:rFonts w:hint="eastAsia" w:ascii="宋体" w:hAnsi="宋体"/>
          <w:bCs/>
          <w:sz w:val="24"/>
          <w:szCs w:val="24"/>
        </w:rPr>
        <w:t>商照、私照飞行员培训服务</w:t>
      </w:r>
      <w:r>
        <w:rPr>
          <w:rFonts w:ascii="宋体" w:hAnsi="宋体"/>
          <w:bCs/>
          <w:sz w:val="24"/>
          <w:szCs w:val="24"/>
        </w:rPr>
        <w:t>——</w:t>
      </w:r>
      <w:r>
        <w:rPr>
          <w:rFonts w:hint="eastAsia" w:ascii="宋体" w:hAnsi="宋体"/>
          <w:bCs/>
          <w:sz w:val="24"/>
          <w:szCs w:val="24"/>
        </w:rPr>
        <w:t>为民航运输航空公司和通用航空运营公司培养固定翼和直升机商照飞行员，打造便捷高效的固定翼和直升机私照飞行员培训服务；</w:t>
      </w:r>
    </w:p>
    <w:p>
      <w:pPr>
        <w:pStyle w:val="25"/>
        <w:widowControl/>
        <w:spacing w:line="360" w:lineRule="auto"/>
        <w:ind w:firstLine="31680"/>
        <w:rPr>
          <w:rFonts w:ascii="宋体"/>
          <w:bCs/>
          <w:sz w:val="24"/>
          <w:szCs w:val="24"/>
        </w:rPr>
      </w:pPr>
      <w:r>
        <w:rPr>
          <w:rFonts w:hint="eastAsia" w:ascii="宋体" w:hAnsi="宋体"/>
          <w:sz w:val="24"/>
          <w:szCs w:val="24"/>
        </w:rPr>
        <w:t>·</w:t>
      </w:r>
      <w:r>
        <w:rPr>
          <w:rFonts w:hint="eastAsia" w:ascii="宋体" w:hAnsi="宋体"/>
          <w:bCs/>
          <w:sz w:val="24"/>
          <w:szCs w:val="24"/>
        </w:rPr>
        <w:t>通航专业人才培训服务</w:t>
      </w:r>
      <w:r>
        <w:rPr>
          <w:rFonts w:ascii="宋体" w:hAnsi="宋体"/>
          <w:bCs/>
          <w:sz w:val="24"/>
          <w:szCs w:val="24"/>
        </w:rPr>
        <w:t>——</w:t>
      </w:r>
      <w:r>
        <w:rPr>
          <w:rFonts w:hint="eastAsia" w:ascii="宋体" w:hAnsi="宋体"/>
          <w:bCs/>
          <w:sz w:val="24"/>
          <w:szCs w:val="24"/>
        </w:rPr>
        <w:t>培养机务维修、空管签派、地面服务、航务综合等多专业的通用航空专业人才。</w:t>
      </w:r>
    </w:p>
    <w:p>
      <w:pPr>
        <w:spacing w:line="360" w:lineRule="auto"/>
        <w:ind w:left="480"/>
        <w:outlineLvl w:val="2"/>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、发展思路</w:t>
      </w:r>
    </w:p>
    <w:p>
      <w:pPr>
        <w:widowControl/>
        <w:spacing w:line="360" w:lineRule="auto"/>
        <w:ind w:firstLine="31680" w:firstLineChars="200"/>
        <w:rPr>
          <w:rFonts w:ascii="宋体"/>
          <w:color w:val="000000"/>
          <w:sz w:val="24"/>
          <w:szCs w:val="24"/>
        </w:rPr>
      </w:pPr>
      <w:r>
        <w:rPr>
          <w:rFonts w:hint="eastAsia" w:ascii="宋体" w:hAnsi="宋体"/>
          <w:color w:val="000000"/>
          <w:sz w:val="24"/>
          <w:szCs w:val="24"/>
        </w:rPr>
        <w:t>对于航空培训专业化要求高的通航业务，由市招商局负责，加大国内外招商力度，分别引入战略性合作企业，充分调动、利用渭南市及周边地区机场设施、空域条件等资源，提供转场飞行培训、机务培训、飞机托管、维修维护、航油保障等专业化服务，以战略合作明确其对全市农林作业、旅游体验、私人飞行等其他通航业务的支撑服务要求。</w:t>
      </w:r>
    </w:p>
    <w:p>
      <w:pPr>
        <w:widowControl/>
        <w:spacing w:line="360" w:lineRule="auto"/>
        <w:ind w:firstLine="31680" w:firstLineChars="200"/>
        <w:rPr>
          <w:rFonts w:ascii="宋体"/>
          <w:color w:val="000000"/>
          <w:sz w:val="24"/>
          <w:szCs w:val="24"/>
        </w:rPr>
      </w:pPr>
      <w:r>
        <w:rPr>
          <w:rFonts w:hint="eastAsia" w:ascii="宋体" w:hAnsi="宋体"/>
          <w:sz w:val="24"/>
          <w:szCs w:val="24"/>
        </w:rPr>
        <w:t>·</w:t>
      </w:r>
      <w:r>
        <w:rPr>
          <w:rFonts w:hint="eastAsia" w:ascii="宋体" w:hAnsi="宋体"/>
          <w:bCs/>
          <w:color w:val="000000"/>
          <w:sz w:val="24"/>
          <w:szCs w:val="24"/>
        </w:rPr>
        <w:t>构建通航转场飞行网络。</w:t>
      </w:r>
      <w:r>
        <w:rPr>
          <w:rFonts w:hint="eastAsia" w:ascii="宋体" w:hAnsi="宋体"/>
          <w:color w:val="000000"/>
          <w:sz w:val="24"/>
          <w:szCs w:val="24"/>
        </w:rPr>
        <w:t>与韩合机场、华山通用机场、卤阳湖内府机场等资源共享，空中互联互通，构建飞行员转场飞行的通航培训网络。</w:t>
      </w:r>
    </w:p>
    <w:p>
      <w:pPr>
        <w:widowControl/>
        <w:spacing w:line="360" w:lineRule="auto"/>
        <w:ind w:firstLine="31680" w:firstLineChars="200"/>
        <w:rPr>
          <w:rFonts w:ascii="宋体"/>
          <w:color w:val="000000"/>
          <w:sz w:val="24"/>
          <w:szCs w:val="24"/>
        </w:rPr>
      </w:pPr>
      <w:r>
        <w:rPr>
          <w:rFonts w:hint="eastAsia" w:ascii="宋体" w:hAnsi="宋体"/>
          <w:sz w:val="24"/>
          <w:szCs w:val="24"/>
        </w:rPr>
        <w:t>·</w:t>
      </w:r>
      <w:r>
        <w:rPr>
          <w:rFonts w:hint="eastAsia" w:ascii="宋体" w:hAnsi="宋体"/>
          <w:bCs/>
          <w:color w:val="000000"/>
          <w:sz w:val="24"/>
          <w:szCs w:val="24"/>
        </w:rPr>
        <w:t>引入国内知名航空培训机构</w:t>
      </w:r>
      <w:r>
        <w:rPr>
          <w:rFonts w:hint="eastAsia" w:ascii="宋体" w:hAnsi="宋体"/>
          <w:color w:val="000000"/>
          <w:sz w:val="24"/>
          <w:szCs w:val="24"/>
        </w:rPr>
        <w:t>。如哈尔滨飞龙国际航空培训有限公司、朝阳飞行学院、青岛九天飞行学院、陕西凤凰等。</w:t>
      </w:r>
    </w:p>
    <w:p>
      <w:pPr>
        <w:widowControl/>
        <w:spacing w:line="360" w:lineRule="auto"/>
        <w:ind w:firstLine="31680" w:firstLineChars="200"/>
        <w:rPr>
          <w:rFonts w:ascii="宋体"/>
          <w:color w:val="000000"/>
          <w:sz w:val="24"/>
          <w:szCs w:val="24"/>
        </w:rPr>
      </w:pPr>
      <w:r>
        <w:rPr>
          <w:rFonts w:hint="eastAsia" w:ascii="宋体" w:hAnsi="宋体"/>
          <w:sz w:val="24"/>
          <w:szCs w:val="24"/>
        </w:rPr>
        <w:t>·</w:t>
      </w:r>
      <w:r>
        <w:rPr>
          <w:rFonts w:hint="eastAsia" w:ascii="宋体" w:hAnsi="宋体"/>
          <w:color w:val="000000"/>
          <w:sz w:val="24"/>
          <w:szCs w:val="24"/>
        </w:rPr>
        <w:t>利用引入通用航空运营公司，加强通航维修、维护等通航配套专业人才培训。</w:t>
      </w:r>
    </w:p>
    <w:p>
      <w:pPr>
        <w:spacing w:line="360" w:lineRule="auto"/>
        <w:ind w:left="480"/>
        <w:outlineLvl w:val="2"/>
        <w:rPr>
          <w:rFonts w:ascii="宋体"/>
          <w:color w:val="000000"/>
          <w:sz w:val="24"/>
          <w:szCs w:val="24"/>
        </w:rPr>
      </w:pPr>
      <w:r>
        <w:rPr>
          <w:rFonts w:ascii="宋体" w:hAnsi="宋体" w:cs="宋体"/>
          <w:kern w:val="0"/>
          <w:sz w:val="24"/>
          <w:szCs w:val="24"/>
        </w:rPr>
        <w:t>4</w:t>
      </w:r>
      <w:r>
        <w:rPr>
          <w:rFonts w:hint="eastAsia" w:ascii="宋体" w:hAnsi="宋体" w:cs="宋体"/>
          <w:kern w:val="0"/>
          <w:sz w:val="24"/>
          <w:szCs w:val="24"/>
        </w:rPr>
        <w:t>、发展目标</w:t>
      </w:r>
    </w:p>
    <w:p>
      <w:pPr>
        <w:widowControl/>
        <w:spacing w:line="360" w:lineRule="auto"/>
        <w:ind w:firstLine="31680" w:firstLineChars="200"/>
        <w:rPr>
          <w:rFonts w:ascii="宋体"/>
          <w:color w:val="000000"/>
          <w:sz w:val="24"/>
          <w:szCs w:val="24"/>
        </w:rPr>
      </w:pPr>
      <w:r>
        <w:rPr>
          <w:rFonts w:hint="eastAsia" w:ascii="宋体" w:hAnsi="宋体"/>
          <w:color w:val="000000"/>
          <w:sz w:val="24"/>
          <w:szCs w:val="24"/>
        </w:rPr>
        <w:t>到</w:t>
      </w:r>
      <w:r>
        <w:rPr>
          <w:rFonts w:ascii="宋体" w:hAnsi="宋体"/>
          <w:color w:val="000000"/>
          <w:sz w:val="24"/>
          <w:szCs w:val="24"/>
        </w:rPr>
        <w:t>2020</w:t>
      </w:r>
      <w:r>
        <w:rPr>
          <w:rFonts w:hint="eastAsia" w:ascii="宋体" w:hAnsi="宋体"/>
          <w:color w:val="000000"/>
          <w:sz w:val="24"/>
          <w:szCs w:val="24"/>
        </w:rPr>
        <w:t>年，积极吸引国内外飞行培训学校入驻卤阳湖。根据国内通航产业发展趋势及西北地区的飞行员需求，卤阳湖地区每年拟开展私照及商照培训</w:t>
      </w:r>
      <w:r>
        <w:rPr>
          <w:rFonts w:ascii="宋体" w:hAnsi="宋体"/>
          <w:color w:val="000000"/>
          <w:sz w:val="24"/>
          <w:szCs w:val="24"/>
        </w:rPr>
        <w:t>500</w:t>
      </w:r>
      <w:r>
        <w:rPr>
          <w:rFonts w:hint="eastAsia" w:ascii="宋体" w:hAnsi="宋体"/>
          <w:color w:val="000000"/>
          <w:sz w:val="24"/>
          <w:szCs w:val="24"/>
        </w:rPr>
        <w:t>人次，实现年产值</w:t>
      </w:r>
      <w:r>
        <w:rPr>
          <w:rFonts w:ascii="宋体" w:hAnsi="宋体"/>
          <w:color w:val="000000"/>
          <w:sz w:val="24"/>
          <w:szCs w:val="24"/>
        </w:rPr>
        <w:t>6</w:t>
      </w:r>
      <w:r>
        <w:rPr>
          <w:rFonts w:ascii="宋体"/>
          <w:color w:val="000000"/>
          <w:sz w:val="24"/>
          <w:szCs w:val="24"/>
        </w:rPr>
        <w:t>000</w:t>
      </w:r>
      <w:r>
        <w:rPr>
          <w:rFonts w:hint="eastAsia" w:ascii="宋体" w:hAnsi="宋体"/>
          <w:color w:val="000000"/>
          <w:sz w:val="24"/>
          <w:szCs w:val="24"/>
        </w:rPr>
        <w:t>万元。另外，每年拟开展机务培训</w:t>
      </w:r>
      <w:r>
        <w:rPr>
          <w:rFonts w:ascii="宋体" w:hAnsi="宋体"/>
          <w:color w:val="000000"/>
          <w:sz w:val="24"/>
          <w:szCs w:val="24"/>
        </w:rPr>
        <w:t>200</w:t>
      </w:r>
      <w:r>
        <w:rPr>
          <w:rFonts w:hint="eastAsia" w:ascii="宋体" w:hAnsi="宋体"/>
          <w:color w:val="000000"/>
          <w:sz w:val="24"/>
          <w:szCs w:val="24"/>
        </w:rPr>
        <w:t>人次，职业技术培训</w:t>
      </w:r>
      <w:r>
        <w:rPr>
          <w:rFonts w:ascii="宋体" w:hAnsi="宋体"/>
          <w:color w:val="000000"/>
          <w:sz w:val="24"/>
          <w:szCs w:val="24"/>
        </w:rPr>
        <w:t>150</w:t>
      </w:r>
      <w:r>
        <w:rPr>
          <w:rFonts w:hint="eastAsia" w:ascii="宋体" w:hAnsi="宋体"/>
          <w:color w:val="000000"/>
          <w:sz w:val="24"/>
          <w:szCs w:val="24"/>
        </w:rPr>
        <w:t>人次，开展社会普及培训</w:t>
      </w:r>
      <w:r>
        <w:rPr>
          <w:rFonts w:ascii="宋体" w:hAnsi="宋体"/>
          <w:color w:val="000000"/>
          <w:sz w:val="24"/>
          <w:szCs w:val="24"/>
        </w:rPr>
        <w:t>500</w:t>
      </w:r>
      <w:r>
        <w:rPr>
          <w:rFonts w:hint="eastAsia" w:ascii="宋体" w:hAnsi="宋体"/>
          <w:color w:val="000000"/>
          <w:sz w:val="24"/>
          <w:szCs w:val="24"/>
        </w:rPr>
        <w:t>人次。</w:t>
      </w:r>
    </w:p>
    <w:p>
      <w:pPr>
        <w:widowControl/>
        <w:spacing w:line="360" w:lineRule="auto"/>
        <w:ind w:firstLine="31680" w:firstLineChars="200"/>
        <w:rPr>
          <w:rFonts w:ascii="宋体"/>
          <w:color w:val="000000"/>
          <w:sz w:val="24"/>
          <w:szCs w:val="24"/>
        </w:rPr>
      </w:pPr>
      <w:r>
        <w:rPr>
          <w:rFonts w:hint="eastAsia" w:ascii="宋体" w:hAnsi="宋体"/>
          <w:color w:val="000000"/>
          <w:sz w:val="24"/>
          <w:szCs w:val="24"/>
        </w:rPr>
        <w:t>到</w:t>
      </w:r>
      <w:r>
        <w:rPr>
          <w:rFonts w:ascii="宋体" w:hAnsi="宋体"/>
          <w:color w:val="000000"/>
          <w:sz w:val="24"/>
          <w:szCs w:val="24"/>
        </w:rPr>
        <w:t>2025</w:t>
      </w:r>
      <w:r>
        <w:rPr>
          <w:rFonts w:hint="eastAsia" w:ascii="宋体" w:hAnsi="宋体"/>
          <w:color w:val="000000"/>
          <w:sz w:val="24"/>
          <w:szCs w:val="24"/>
        </w:rPr>
        <w:t>年，围绕通用机场网络，发展成为陕西省地区规模较大的航空综合型教育与培训基地，通航教育与培训年产值达到</w:t>
      </w:r>
      <w:r>
        <w:rPr>
          <w:rFonts w:ascii="宋体" w:hAnsi="宋体"/>
          <w:bCs/>
          <w:color w:val="000000"/>
          <w:sz w:val="24"/>
          <w:szCs w:val="24"/>
        </w:rPr>
        <w:t>2</w:t>
      </w:r>
      <w:r>
        <w:rPr>
          <w:rFonts w:hint="eastAsia" w:ascii="宋体" w:hAnsi="宋体"/>
          <w:bCs/>
          <w:color w:val="000000"/>
          <w:sz w:val="24"/>
          <w:szCs w:val="24"/>
        </w:rPr>
        <w:t>亿元以上</w:t>
      </w:r>
      <w:r>
        <w:rPr>
          <w:rFonts w:hint="eastAsia" w:ascii="宋体" w:hAnsi="宋体"/>
          <w:color w:val="000000"/>
          <w:sz w:val="24"/>
          <w:szCs w:val="24"/>
        </w:rPr>
        <w:t>。</w:t>
      </w:r>
    </w:p>
    <w:p>
      <w:pPr>
        <w:ind w:firstLine="31680" w:firstLineChars="200"/>
        <w:outlineLvl w:val="1"/>
        <w:rPr>
          <w:rFonts w:ascii="宋体"/>
          <w:b/>
          <w:sz w:val="24"/>
          <w:szCs w:val="24"/>
        </w:rPr>
      </w:pPr>
      <w:bookmarkStart w:id="80" w:name="_Toc467957965"/>
      <w:bookmarkStart w:id="81" w:name="_Toc465170648"/>
      <w:r>
        <w:rPr>
          <w:rFonts w:hint="eastAsia" w:ascii="宋体" w:hAnsi="宋体"/>
          <w:b/>
          <w:sz w:val="24"/>
          <w:szCs w:val="24"/>
        </w:rPr>
        <w:t>（三）通航文化旅游</w:t>
      </w:r>
      <w:bookmarkEnd w:id="80"/>
      <w:bookmarkEnd w:id="81"/>
    </w:p>
    <w:p>
      <w:pPr>
        <w:spacing w:line="360" w:lineRule="auto"/>
        <w:ind w:left="480"/>
        <w:outlineLvl w:val="2"/>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、市场分析</w:t>
      </w:r>
    </w:p>
    <w:p>
      <w:pPr>
        <w:widowControl/>
        <w:spacing w:line="360" w:lineRule="auto"/>
        <w:ind w:firstLine="31680" w:firstLineChars="200"/>
        <w:rPr>
          <w:rFonts w:ascii="宋体"/>
          <w:sz w:val="24"/>
          <w:szCs w:val="28"/>
        </w:rPr>
      </w:pPr>
      <w:r>
        <w:rPr>
          <w:rFonts w:hint="eastAsia" w:ascii="宋体" w:hAnsi="宋体"/>
          <w:sz w:val="24"/>
          <w:szCs w:val="28"/>
        </w:rPr>
        <w:t>通航发达国家低空旅游开展比较成熟，纽约、巴黎、伦敦、东京等国际大都市均开展城市观光游览，科罗拉多大峡谷、墨尔本十二门徒、夏威夷火山、新西兰皇后镇等著名景点也开展景区空中游览。这些低空旅游业务依托特定的景观呈现宏大、壮美、惊奇的观景效果，主要使用</w:t>
      </w:r>
      <w:r>
        <w:rPr>
          <w:rFonts w:ascii="宋体" w:hAnsi="宋体"/>
          <w:sz w:val="24"/>
          <w:szCs w:val="28"/>
        </w:rPr>
        <w:t>4-7</w:t>
      </w:r>
      <w:r>
        <w:rPr>
          <w:rFonts w:hint="eastAsia" w:ascii="宋体" w:hAnsi="宋体"/>
          <w:sz w:val="24"/>
          <w:szCs w:val="28"/>
        </w:rPr>
        <w:t>座单发直升机，开展</w:t>
      </w:r>
      <w:r>
        <w:rPr>
          <w:rFonts w:ascii="宋体" w:hAnsi="宋体"/>
          <w:sz w:val="24"/>
          <w:szCs w:val="28"/>
        </w:rPr>
        <w:t>10-30</w:t>
      </w:r>
      <w:r>
        <w:rPr>
          <w:rFonts w:hint="eastAsia" w:ascii="宋体" w:hAnsi="宋体"/>
          <w:sz w:val="24"/>
          <w:szCs w:val="28"/>
        </w:rPr>
        <w:t>分钟的短途观景游览，单座价格折合人民币</w:t>
      </w:r>
      <w:r>
        <w:rPr>
          <w:rFonts w:ascii="宋体" w:hAnsi="宋体"/>
          <w:sz w:val="24"/>
          <w:szCs w:val="28"/>
        </w:rPr>
        <w:t>1000-3000</w:t>
      </w:r>
      <w:r>
        <w:rPr>
          <w:rFonts w:hint="eastAsia" w:ascii="宋体" w:hAnsi="宋体"/>
          <w:sz w:val="24"/>
          <w:szCs w:val="28"/>
        </w:rPr>
        <w:t>元不等。由于这些国家通航基础雄厚、航空文化深厚，加之游客消费能力强、游览效果好等因素，这些城市和景区的游览业务游客众多、企业盈利状况好，已进入良性循环。</w:t>
      </w:r>
    </w:p>
    <w:p>
      <w:pPr>
        <w:widowControl/>
        <w:spacing w:line="360" w:lineRule="auto"/>
        <w:ind w:firstLine="31680" w:firstLineChars="200"/>
        <w:rPr>
          <w:rFonts w:ascii="宋体"/>
          <w:sz w:val="24"/>
          <w:szCs w:val="28"/>
        </w:rPr>
      </w:pPr>
      <w:r>
        <w:rPr>
          <w:rFonts w:hint="eastAsia" w:ascii="宋体" w:hAnsi="宋体"/>
          <w:sz w:val="24"/>
          <w:szCs w:val="28"/>
        </w:rPr>
        <w:t>国内低空旅游起步于</w:t>
      </w:r>
      <w:r>
        <w:rPr>
          <w:rFonts w:ascii="宋体" w:hAnsi="宋体"/>
          <w:sz w:val="24"/>
          <w:szCs w:val="28"/>
        </w:rPr>
        <w:t>20</w:t>
      </w:r>
      <w:r>
        <w:rPr>
          <w:rFonts w:hint="eastAsia" w:ascii="宋体" w:hAnsi="宋体"/>
          <w:sz w:val="24"/>
          <w:szCs w:val="28"/>
        </w:rPr>
        <w:t>世纪</w:t>
      </w:r>
      <w:r>
        <w:rPr>
          <w:rFonts w:ascii="宋体" w:hAnsi="宋体"/>
          <w:sz w:val="24"/>
          <w:szCs w:val="28"/>
        </w:rPr>
        <w:t>90</w:t>
      </w:r>
      <w:r>
        <w:rPr>
          <w:rFonts w:hint="eastAsia" w:ascii="宋体" w:hAnsi="宋体"/>
          <w:sz w:val="24"/>
          <w:szCs w:val="28"/>
        </w:rPr>
        <w:t>年代的八达岭长城游览（</w:t>
      </w:r>
      <w:r>
        <w:rPr>
          <w:rFonts w:ascii="宋体" w:hAnsi="宋体"/>
          <w:sz w:val="24"/>
          <w:szCs w:val="28"/>
        </w:rPr>
        <w:t>S-76</w:t>
      </w:r>
      <w:r>
        <w:rPr>
          <w:rFonts w:hint="eastAsia" w:ascii="宋体" w:hAnsi="宋体"/>
          <w:sz w:val="24"/>
          <w:szCs w:val="28"/>
        </w:rPr>
        <w:t>机型执飞），但未形成固定业务模式和长期开展。近年来，东方通航、上海金汇、三亚美亚、亚龙通航等企业在厦门、庐山、三亚等地积极尝试开展空中游览业务。</w:t>
      </w:r>
      <w:r>
        <w:rPr>
          <w:rFonts w:ascii="宋体" w:hAnsi="宋体"/>
          <w:sz w:val="24"/>
          <w:szCs w:val="28"/>
        </w:rPr>
        <w:t>2014</w:t>
      </w:r>
      <w:r>
        <w:rPr>
          <w:rFonts w:hint="eastAsia" w:ascii="宋体" w:hAnsi="宋体"/>
          <w:sz w:val="24"/>
          <w:szCs w:val="28"/>
        </w:rPr>
        <w:t>年</w:t>
      </w:r>
      <w:r>
        <w:rPr>
          <w:rFonts w:ascii="宋体" w:hAnsi="宋体"/>
          <w:sz w:val="24"/>
          <w:szCs w:val="28"/>
        </w:rPr>
        <w:t>8</w:t>
      </w:r>
      <w:r>
        <w:rPr>
          <w:rFonts w:hint="eastAsia" w:ascii="宋体" w:hAnsi="宋体"/>
          <w:sz w:val="24"/>
          <w:szCs w:val="28"/>
        </w:rPr>
        <w:t>月，受国务院《关于促进旅游业改革发展的若干意见》中鼓励</w:t>
      </w:r>
      <w:r>
        <w:rPr>
          <w:rFonts w:hint="eastAsia" w:ascii="宋体"/>
          <w:sz w:val="24"/>
          <w:szCs w:val="28"/>
        </w:rPr>
        <w:t>“</w:t>
      </w:r>
      <w:r>
        <w:rPr>
          <w:rFonts w:hint="eastAsia" w:ascii="宋体" w:hAnsi="宋体"/>
          <w:sz w:val="24"/>
          <w:szCs w:val="28"/>
        </w:rPr>
        <w:t>低空飞行旅游</w:t>
      </w:r>
      <w:r>
        <w:rPr>
          <w:rFonts w:hint="eastAsia" w:ascii="宋体"/>
          <w:sz w:val="24"/>
          <w:szCs w:val="28"/>
        </w:rPr>
        <w:t>”</w:t>
      </w:r>
      <w:r>
        <w:rPr>
          <w:rFonts w:hint="eastAsia" w:ascii="宋体" w:hAnsi="宋体"/>
          <w:sz w:val="24"/>
          <w:szCs w:val="28"/>
        </w:rPr>
        <w:t>的影响，低空旅游迎来快速发展，运营企业使用</w:t>
      </w:r>
      <w:r>
        <w:rPr>
          <w:rFonts w:hint="eastAsia" w:ascii="宋体" w:hAnsi="宋体"/>
          <w:b/>
          <w:sz w:val="24"/>
          <w:szCs w:val="28"/>
        </w:rPr>
        <w:t>小型、中型单发直升机，开展</w:t>
      </w:r>
      <w:r>
        <w:rPr>
          <w:rFonts w:ascii="宋体" w:hAnsi="宋体"/>
          <w:b/>
          <w:sz w:val="24"/>
          <w:szCs w:val="28"/>
        </w:rPr>
        <w:t>91</w:t>
      </w:r>
      <w:r>
        <w:rPr>
          <w:rFonts w:hint="eastAsia" w:ascii="宋体" w:hAnsi="宋体"/>
          <w:b/>
          <w:sz w:val="24"/>
          <w:szCs w:val="28"/>
        </w:rPr>
        <w:t>部下的本场空中游览，时间多在</w:t>
      </w:r>
      <w:r>
        <w:rPr>
          <w:rFonts w:ascii="宋体" w:hAnsi="宋体"/>
          <w:b/>
          <w:sz w:val="24"/>
          <w:szCs w:val="28"/>
        </w:rPr>
        <w:t>8-15</w:t>
      </w:r>
      <w:r>
        <w:rPr>
          <w:rFonts w:hint="eastAsia" w:ascii="宋体" w:hAnsi="宋体"/>
          <w:b/>
          <w:sz w:val="24"/>
          <w:szCs w:val="28"/>
        </w:rPr>
        <w:t>分钟，价格在</w:t>
      </w:r>
      <w:r>
        <w:rPr>
          <w:rFonts w:ascii="宋体" w:hAnsi="宋体"/>
          <w:b/>
          <w:sz w:val="24"/>
          <w:szCs w:val="28"/>
        </w:rPr>
        <w:t>600-1500</w:t>
      </w:r>
      <w:r>
        <w:rPr>
          <w:rFonts w:hint="eastAsia" w:ascii="宋体" w:hAnsi="宋体"/>
          <w:b/>
          <w:sz w:val="24"/>
          <w:szCs w:val="28"/>
        </w:rPr>
        <w:t>元不等</w:t>
      </w:r>
      <w:r>
        <w:rPr>
          <w:rFonts w:hint="eastAsia" w:ascii="宋体" w:hAnsi="宋体"/>
          <w:sz w:val="24"/>
          <w:szCs w:val="28"/>
        </w:rPr>
        <w:t>。但由于季节性强、游客数量有限、距离景区远、可供座位数少、空域航线限制、政府噪音管制等因素，目前这类项目整体盈利性不强，仍未形成可持续发展的模式。</w:t>
      </w:r>
    </w:p>
    <w:p>
      <w:pPr>
        <w:spacing w:line="360" w:lineRule="auto"/>
        <w:ind w:firstLine="31680" w:firstLineChars="200"/>
        <w:rPr>
          <w:rFonts w:ascii="宋体"/>
          <w:sz w:val="24"/>
          <w:szCs w:val="28"/>
        </w:rPr>
      </w:pPr>
      <w:bookmarkStart w:id="82" w:name="_Toc458082434"/>
      <w:bookmarkStart w:id="83" w:name="_Toc446943932"/>
      <w:r>
        <w:rPr>
          <w:rFonts w:hint="eastAsia" w:ascii="宋体" w:hAnsi="宋体"/>
          <w:sz w:val="24"/>
          <w:szCs w:val="28"/>
        </w:rPr>
        <w:t>渭南历史悠久，文化旅游资源丰富，类别多、品位高、特色鲜明，发展文化旅游产业具有十分优越的条件。目前，全市共有县级以上文保单位</w:t>
      </w:r>
      <w:r>
        <w:rPr>
          <w:rFonts w:ascii="宋体" w:hAnsi="宋体"/>
          <w:sz w:val="24"/>
          <w:szCs w:val="28"/>
        </w:rPr>
        <w:t>667</w:t>
      </w:r>
      <w:r>
        <w:rPr>
          <w:rFonts w:hint="eastAsia" w:ascii="宋体" w:hAnsi="宋体"/>
          <w:sz w:val="24"/>
          <w:szCs w:val="28"/>
        </w:rPr>
        <w:t>处，其中国家级文保单位</w:t>
      </w:r>
      <w:r>
        <w:rPr>
          <w:rFonts w:ascii="宋体" w:hAnsi="宋体"/>
          <w:sz w:val="24"/>
          <w:szCs w:val="28"/>
        </w:rPr>
        <w:t>59</w:t>
      </w:r>
      <w:r>
        <w:rPr>
          <w:rFonts w:hint="eastAsia" w:ascii="宋体" w:hAnsi="宋体"/>
          <w:sz w:val="24"/>
          <w:szCs w:val="28"/>
        </w:rPr>
        <w:t>处，省级文保单位</w:t>
      </w:r>
      <w:r>
        <w:rPr>
          <w:rFonts w:ascii="宋体" w:hAnsi="宋体"/>
          <w:sz w:val="24"/>
          <w:szCs w:val="28"/>
        </w:rPr>
        <w:t>120</w:t>
      </w:r>
      <w:r>
        <w:rPr>
          <w:rFonts w:hint="eastAsia" w:ascii="宋体" w:hAnsi="宋体"/>
          <w:sz w:val="24"/>
          <w:szCs w:val="28"/>
        </w:rPr>
        <w:t>处，县级文保单位</w:t>
      </w:r>
      <w:r>
        <w:rPr>
          <w:rFonts w:ascii="宋体" w:hAnsi="宋体"/>
          <w:sz w:val="24"/>
          <w:szCs w:val="28"/>
        </w:rPr>
        <w:t>488</w:t>
      </w:r>
      <w:r>
        <w:rPr>
          <w:rFonts w:hint="eastAsia" w:ascii="宋体" w:hAnsi="宋体"/>
          <w:sz w:val="24"/>
          <w:szCs w:val="28"/>
        </w:rPr>
        <w:t>处，拥有以桥陵为代表的</w:t>
      </w:r>
      <w:r>
        <w:rPr>
          <w:rFonts w:ascii="宋体" w:hAnsi="宋体"/>
          <w:sz w:val="24"/>
          <w:szCs w:val="28"/>
        </w:rPr>
        <w:t>9</w:t>
      </w:r>
      <w:r>
        <w:rPr>
          <w:rFonts w:hint="eastAsia" w:ascii="宋体" w:hAnsi="宋体"/>
          <w:sz w:val="24"/>
          <w:szCs w:val="28"/>
        </w:rPr>
        <w:t>座唐帝王陵。西岳华山、洽川湿地、韩城历史名城、富平陶艺文化等一、二、三日游旅游产品，被纳入全省经典线路；自助游、自驾游等新型游览方式倍受青睐，个性化、定制化旅游线路产品不断推陈出新，基本形成了山水观光游览、湿地休闲度假、东府民居民俗、宗教朝拜、文化旅游等多元化的旅游产品结构体系。</w:t>
      </w:r>
    </w:p>
    <w:p>
      <w:pPr>
        <w:spacing w:line="360" w:lineRule="auto"/>
        <w:jc w:val="center"/>
        <w:rPr>
          <w:rFonts w:ascii="宋体"/>
          <w:sz w:val="24"/>
          <w:szCs w:val="28"/>
        </w:rPr>
      </w:pPr>
      <w:r>
        <w:rPr>
          <w:rFonts w:ascii="宋体"/>
        </w:rPr>
        <w:pict>
          <v:shape id="_x0000_i1048" o:spt="75" alt="http://img.weinan.gov.cn/HIWCMweinan/201602/201602261016019.png" type="#_x0000_t75" style="height:393.75pt;width:302.25pt;" filled="f" o:preferrelative="t" stroked="f" coordsize="21600,21600">
            <v:path/>
            <v:fill on="f" focussize="0,0"/>
            <v:stroke on="f" joinstyle="miter"/>
            <v:imagedata r:id="rId31" o:title=""/>
            <o:lock v:ext="edit" aspectratio="t"/>
            <w10:wrap type="none"/>
            <w10:anchorlock/>
          </v:shape>
        </w:pict>
      </w:r>
    </w:p>
    <w:p>
      <w:pPr>
        <w:spacing w:line="360" w:lineRule="auto"/>
        <w:jc w:val="center"/>
        <w:rPr>
          <w:rFonts w:ascii="宋体"/>
          <w:sz w:val="24"/>
          <w:szCs w:val="28"/>
        </w:rPr>
      </w:pPr>
      <w:r>
        <w:rPr>
          <w:rFonts w:hint="eastAsia" w:ascii="宋体" w:hAnsi="宋体"/>
          <w:sz w:val="24"/>
          <w:szCs w:val="28"/>
        </w:rPr>
        <w:t>图</w:t>
      </w:r>
      <w:r>
        <w:rPr>
          <w:rFonts w:ascii="宋体" w:hAnsi="宋体"/>
          <w:sz w:val="24"/>
          <w:szCs w:val="28"/>
        </w:rPr>
        <w:t xml:space="preserve">5-1 </w:t>
      </w:r>
      <w:r>
        <w:rPr>
          <w:rFonts w:hint="eastAsia" w:ascii="宋体" w:hAnsi="宋体"/>
          <w:sz w:val="24"/>
          <w:szCs w:val="28"/>
        </w:rPr>
        <w:t>渭南市旅游规划示意图</w:t>
      </w:r>
    </w:p>
    <w:p>
      <w:pPr>
        <w:spacing w:line="360" w:lineRule="auto"/>
        <w:ind w:firstLine="31680" w:firstLineChars="200"/>
        <w:rPr>
          <w:rFonts w:ascii="宋体"/>
          <w:sz w:val="24"/>
          <w:szCs w:val="28"/>
        </w:rPr>
      </w:pPr>
      <w:r>
        <w:rPr>
          <w:rFonts w:hint="eastAsia" w:ascii="宋体" w:hAnsi="宋体"/>
          <w:sz w:val="24"/>
          <w:szCs w:val="28"/>
        </w:rPr>
        <w:t>渭南市正在着力构建“”一核一心四带八区的网络化旅游产业发展格局。“一核”即体现华夏形象和文化根脉的华山核心旅游区，依托得天独厚的旅游资源，深度开发华山核心产品，全力建设世界一流精品景区，“一心”，即充分利用新建设的城市型文化、体育、旅游、医疗设施、整合历史文化、生态文化、民俗文化和区域性中心城市的综合优势，依托高铁、高速公路、旅游专线枢纽，将市政府驻地临渭区建设成为辐射全市的综合功能平台。“四带”，即从“南山、东水、北人文、西汉口”的各方位区域资源特点出发，集中力量构建特色突出的四大旅游带：秦岭生态旅游带、黄河风情旅游带、渭北人文旅游带和西部航空湿地旅游带。八区，即以产业化、特色化为导向，引导旅游资源和要素向标志性区域集聚，为发展集群化旅游产业，建设渭南宜居宜游生态区、大华山休闲度假区、韩城古城文化区、陶瓷文化区等八大旅游产业聚集区，形成旅游产业的重要空间载体。</w:t>
      </w:r>
    </w:p>
    <w:p>
      <w:pPr>
        <w:spacing w:line="360" w:lineRule="auto"/>
        <w:ind w:left="480"/>
        <w:outlineLvl w:val="2"/>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、重点内容</w:t>
      </w:r>
      <w:bookmarkEnd w:id="82"/>
      <w:bookmarkEnd w:id="83"/>
    </w:p>
    <w:p>
      <w:pPr>
        <w:spacing w:line="360" w:lineRule="auto"/>
        <w:ind w:firstLine="31680" w:firstLineChars="200"/>
        <w:rPr>
          <w:rFonts w:ascii="宋体"/>
          <w:sz w:val="24"/>
          <w:szCs w:val="28"/>
        </w:rPr>
      </w:pPr>
      <w:r>
        <w:rPr>
          <w:rFonts w:hint="eastAsia" w:ascii="宋体" w:hAnsi="宋体"/>
          <w:b/>
          <w:sz w:val="24"/>
          <w:szCs w:val="28"/>
        </w:rPr>
        <w:t>城市</w:t>
      </w:r>
      <w:r>
        <w:rPr>
          <w:rFonts w:ascii="宋体" w:hAnsi="宋体"/>
          <w:b/>
          <w:sz w:val="24"/>
          <w:szCs w:val="28"/>
        </w:rPr>
        <w:t>/</w:t>
      </w:r>
      <w:r>
        <w:rPr>
          <w:rFonts w:hint="eastAsia" w:ascii="宋体" w:hAnsi="宋体"/>
          <w:b/>
          <w:sz w:val="24"/>
          <w:szCs w:val="28"/>
        </w:rPr>
        <w:t>景区低空体验游览：</w:t>
      </w:r>
      <w:r>
        <w:rPr>
          <w:rFonts w:hint="eastAsia" w:ascii="宋体" w:hAnsi="宋体"/>
          <w:sz w:val="24"/>
          <w:szCs w:val="28"/>
        </w:rPr>
        <w:t>某些景区特别是山区、峡谷、湖面，空中俯瞰伟岸壮阔、山隙飞行紧张刺激、朝霞落日光影变幻，使用航空器的空中观光成为一种特殊的赏景视角。渭南市通航城市</w:t>
      </w:r>
      <w:r>
        <w:rPr>
          <w:rFonts w:ascii="宋体" w:hAnsi="宋体"/>
          <w:sz w:val="24"/>
          <w:szCs w:val="28"/>
        </w:rPr>
        <w:t>/</w:t>
      </w:r>
      <w:r>
        <w:rPr>
          <w:rFonts w:hint="eastAsia" w:ascii="宋体" w:hAnsi="宋体"/>
          <w:sz w:val="24"/>
          <w:szCs w:val="28"/>
        </w:rPr>
        <w:t>景区低空游览，重点依托城市或周边景区内府机场、华山通用机场发展，重点突出发展渭南市区、卤阳湖、华山等知名风景区发展城市</w:t>
      </w:r>
      <w:r>
        <w:rPr>
          <w:rFonts w:ascii="宋体" w:hAnsi="宋体"/>
          <w:sz w:val="24"/>
          <w:szCs w:val="28"/>
        </w:rPr>
        <w:t>/</w:t>
      </w:r>
      <w:r>
        <w:rPr>
          <w:rFonts w:hint="eastAsia" w:ascii="宋体" w:hAnsi="宋体"/>
          <w:sz w:val="24"/>
          <w:szCs w:val="28"/>
        </w:rPr>
        <w:t>景区低空游览。</w:t>
      </w:r>
    </w:p>
    <w:p>
      <w:pPr>
        <w:spacing w:line="360" w:lineRule="auto"/>
        <w:ind w:firstLine="31680" w:firstLineChars="200"/>
        <w:rPr>
          <w:rFonts w:ascii="宋体"/>
          <w:b/>
          <w:sz w:val="24"/>
          <w:szCs w:val="28"/>
        </w:rPr>
      </w:pPr>
      <w:r>
        <w:rPr>
          <w:rFonts w:hint="eastAsia" w:ascii="宋体" w:hAnsi="宋体"/>
          <w:b/>
          <w:sz w:val="24"/>
          <w:szCs w:val="28"/>
        </w:rPr>
        <w:t>航空体育运动：</w:t>
      </w:r>
      <w:r>
        <w:rPr>
          <w:rFonts w:hint="eastAsia" w:ascii="宋体" w:hAnsi="宋体"/>
          <w:sz w:val="24"/>
          <w:szCs w:val="28"/>
        </w:rPr>
        <w:t>随着人们经济生活水平的提高，对体育运动类活动日益重视，卤阳湖有陕西省航空运动体育学校，内府机场有发展三角翼、动力滑翔伞的飞行条件，在陕西省发展航空体育运动具有明显比较优势。以卤阳湖内府机场航空资源为依托，建立航空、航天科普教育基地，培育特技飞行表演、轻型飞机培训、航空旅游观光等特色航空体育项目，成为特技飞行表演，拖曳滑翔机和航空爱好者的飞行训练基地。</w:t>
      </w:r>
    </w:p>
    <w:p>
      <w:pPr>
        <w:spacing w:line="360" w:lineRule="auto"/>
        <w:ind w:firstLine="31680" w:firstLineChars="200"/>
        <w:rPr>
          <w:rFonts w:ascii="宋体"/>
          <w:sz w:val="24"/>
          <w:szCs w:val="28"/>
        </w:rPr>
      </w:pPr>
      <w:r>
        <w:rPr>
          <w:rFonts w:hint="eastAsia" w:ascii="宋体" w:hAnsi="宋体"/>
          <w:b/>
          <w:sz w:val="24"/>
          <w:szCs w:val="28"/>
        </w:rPr>
        <w:t>景区景点之间空中游览：</w:t>
      </w:r>
      <w:r>
        <w:rPr>
          <w:rFonts w:hint="eastAsia" w:ascii="宋体" w:hAnsi="宋体"/>
          <w:sz w:val="24"/>
          <w:szCs w:val="28"/>
        </w:rPr>
        <w:t>景区之间特别是大型景区、河流、人文景观之间空中俯瞰，是通航低空航线旅游的重点。充分利用陕西省及渭南旅游资源优势，发挥黄河金三角地区历史、黄河文化、华山等旅游资源优势，打造区域高端游客集散中心。开展大尺度空中景观游览等。建议开通卤阳湖－黄河湿地－华山航线、卤阳湖</w:t>
      </w:r>
      <w:r>
        <w:rPr>
          <w:rFonts w:ascii="宋体"/>
          <w:sz w:val="24"/>
          <w:szCs w:val="28"/>
        </w:rPr>
        <w:t>-</w:t>
      </w:r>
      <w:r>
        <w:rPr>
          <w:rFonts w:hint="eastAsia" w:ascii="宋体" w:hAnsi="宋体"/>
          <w:sz w:val="24"/>
          <w:szCs w:val="28"/>
        </w:rPr>
        <w:t>黄河湿地－龙门、卤阳湖－壶口瀑布－太行风貌、卤阳湖－黄河湿地－华山等低空航线旅游。</w:t>
      </w:r>
    </w:p>
    <w:p>
      <w:pPr>
        <w:spacing w:line="360" w:lineRule="auto"/>
        <w:ind w:firstLine="31680" w:firstLineChars="200"/>
        <w:rPr>
          <w:rFonts w:ascii="宋体"/>
          <w:color w:val="000000"/>
          <w:sz w:val="24"/>
          <w:szCs w:val="24"/>
        </w:rPr>
      </w:pPr>
      <w:r>
        <w:rPr>
          <w:rFonts w:hint="eastAsia" w:ascii="宋体" w:hAnsi="宋体"/>
          <w:b/>
          <w:sz w:val="24"/>
          <w:szCs w:val="28"/>
        </w:rPr>
        <w:t>航空文化游览：</w:t>
      </w:r>
      <w:r>
        <w:rPr>
          <w:rFonts w:hint="eastAsia" w:ascii="宋体" w:hAnsi="宋体"/>
          <w:sz w:val="24"/>
          <w:szCs w:val="28"/>
        </w:rPr>
        <w:t>围绕</w:t>
      </w:r>
      <w:r>
        <w:rPr>
          <w:rFonts w:hint="eastAsia" w:ascii="宋体" w:hAnsi="宋体"/>
          <w:sz w:val="24"/>
          <w:szCs w:val="24"/>
        </w:rPr>
        <w:t>中国国际通用航空大会”（简称“通航大会”）是国务院批准的中国通用航空界规模最大、专业性最强的国际性展会，每两年举办一次，大力发展</w:t>
      </w:r>
      <w:bookmarkStart w:id="84" w:name="_Toc458082435"/>
      <w:bookmarkStart w:id="85" w:name="_Toc446943933"/>
      <w:r>
        <w:rPr>
          <w:rFonts w:hint="eastAsia" w:ascii="宋体" w:hAnsi="宋体"/>
          <w:color w:val="000000"/>
          <w:sz w:val="24"/>
          <w:szCs w:val="24"/>
        </w:rPr>
        <w:t>以航空科普教育、航空体验、飞机展示与飞行、航空主题公园及航空科研创新等为代表的航空文化创意业，依托通航展会推动渭南市航空会展经济、区域商贸物流服务业发展，同时，发挥机场及展会集聚人流、物流、商流、信息流等经济要素的优势，依托通航小镇、通航总部经济、娱乐休闲配套等特色产业集聚区，打造航空新市镇，形成对外交流合作开放平台。</w:t>
      </w:r>
    </w:p>
    <w:p>
      <w:pPr>
        <w:spacing w:line="360" w:lineRule="auto"/>
        <w:ind w:left="480"/>
        <w:outlineLvl w:val="2"/>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、发展</w:t>
      </w:r>
      <w:bookmarkEnd w:id="84"/>
      <w:bookmarkEnd w:id="85"/>
      <w:r>
        <w:rPr>
          <w:rFonts w:hint="eastAsia" w:ascii="宋体" w:hAnsi="宋体" w:cs="宋体"/>
          <w:kern w:val="0"/>
          <w:sz w:val="24"/>
          <w:szCs w:val="24"/>
        </w:rPr>
        <w:t>思路及目标</w:t>
      </w:r>
    </w:p>
    <w:p>
      <w:pPr>
        <w:spacing w:line="360" w:lineRule="auto"/>
        <w:ind w:firstLine="31680" w:firstLineChars="200"/>
        <w:rPr>
          <w:rFonts w:ascii="宋体"/>
          <w:sz w:val="24"/>
          <w:szCs w:val="28"/>
        </w:rPr>
      </w:pPr>
      <w:r>
        <w:rPr>
          <w:rFonts w:hint="eastAsia" w:ascii="宋体" w:hAnsi="宋体"/>
          <w:sz w:val="24"/>
          <w:szCs w:val="28"/>
        </w:rPr>
        <w:t>对空中游览、飞行体验、航空主题游览等时尚消费类通航业务，由市旅游局负责组织协调市内主要旅游景区管理机构、大型旅行社，挖掘景点潜力，与通航运营企业开展专业化合作，在全市范围内科学设计低空航线，与现有景区、旅游线路有机结合，促进旅游产品升级。</w:t>
      </w:r>
    </w:p>
    <w:p>
      <w:pPr>
        <w:spacing w:line="360" w:lineRule="auto"/>
        <w:ind w:firstLine="31680" w:firstLineChars="200"/>
        <w:rPr>
          <w:rFonts w:ascii="宋体"/>
          <w:sz w:val="24"/>
          <w:szCs w:val="28"/>
        </w:rPr>
      </w:pPr>
      <w:r>
        <w:rPr>
          <w:rFonts w:hint="eastAsia" w:ascii="宋体" w:hAnsi="宋体"/>
          <w:sz w:val="24"/>
          <w:szCs w:val="28"/>
        </w:rPr>
        <w:t>卤阳湖以通用航空产业基地为资源依托，以生态资源、现代制造业及现代农业的产业功能拓展为发展路径，深度开展航空旅游，着力打造航空飞行观光之旅、空中极限运动之旅、航空科教培训之旅、航空产业探秘之旅、航空赛事体验之旅、现代农业观光之旅等旅游产品，展示空域风光，构建最具亚洲影响力的航空旅游中心。</w:t>
      </w:r>
    </w:p>
    <w:p>
      <w:pPr>
        <w:spacing w:line="360" w:lineRule="auto"/>
        <w:ind w:firstLine="31680" w:firstLineChars="200"/>
        <w:rPr>
          <w:rFonts w:ascii="宋体"/>
          <w:sz w:val="24"/>
          <w:szCs w:val="28"/>
        </w:rPr>
      </w:pPr>
      <w:r>
        <w:rPr>
          <w:rFonts w:hint="eastAsia" w:ascii="宋体" w:hAnsi="宋体"/>
          <w:sz w:val="24"/>
          <w:szCs w:val="24"/>
        </w:rPr>
        <w:t>同时，以航空博览为核心吸引力，以之为主打品牌，以苇绿鸟飞、泽国风光为自然生态背景，以湖盐文化、火药文化为人文生态背景，深入挖掘、延伸通用航空产业的旅游功能，积极开展湖盐文化访踪之旅、火药文化探秘之旅、宋金战场追忆之旅、历史遗迹怀古之旅、渭北风情感知之旅、渭北民俗节庆之旅，打造具有国内较高知名度的特色旅游集聚区。</w:t>
      </w:r>
    </w:p>
    <w:p>
      <w:pPr>
        <w:spacing w:line="360" w:lineRule="auto"/>
        <w:ind w:firstLine="31680" w:firstLineChars="200"/>
        <w:rPr>
          <w:rFonts w:ascii="宋体"/>
          <w:sz w:val="24"/>
          <w:szCs w:val="28"/>
        </w:rPr>
      </w:pPr>
      <w:r>
        <w:rPr>
          <w:rFonts w:hint="eastAsia" w:ascii="宋体" w:hAnsi="宋体"/>
          <w:sz w:val="24"/>
          <w:szCs w:val="28"/>
        </w:rPr>
        <w:t>到</w:t>
      </w:r>
      <w:r>
        <w:rPr>
          <w:rFonts w:ascii="宋体" w:hAnsi="宋体"/>
          <w:sz w:val="24"/>
          <w:szCs w:val="28"/>
        </w:rPr>
        <w:t>2020</w:t>
      </w:r>
      <w:r>
        <w:rPr>
          <w:rFonts w:hint="eastAsia" w:ascii="宋体" w:hAnsi="宋体"/>
          <w:sz w:val="24"/>
          <w:szCs w:val="28"/>
        </w:rPr>
        <w:t>年，开通卤阳湖</w:t>
      </w:r>
      <w:r>
        <w:rPr>
          <w:rFonts w:ascii="宋体"/>
          <w:sz w:val="24"/>
          <w:szCs w:val="28"/>
        </w:rPr>
        <w:t>-</w:t>
      </w:r>
      <w:r>
        <w:rPr>
          <w:rFonts w:hint="eastAsia" w:ascii="宋体" w:hAnsi="宋体"/>
          <w:sz w:val="24"/>
          <w:szCs w:val="28"/>
        </w:rPr>
        <w:t>黄河湿地</w:t>
      </w:r>
      <w:r>
        <w:rPr>
          <w:rFonts w:ascii="宋体"/>
          <w:sz w:val="24"/>
          <w:szCs w:val="28"/>
        </w:rPr>
        <w:t>-</w:t>
      </w:r>
      <w:r>
        <w:rPr>
          <w:rFonts w:hint="eastAsia" w:ascii="宋体" w:hAnsi="宋体"/>
          <w:sz w:val="24"/>
          <w:szCs w:val="28"/>
        </w:rPr>
        <w:t>华山景区低空航线旅游项目，以及卤阳湖、渭南市、华山低空城市</w:t>
      </w:r>
      <w:r>
        <w:rPr>
          <w:rFonts w:ascii="宋体" w:hAnsi="宋体"/>
          <w:sz w:val="24"/>
          <w:szCs w:val="28"/>
        </w:rPr>
        <w:t>/</w:t>
      </w:r>
      <w:r>
        <w:rPr>
          <w:rFonts w:hint="eastAsia" w:ascii="宋体" w:hAnsi="宋体"/>
          <w:sz w:val="24"/>
          <w:szCs w:val="28"/>
        </w:rPr>
        <w:t>景区游览项目。</w:t>
      </w:r>
      <w:r>
        <w:rPr>
          <w:rFonts w:hint="eastAsia" w:ascii="宋体" w:hAnsi="宋体"/>
          <w:sz w:val="24"/>
          <w:szCs w:val="24"/>
        </w:rPr>
        <w:t>吸引拥有</w:t>
      </w:r>
      <w:r>
        <w:rPr>
          <w:rFonts w:ascii="宋体" w:hAnsi="宋体"/>
          <w:sz w:val="24"/>
          <w:szCs w:val="24"/>
        </w:rPr>
        <w:t>135</w:t>
      </w:r>
      <w:r>
        <w:rPr>
          <w:rFonts w:hint="eastAsia" w:ascii="宋体" w:hAnsi="宋体"/>
          <w:sz w:val="24"/>
          <w:szCs w:val="24"/>
        </w:rPr>
        <w:t>部资质通航运营公司入驻通用机场，</w:t>
      </w:r>
      <w:r>
        <w:rPr>
          <w:rFonts w:hint="eastAsia" w:ascii="宋体" w:hAnsi="宋体"/>
          <w:sz w:val="24"/>
          <w:szCs w:val="28"/>
        </w:rPr>
        <w:t>年旅游及其带动经济效益达到</w:t>
      </w:r>
      <w:r>
        <w:rPr>
          <w:rFonts w:ascii="宋体" w:hAnsi="宋体"/>
          <w:sz w:val="24"/>
          <w:szCs w:val="24"/>
        </w:rPr>
        <w:t>1</w:t>
      </w:r>
      <w:r>
        <w:rPr>
          <w:rFonts w:hint="eastAsia" w:ascii="宋体" w:hAnsi="宋体"/>
          <w:sz w:val="24"/>
          <w:szCs w:val="24"/>
        </w:rPr>
        <w:t>亿元以上。引进国有大型或上市旅游企业集团，联手打造秦东旅游目的地。</w:t>
      </w:r>
    </w:p>
    <w:p>
      <w:pPr>
        <w:spacing w:line="360" w:lineRule="auto"/>
        <w:ind w:firstLine="31680" w:firstLineChars="200"/>
        <w:rPr>
          <w:rFonts w:ascii="宋体"/>
          <w:sz w:val="24"/>
          <w:szCs w:val="28"/>
        </w:rPr>
      </w:pPr>
      <w:r>
        <w:rPr>
          <w:rFonts w:hint="eastAsia" w:ascii="宋体" w:hAnsi="宋体"/>
          <w:sz w:val="24"/>
          <w:szCs w:val="28"/>
        </w:rPr>
        <w:t>到</w:t>
      </w:r>
      <w:r>
        <w:rPr>
          <w:rFonts w:ascii="宋体" w:hAnsi="宋体"/>
          <w:sz w:val="24"/>
          <w:szCs w:val="28"/>
        </w:rPr>
        <w:t>2025</w:t>
      </w:r>
      <w:r>
        <w:rPr>
          <w:rFonts w:hint="eastAsia" w:ascii="宋体" w:hAnsi="宋体"/>
          <w:sz w:val="24"/>
          <w:szCs w:val="28"/>
        </w:rPr>
        <w:t>年，形成开通卤阳湖</w:t>
      </w:r>
      <w:r>
        <w:rPr>
          <w:rFonts w:ascii="宋体"/>
          <w:sz w:val="24"/>
          <w:szCs w:val="28"/>
        </w:rPr>
        <w:t>-</w:t>
      </w:r>
      <w:r>
        <w:rPr>
          <w:rFonts w:hint="eastAsia" w:ascii="宋体" w:hAnsi="宋体"/>
          <w:sz w:val="24"/>
          <w:szCs w:val="28"/>
        </w:rPr>
        <w:t>黄河湿地－龙门、卤阳湖－壶口瀑布－太行风貌、卤阳湖－黄河湿地－华山等</w:t>
      </w:r>
      <w:r>
        <w:rPr>
          <w:rFonts w:ascii="宋体" w:hAnsi="宋体"/>
          <w:sz w:val="24"/>
          <w:szCs w:val="28"/>
        </w:rPr>
        <w:t>5</w:t>
      </w:r>
      <w:r>
        <w:rPr>
          <w:rFonts w:hint="eastAsia" w:ascii="宋体" w:hAnsi="宋体"/>
          <w:sz w:val="24"/>
          <w:szCs w:val="28"/>
        </w:rPr>
        <w:t>条以上低空旅游航线，并打造</w:t>
      </w:r>
      <w:r>
        <w:rPr>
          <w:rFonts w:ascii="宋体" w:hAnsi="宋体"/>
          <w:sz w:val="24"/>
          <w:szCs w:val="28"/>
        </w:rPr>
        <w:t>2-3</w:t>
      </w:r>
      <w:r>
        <w:rPr>
          <w:rFonts w:hint="eastAsia" w:ascii="宋体" w:hAnsi="宋体"/>
          <w:sz w:val="24"/>
          <w:szCs w:val="28"/>
        </w:rPr>
        <w:t>条精品低空旅游航线成为全省的示范项目，带动机场周边通航特色小镇、航空主题公园、通航配套娱乐项目发展，年旅游及其带动经济效益达到</w:t>
      </w:r>
      <w:r>
        <w:rPr>
          <w:rFonts w:ascii="宋体" w:hAnsi="宋体"/>
          <w:sz w:val="24"/>
          <w:szCs w:val="28"/>
        </w:rPr>
        <w:t>10</w:t>
      </w:r>
      <w:r>
        <w:rPr>
          <w:rFonts w:hint="eastAsia" w:ascii="宋体" w:hAnsi="宋体"/>
          <w:sz w:val="24"/>
          <w:szCs w:val="28"/>
        </w:rPr>
        <w:t>亿元，最终发展成为知名的“国际旅游度假区”</w:t>
      </w:r>
    </w:p>
    <w:p>
      <w:pPr>
        <w:spacing w:line="360" w:lineRule="auto"/>
        <w:jc w:val="center"/>
        <w:rPr>
          <w:rFonts w:ascii="宋体"/>
          <w:sz w:val="24"/>
          <w:szCs w:val="28"/>
        </w:rPr>
      </w:pPr>
      <w:bookmarkStart w:id="86" w:name="_Toc465170653"/>
      <w:bookmarkStart w:id="87" w:name="_Toc465170649"/>
      <w:r>
        <w:rPr>
          <w:rFonts w:ascii="宋体"/>
          <w:sz w:val="24"/>
          <w:szCs w:val="28"/>
        </w:rPr>
        <w:pict>
          <v:shape id="_x0000_i1049" o:spt="75" type="#_x0000_t75" style="height:312.75pt;width:393.75pt;" filled="f" o:preferrelative="t" stroked="f" coordsize="21600,21600">
            <v:path/>
            <v:fill on="f" focussize="0,0"/>
            <v:stroke on="f" joinstyle="miter"/>
            <v:imagedata r:id="rId32" o:title=""/>
            <o:lock v:ext="edit" aspectratio="t"/>
            <w10:wrap type="none"/>
            <w10:anchorlock/>
          </v:shape>
        </w:pict>
      </w:r>
    </w:p>
    <w:p>
      <w:pPr>
        <w:spacing w:line="360" w:lineRule="auto"/>
        <w:jc w:val="center"/>
        <w:rPr>
          <w:rFonts w:ascii="宋体"/>
          <w:b/>
          <w:sz w:val="24"/>
          <w:szCs w:val="24"/>
        </w:rPr>
      </w:pPr>
      <w:r>
        <w:rPr>
          <w:rFonts w:hint="eastAsia" w:ascii="宋体" w:hAnsi="宋体"/>
          <w:sz w:val="24"/>
          <w:szCs w:val="28"/>
        </w:rPr>
        <w:t>图</w:t>
      </w:r>
      <w:r>
        <w:rPr>
          <w:rFonts w:ascii="宋体" w:hAnsi="宋体"/>
          <w:sz w:val="24"/>
          <w:szCs w:val="28"/>
        </w:rPr>
        <w:t xml:space="preserve">5-2 </w:t>
      </w:r>
      <w:r>
        <w:rPr>
          <w:rFonts w:hint="eastAsia" w:ascii="宋体" w:hAnsi="宋体"/>
          <w:sz w:val="24"/>
          <w:szCs w:val="28"/>
        </w:rPr>
        <w:t>通航低空旅游路线</w:t>
      </w:r>
    </w:p>
    <w:p>
      <w:pPr>
        <w:spacing w:line="360" w:lineRule="auto"/>
        <w:ind w:firstLine="31680" w:firstLineChars="200"/>
        <w:outlineLvl w:val="1"/>
        <w:rPr>
          <w:rFonts w:ascii="宋体"/>
          <w:b/>
          <w:sz w:val="24"/>
          <w:szCs w:val="24"/>
        </w:rPr>
      </w:pPr>
      <w:bookmarkStart w:id="88" w:name="_Toc467957966"/>
      <w:r>
        <w:rPr>
          <w:rFonts w:hint="eastAsia" w:ascii="宋体" w:hAnsi="宋体"/>
          <w:b/>
          <w:sz w:val="24"/>
          <w:szCs w:val="24"/>
        </w:rPr>
        <w:t>（四）通航短途运输</w:t>
      </w:r>
      <w:bookmarkEnd w:id="86"/>
      <w:bookmarkEnd w:id="88"/>
    </w:p>
    <w:p>
      <w:pPr>
        <w:spacing w:line="360" w:lineRule="auto"/>
        <w:ind w:left="480"/>
        <w:outlineLvl w:val="2"/>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、市场需求</w:t>
      </w:r>
    </w:p>
    <w:p>
      <w:pPr>
        <w:snapToGrid w:val="0"/>
        <w:spacing w:line="360" w:lineRule="auto"/>
        <w:ind w:firstLine="31680" w:firstLineChars="200"/>
        <w:rPr>
          <w:rFonts w:ascii="宋体"/>
          <w:color w:val="000000"/>
          <w:sz w:val="24"/>
          <w:szCs w:val="24"/>
        </w:rPr>
      </w:pPr>
      <w:r>
        <w:rPr>
          <w:rFonts w:hint="eastAsia" w:ascii="宋体" w:hAnsi="宋体"/>
          <w:color w:val="000000"/>
          <w:sz w:val="24"/>
          <w:szCs w:val="24"/>
        </w:rPr>
        <w:t>通用航空短途运输主要通过通用航空短途运输、通勤航空实现，截至</w:t>
      </w:r>
      <w:r>
        <w:rPr>
          <w:rFonts w:ascii="宋体" w:hAnsi="宋体"/>
          <w:color w:val="000000"/>
          <w:sz w:val="24"/>
          <w:szCs w:val="24"/>
        </w:rPr>
        <w:t>2015</w:t>
      </w:r>
      <w:r>
        <w:rPr>
          <w:rFonts w:hint="eastAsia" w:ascii="宋体" w:hAnsi="宋体"/>
          <w:color w:val="000000"/>
          <w:sz w:val="24"/>
          <w:szCs w:val="24"/>
        </w:rPr>
        <w:t>年底，我国有</w:t>
      </w:r>
      <w:r>
        <w:rPr>
          <w:rFonts w:ascii="宋体" w:hAnsi="宋体"/>
          <w:color w:val="000000"/>
          <w:sz w:val="24"/>
          <w:szCs w:val="24"/>
        </w:rPr>
        <w:t>38</w:t>
      </w:r>
      <w:r>
        <w:rPr>
          <w:rFonts w:hint="eastAsia" w:ascii="宋体" w:hAnsi="宋体"/>
          <w:color w:val="000000"/>
          <w:sz w:val="24"/>
          <w:szCs w:val="24"/>
        </w:rPr>
        <w:t>家拥有按</w:t>
      </w:r>
      <w:r>
        <w:rPr>
          <w:rFonts w:ascii="宋体" w:hAnsi="宋体"/>
          <w:color w:val="000000"/>
          <w:sz w:val="24"/>
          <w:szCs w:val="24"/>
        </w:rPr>
        <w:t>CCAR-135</w:t>
      </w:r>
      <w:r>
        <w:rPr>
          <w:rFonts w:hint="eastAsia" w:ascii="宋体" w:hAnsi="宋体"/>
          <w:color w:val="000000"/>
          <w:sz w:val="24"/>
          <w:szCs w:val="24"/>
        </w:rPr>
        <w:t>部资质运行的通用及小型运输航空公司，主要从事小型运输，包括通勤和商务包机，其中包机业务所占比重较大。通用及小型运输航空公司航空器共计</w:t>
      </w:r>
      <w:r>
        <w:rPr>
          <w:rFonts w:ascii="宋体" w:hAnsi="宋体"/>
          <w:color w:val="000000"/>
          <w:sz w:val="24"/>
          <w:szCs w:val="24"/>
        </w:rPr>
        <w:t>370</w:t>
      </w:r>
      <w:r>
        <w:rPr>
          <w:rFonts w:hint="eastAsia" w:ascii="宋体" w:hAnsi="宋体"/>
          <w:color w:val="000000"/>
          <w:sz w:val="24"/>
          <w:szCs w:val="24"/>
        </w:rPr>
        <w:t>架，其中固定翼飞机</w:t>
      </w:r>
      <w:r>
        <w:rPr>
          <w:rFonts w:ascii="宋体" w:hAnsi="宋体"/>
          <w:color w:val="000000"/>
          <w:sz w:val="24"/>
          <w:szCs w:val="24"/>
        </w:rPr>
        <w:t>267</w:t>
      </w:r>
      <w:r>
        <w:rPr>
          <w:rFonts w:hint="eastAsia" w:ascii="宋体" w:hAnsi="宋体"/>
          <w:color w:val="000000"/>
          <w:sz w:val="24"/>
          <w:szCs w:val="24"/>
        </w:rPr>
        <w:t>架、直升机</w:t>
      </w:r>
      <w:r>
        <w:rPr>
          <w:rFonts w:ascii="宋体" w:hAnsi="宋体"/>
          <w:color w:val="000000"/>
          <w:sz w:val="24"/>
          <w:szCs w:val="24"/>
        </w:rPr>
        <w:t>103</w:t>
      </w:r>
      <w:r>
        <w:rPr>
          <w:rFonts w:hint="eastAsia" w:ascii="宋体" w:hAnsi="宋体"/>
          <w:color w:val="000000"/>
          <w:sz w:val="24"/>
          <w:szCs w:val="24"/>
        </w:rPr>
        <w:t>架；共有飞机驾驶员</w:t>
      </w:r>
      <w:r>
        <w:rPr>
          <w:rFonts w:ascii="宋体" w:hAnsi="宋体"/>
          <w:color w:val="000000"/>
          <w:sz w:val="24"/>
          <w:szCs w:val="24"/>
        </w:rPr>
        <w:t>1225</w:t>
      </w:r>
      <w:r>
        <w:rPr>
          <w:rFonts w:hint="eastAsia" w:ascii="宋体" w:hAnsi="宋体"/>
          <w:color w:val="000000"/>
          <w:sz w:val="24"/>
          <w:szCs w:val="24"/>
        </w:rPr>
        <w:t>人，其中商用驾驶员</w:t>
      </w:r>
      <w:r>
        <w:rPr>
          <w:rFonts w:ascii="宋体" w:hAnsi="宋体"/>
          <w:color w:val="000000"/>
          <w:sz w:val="24"/>
          <w:szCs w:val="24"/>
        </w:rPr>
        <w:t>700</w:t>
      </w:r>
      <w:r>
        <w:rPr>
          <w:rFonts w:hint="eastAsia" w:ascii="宋体" w:hAnsi="宋体"/>
          <w:color w:val="000000"/>
          <w:sz w:val="24"/>
          <w:szCs w:val="24"/>
        </w:rPr>
        <w:t>人，航线驾驶员</w:t>
      </w:r>
      <w:r>
        <w:rPr>
          <w:rFonts w:ascii="宋体" w:hAnsi="宋体"/>
          <w:color w:val="000000"/>
          <w:sz w:val="24"/>
          <w:szCs w:val="24"/>
        </w:rPr>
        <w:t>525</w:t>
      </w:r>
      <w:r>
        <w:rPr>
          <w:rFonts w:hint="eastAsia" w:ascii="宋体" w:hAnsi="宋体"/>
          <w:color w:val="000000"/>
          <w:sz w:val="24"/>
          <w:szCs w:val="24"/>
        </w:rPr>
        <w:t>人。短途运输的服务水平主要包括航班频率、可用座位数、票价等指标加以衡量。</w:t>
      </w:r>
    </w:p>
    <w:p>
      <w:pPr>
        <w:spacing w:line="360" w:lineRule="auto"/>
        <w:ind w:left="480"/>
        <w:outlineLvl w:val="2"/>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、发展内容及目标</w:t>
      </w:r>
    </w:p>
    <w:p>
      <w:pPr>
        <w:widowControl/>
        <w:spacing w:line="360" w:lineRule="auto"/>
        <w:ind w:firstLine="31680" w:firstLineChars="200"/>
        <w:rPr>
          <w:rFonts w:ascii="宋体"/>
          <w:color w:val="000000"/>
          <w:sz w:val="24"/>
          <w:szCs w:val="24"/>
        </w:rPr>
      </w:pPr>
      <w:r>
        <w:rPr>
          <w:rFonts w:hint="eastAsia" w:ascii="宋体" w:hAnsi="宋体"/>
          <w:color w:val="000000"/>
          <w:sz w:val="24"/>
          <w:szCs w:val="24"/>
        </w:rPr>
        <w:t>目前，渭南对外连接通道主要是铁路和公路，随着社会经济的发展，铁路和公路运输已经满足不了人们对出行时效性的需求，特别是与高铁、高速公路不发达地区的连接，航空运输的需求更为迫切。因此，渭南市应依托卤阳湖内府机场重点打造以渭南内府机场为中心航线范围</w:t>
      </w:r>
      <w:r>
        <w:rPr>
          <w:rFonts w:ascii="宋体" w:hAnsi="宋体"/>
          <w:color w:val="000000"/>
          <w:sz w:val="24"/>
          <w:szCs w:val="24"/>
        </w:rPr>
        <w:t>500</w:t>
      </w:r>
      <w:r>
        <w:rPr>
          <w:rFonts w:hint="eastAsia" w:ascii="宋体" w:hAnsi="宋体"/>
          <w:color w:val="000000"/>
          <w:sz w:val="24"/>
          <w:szCs w:val="24"/>
        </w:rPr>
        <w:t>公里范围内的通航短途运输、包机飞行等业务，通过通勤航空来快速衔接渭南与周边城市的时空距离。</w:t>
      </w:r>
    </w:p>
    <w:p>
      <w:pPr>
        <w:widowControl/>
        <w:spacing w:line="360" w:lineRule="auto"/>
        <w:ind w:firstLine="31680" w:firstLineChars="200"/>
        <w:rPr>
          <w:rFonts w:ascii="宋体"/>
          <w:color w:val="000000"/>
          <w:sz w:val="24"/>
          <w:szCs w:val="24"/>
        </w:rPr>
      </w:pPr>
      <w:r>
        <w:rPr>
          <w:rFonts w:hint="eastAsia" w:ascii="宋体" w:hAnsi="宋体"/>
          <w:sz w:val="24"/>
          <w:szCs w:val="24"/>
        </w:rPr>
        <w:t>·</w:t>
      </w:r>
      <w:r>
        <w:rPr>
          <w:rFonts w:hint="eastAsia" w:ascii="宋体" w:hAnsi="宋体"/>
          <w:color w:val="000000"/>
          <w:sz w:val="24"/>
          <w:szCs w:val="24"/>
        </w:rPr>
        <w:t>东</w:t>
      </w:r>
      <w:r>
        <w:rPr>
          <w:rFonts w:ascii="宋体" w:hAnsi="宋体"/>
          <w:color w:val="000000"/>
          <w:sz w:val="24"/>
          <w:szCs w:val="24"/>
        </w:rPr>
        <w:t>——</w:t>
      </w:r>
      <w:r>
        <w:rPr>
          <w:rFonts w:hint="eastAsia" w:ascii="宋体" w:hAnsi="宋体"/>
          <w:color w:val="000000"/>
          <w:sz w:val="24"/>
          <w:szCs w:val="24"/>
        </w:rPr>
        <w:t>连接运城衔接河南，开通面向</w:t>
      </w:r>
      <w:r>
        <w:rPr>
          <w:rFonts w:hint="eastAsia" w:ascii="宋体" w:hAnsi="宋体"/>
          <w:b/>
          <w:bCs/>
          <w:color w:val="000000"/>
          <w:sz w:val="24"/>
          <w:szCs w:val="24"/>
        </w:rPr>
        <w:t>运城、三门峡、洛阳等地的通航线路</w:t>
      </w:r>
      <w:r>
        <w:rPr>
          <w:rFonts w:hint="eastAsia" w:ascii="宋体" w:hAnsi="宋体"/>
          <w:color w:val="000000"/>
          <w:sz w:val="24"/>
          <w:szCs w:val="24"/>
        </w:rPr>
        <w:t>；</w:t>
      </w:r>
    </w:p>
    <w:p>
      <w:pPr>
        <w:widowControl/>
        <w:spacing w:line="360" w:lineRule="auto"/>
        <w:ind w:firstLine="31680" w:firstLineChars="200"/>
        <w:rPr>
          <w:rFonts w:ascii="宋体"/>
          <w:color w:val="000000"/>
          <w:sz w:val="24"/>
          <w:szCs w:val="24"/>
        </w:rPr>
      </w:pPr>
      <w:r>
        <w:rPr>
          <w:rFonts w:hint="eastAsia" w:ascii="宋体" w:hAnsi="宋体"/>
          <w:sz w:val="24"/>
          <w:szCs w:val="24"/>
        </w:rPr>
        <w:t>·</w:t>
      </w:r>
      <w:r>
        <w:rPr>
          <w:rFonts w:hint="eastAsia" w:ascii="宋体" w:hAnsi="宋体"/>
          <w:color w:val="000000"/>
          <w:sz w:val="24"/>
          <w:szCs w:val="24"/>
        </w:rPr>
        <w:t>南</w:t>
      </w:r>
      <w:r>
        <w:rPr>
          <w:rFonts w:ascii="宋体" w:hAnsi="宋体"/>
          <w:color w:val="000000"/>
          <w:sz w:val="24"/>
          <w:szCs w:val="24"/>
        </w:rPr>
        <w:t>——</w:t>
      </w:r>
      <w:r>
        <w:rPr>
          <w:rFonts w:hint="eastAsia" w:ascii="宋体" w:hAnsi="宋体"/>
          <w:color w:val="000000"/>
          <w:sz w:val="24"/>
          <w:szCs w:val="24"/>
        </w:rPr>
        <w:t>连接商洛衔接湖北，开通面向华山、</w:t>
      </w:r>
      <w:r>
        <w:rPr>
          <w:rFonts w:hint="eastAsia" w:ascii="宋体" w:hAnsi="宋体"/>
          <w:b/>
          <w:bCs/>
          <w:color w:val="000000"/>
          <w:sz w:val="24"/>
          <w:szCs w:val="24"/>
        </w:rPr>
        <w:t>商洛、安康、十堰、襄阳、宜昌等地的通航线路</w:t>
      </w:r>
      <w:r>
        <w:rPr>
          <w:rFonts w:hint="eastAsia" w:ascii="宋体" w:hAnsi="宋体"/>
          <w:color w:val="000000"/>
          <w:sz w:val="24"/>
          <w:szCs w:val="24"/>
        </w:rPr>
        <w:t>；</w:t>
      </w:r>
    </w:p>
    <w:p>
      <w:pPr>
        <w:widowControl/>
        <w:spacing w:line="360" w:lineRule="auto"/>
        <w:ind w:firstLine="31680" w:firstLineChars="200"/>
        <w:rPr>
          <w:rFonts w:ascii="宋体"/>
          <w:color w:val="000000"/>
          <w:sz w:val="24"/>
          <w:szCs w:val="24"/>
        </w:rPr>
      </w:pPr>
      <w:r>
        <w:rPr>
          <w:rFonts w:hint="eastAsia" w:ascii="宋体" w:hAnsi="宋体"/>
          <w:sz w:val="24"/>
          <w:szCs w:val="24"/>
        </w:rPr>
        <w:t>·</w:t>
      </w:r>
      <w:r>
        <w:rPr>
          <w:rFonts w:hint="eastAsia" w:ascii="宋体" w:hAnsi="宋体"/>
          <w:color w:val="000000"/>
          <w:sz w:val="24"/>
          <w:szCs w:val="24"/>
        </w:rPr>
        <w:t>西</w:t>
      </w:r>
      <w:r>
        <w:rPr>
          <w:rFonts w:ascii="宋体" w:hAnsi="宋体"/>
          <w:color w:val="000000"/>
          <w:sz w:val="24"/>
          <w:szCs w:val="24"/>
        </w:rPr>
        <w:t>——</w:t>
      </w:r>
      <w:r>
        <w:rPr>
          <w:rFonts w:hint="eastAsia" w:ascii="宋体" w:hAnsi="宋体"/>
          <w:color w:val="000000"/>
          <w:sz w:val="24"/>
          <w:szCs w:val="24"/>
        </w:rPr>
        <w:t>连接西安衔接甘肃，开通面向</w:t>
      </w:r>
      <w:r>
        <w:rPr>
          <w:rFonts w:hint="eastAsia" w:ascii="宋体" w:hAnsi="宋体"/>
          <w:b/>
          <w:bCs/>
          <w:color w:val="000000"/>
          <w:sz w:val="24"/>
          <w:szCs w:val="24"/>
        </w:rPr>
        <w:t>西安、铜川、宝鸡、天水、庆阳、平凉等地的通航线路</w:t>
      </w:r>
      <w:r>
        <w:rPr>
          <w:rFonts w:hint="eastAsia" w:ascii="宋体" w:hAnsi="宋体"/>
          <w:color w:val="000000"/>
          <w:sz w:val="24"/>
          <w:szCs w:val="24"/>
        </w:rPr>
        <w:t>；</w:t>
      </w:r>
    </w:p>
    <w:p>
      <w:pPr>
        <w:widowControl/>
        <w:spacing w:line="360" w:lineRule="auto"/>
        <w:ind w:firstLine="31680" w:firstLineChars="200"/>
        <w:rPr>
          <w:rFonts w:ascii="宋体"/>
          <w:color w:val="000000"/>
          <w:sz w:val="24"/>
          <w:szCs w:val="24"/>
        </w:rPr>
      </w:pPr>
      <w:r>
        <w:rPr>
          <w:rFonts w:hint="eastAsia" w:ascii="宋体" w:hAnsi="宋体"/>
          <w:sz w:val="24"/>
          <w:szCs w:val="24"/>
        </w:rPr>
        <w:t>·</w:t>
      </w:r>
      <w:r>
        <w:rPr>
          <w:rFonts w:hint="eastAsia" w:ascii="宋体" w:hAnsi="宋体"/>
          <w:color w:val="000000"/>
          <w:sz w:val="24"/>
          <w:szCs w:val="24"/>
        </w:rPr>
        <w:t>北</w:t>
      </w:r>
      <w:r>
        <w:rPr>
          <w:rFonts w:ascii="宋体" w:hAnsi="宋体"/>
          <w:color w:val="000000"/>
          <w:sz w:val="24"/>
          <w:szCs w:val="24"/>
        </w:rPr>
        <w:t>——</w:t>
      </w:r>
      <w:r>
        <w:rPr>
          <w:rFonts w:hint="eastAsia" w:ascii="宋体" w:hAnsi="宋体"/>
          <w:color w:val="000000"/>
          <w:sz w:val="24"/>
          <w:szCs w:val="24"/>
        </w:rPr>
        <w:t>连接延安榆林衔接内蒙古，开通面向</w:t>
      </w:r>
      <w:r>
        <w:rPr>
          <w:rFonts w:hint="eastAsia" w:ascii="宋体" w:hAnsi="宋体"/>
          <w:b/>
          <w:bCs/>
          <w:color w:val="000000"/>
          <w:sz w:val="24"/>
          <w:szCs w:val="24"/>
        </w:rPr>
        <w:t>延安、榆林、鄂尔多斯等地的通航线路。</w:t>
      </w:r>
    </w:p>
    <w:p>
      <w:pPr>
        <w:widowControl/>
        <w:spacing w:line="360" w:lineRule="auto"/>
        <w:ind w:firstLine="31680" w:firstLineChars="200"/>
        <w:rPr>
          <w:rFonts w:ascii="宋体"/>
          <w:color w:val="000000"/>
          <w:sz w:val="24"/>
          <w:szCs w:val="24"/>
        </w:rPr>
      </w:pPr>
      <w:r>
        <w:rPr>
          <w:rFonts w:ascii="宋体" w:hAnsi="宋体"/>
          <w:color w:val="000000"/>
          <w:sz w:val="24"/>
          <w:szCs w:val="24"/>
        </w:rPr>
        <w:t>2020</w:t>
      </w:r>
      <w:r>
        <w:rPr>
          <w:rFonts w:hint="eastAsia" w:ascii="宋体" w:hAnsi="宋体"/>
          <w:color w:val="000000"/>
          <w:sz w:val="24"/>
          <w:szCs w:val="24"/>
        </w:rPr>
        <w:t>年，吸引</w:t>
      </w:r>
      <w:r>
        <w:rPr>
          <w:rFonts w:ascii="宋体" w:hAnsi="宋体"/>
          <w:color w:val="000000"/>
          <w:sz w:val="24"/>
          <w:szCs w:val="24"/>
        </w:rPr>
        <w:t>1-3</w:t>
      </w:r>
      <w:r>
        <w:rPr>
          <w:rFonts w:hint="eastAsia" w:ascii="宋体" w:hAnsi="宋体"/>
          <w:color w:val="000000"/>
          <w:sz w:val="24"/>
          <w:szCs w:val="24"/>
        </w:rPr>
        <w:t>家拥有</w:t>
      </w:r>
      <w:r>
        <w:rPr>
          <w:rFonts w:ascii="宋体" w:hAnsi="宋体"/>
          <w:color w:val="000000"/>
          <w:sz w:val="24"/>
          <w:szCs w:val="24"/>
        </w:rPr>
        <w:t>135</w:t>
      </w:r>
      <w:r>
        <w:rPr>
          <w:rFonts w:hint="eastAsia" w:ascii="宋体" w:hAnsi="宋体"/>
          <w:color w:val="000000"/>
          <w:sz w:val="24"/>
          <w:szCs w:val="24"/>
        </w:rPr>
        <w:t>部资质通航运营公司入驻渭南通用机场或参股现有通航运营企业发展通航短途运输业务。目标形成机队规模</w:t>
      </w:r>
      <w:r>
        <w:rPr>
          <w:rFonts w:ascii="宋体" w:hAnsi="宋体"/>
          <w:color w:val="000000"/>
          <w:sz w:val="24"/>
          <w:szCs w:val="24"/>
        </w:rPr>
        <w:t>15</w:t>
      </w:r>
      <w:r>
        <w:rPr>
          <w:rFonts w:hint="eastAsia" w:ascii="宋体" w:hAnsi="宋体"/>
          <w:color w:val="000000"/>
          <w:sz w:val="24"/>
          <w:szCs w:val="24"/>
        </w:rPr>
        <w:t>架左右，通勤航线达到</w:t>
      </w:r>
      <w:r>
        <w:rPr>
          <w:rFonts w:ascii="宋体" w:hAnsi="宋体"/>
          <w:color w:val="000000"/>
          <w:sz w:val="24"/>
          <w:szCs w:val="24"/>
        </w:rPr>
        <w:t>10-15</w:t>
      </w:r>
      <w:r>
        <w:rPr>
          <w:rFonts w:hint="eastAsia" w:ascii="宋体" w:hAnsi="宋体"/>
          <w:color w:val="000000"/>
          <w:sz w:val="24"/>
          <w:szCs w:val="24"/>
        </w:rPr>
        <w:t>条，年均运输旅客</w:t>
      </w:r>
      <w:r>
        <w:rPr>
          <w:rFonts w:ascii="宋体" w:hAnsi="宋体"/>
          <w:color w:val="000000"/>
          <w:sz w:val="24"/>
          <w:szCs w:val="24"/>
        </w:rPr>
        <w:t>2</w:t>
      </w:r>
      <w:r>
        <w:rPr>
          <w:rFonts w:hint="eastAsia" w:ascii="宋体" w:hAnsi="宋体"/>
          <w:color w:val="000000"/>
          <w:sz w:val="24"/>
          <w:szCs w:val="24"/>
        </w:rPr>
        <w:t>万人次，商务包机</w:t>
      </w:r>
      <w:r>
        <w:rPr>
          <w:rFonts w:ascii="宋体" w:hAnsi="宋体"/>
          <w:color w:val="000000"/>
          <w:sz w:val="24"/>
          <w:szCs w:val="24"/>
        </w:rPr>
        <w:t>300</w:t>
      </w:r>
      <w:r>
        <w:rPr>
          <w:rFonts w:hint="eastAsia" w:ascii="宋体" w:hAnsi="宋体"/>
          <w:color w:val="000000"/>
          <w:sz w:val="24"/>
          <w:szCs w:val="24"/>
        </w:rPr>
        <w:t>架次。</w:t>
      </w:r>
    </w:p>
    <w:p>
      <w:pPr>
        <w:widowControl/>
        <w:spacing w:line="360" w:lineRule="auto"/>
        <w:ind w:firstLine="31680" w:firstLineChars="200"/>
        <w:rPr>
          <w:rFonts w:ascii="宋体"/>
          <w:color w:val="000000"/>
          <w:sz w:val="24"/>
          <w:szCs w:val="24"/>
        </w:rPr>
      </w:pPr>
      <w:r>
        <w:rPr>
          <w:rFonts w:ascii="宋体" w:hAnsi="宋体"/>
          <w:color w:val="000000"/>
          <w:sz w:val="24"/>
          <w:szCs w:val="24"/>
        </w:rPr>
        <w:t>2025</w:t>
      </w:r>
      <w:r>
        <w:rPr>
          <w:rFonts w:hint="eastAsia" w:ascii="宋体" w:hAnsi="宋体"/>
          <w:color w:val="000000"/>
          <w:sz w:val="24"/>
          <w:szCs w:val="24"/>
        </w:rPr>
        <w:t>年，吸引</w:t>
      </w:r>
      <w:r>
        <w:rPr>
          <w:rFonts w:ascii="宋体" w:hAnsi="宋体"/>
          <w:color w:val="000000"/>
          <w:sz w:val="24"/>
          <w:szCs w:val="24"/>
        </w:rPr>
        <w:t>10</w:t>
      </w:r>
      <w:r>
        <w:rPr>
          <w:rFonts w:hint="eastAsia" w:ascii="宋体" w:hAnsi="宋体"/>
          <w:color w:val="000000"/>
          <w:sz w:val="24"/>
          <w:szCs w:val="24"/>
        </w:rPr>
        <w:t>家拥有</w:t>
      </w:r>
      <w:r>
        <w:rPr>
          <w:rFonts w:ascii="宋体" w:hAnsi="宋体"/>
          <w:color w:val="000000"/>
          <w:sz w:val="24"/>
          <w:szCs w:val="24"/>
        </w:rPr>
        <w:t>135</w:t>
      </w:r>
      <w:r>
        <w:rPr>
          <w:rFonts w:hint="eastAsia" w:ascii="宋体" w:hAnsi="宋体"/>
          <w:color w:val="000000"/>
          <w:sz w:val="24"/>
          <w:szCs w:val="24"/>
        </w:rPr>
        <w:t>部资质通航运营公司，年均运输旅客达到</w:t>
      </w:r>
      <w:r>
        <w:rPr>
          <w:rFonts w:ascii="宋体" w:hAnsi="宋体"/>
          <w:color w:val="000000"/>
          <w:sz w:val="24"/>
          <w:szCs w:val="24"/>
        </w:rPr>
        <w:t>1</w:t>
      </w:r>
      <w:r>
        <w:rPr>
          <w:rFonts w:ascii="宋体"/>
          <w:color w:val="000000"/>
          <w:sz w:val="24"/>
          <w:szCs w:val="24"/>
        </w:rPr>
        <w:t>0</w:t>
      </w:r>
      <w:r>
        <w:rPr>
          <w:rFonts w:hint="eastAsia" w:ascii="宋体" w:hAnsi="宋体"/>
          <w:color w:val="000000"/>
          <w:sz w:val="24"/>
          <w:szCs w:val="24"/>
        </w:rPr>
        <w:t>万人次以上规模，围绕通用机场实现区域网络化、常态化的通航短途运输。</w:t>
      </w:r>
    </w:p>
    <w:p>
      <w:pPr>
        <w:spacing w:line="360" w:lineRule="auto"/>
        <w:ind w:left="480"/>
        <w:outlineLvl w:val="2"/>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、发展思路</w:t>
      </w:r>
    </w:p>
    <w:p>
      <w:pPr>
        <w:widowControl/>
        <w:spacing w:line="360" w:lineRule="auto"/>
        <w:ind w:firstLine="31680" w:firstLineChars="200"/>
        <w:rPr>
          <w:rFonts w:ascii="宋体"/>
          <w:color w:val="000000"/>
          <w:sz w:val="24"/>
          <w:szCs w:val="24"/>
        </w:rPr>
      </w:pPr>
      <w:r>
        <w:rPr>
          <w:rFonts w:hint="eastAsia" w:ascii="宋体" w:hAnsi="宋体"/>
          <w:color w:val="000000"/>
          <w:sz w:val="24"/>
          <w:szCs w:val="24"/>
        </w:rPr>
        <w:t>渭南市开展此类业务，可参考国家通航飞行相关补贴标准，制定适应本地的补贴方式和标准，以市场运作为主，初期不足部分由政府补贴，促进行业起步发展，争取加强与民航西北地区管理局政策支持，成为区域通勤网络枢纽节点。</w:t>
      </w:r>
    </w:p>
    <w:p>
      <w:pPr>
        <w:widowControl/>
        <w:spacing w:line="360" w:lineRule="auto"/>
        <w:ind w:firstLine="31680" w:firstLineChars="200"/>
        <w:rPr>
          <w:rFonts w:ascii="宋体"/>
          <w:color w:val="000000"/>
          <w:sz w:val="24"/>
          <w:szCs w:val="24"/>
        </w:rPr>
      </w:pPr>
      <w:r>
        <w:rPr>
          <w:rFonts w:hint="eastAsia" w:ascii="宋体" w:hAnsi="宋体"/>
          <w:color w:val="000000"/>
          <w:sz w:val="24"/>
          <w:szCs w:val="24"/>
        </w:rPr>
        <w:t>建议引入或参股现有通航运营企业发展通航短途运输业务，鼓励已入住卤阳湖内府机场，开通左右蒲城</w:t>
      </w:r>
      <w:r>
        <w:rPr>
          <w:rFonts w:ascii="宋体"/>
          <w:color w:val="000000"/>
          <w:sz w:val="24"/>
          <w:szCs w:val="24"/>
        </w:rPr>
        <w:t>-</w:t>
      </w:r>
      <w:r>
        <w:rPr>
          <w:rFonts w:hint="eastAsia" w:ascii="宋体" w:hAnsi="宋体"/>
          <w:color w:val="000000"/>
          <w:sz w:val="24"/>
          <w:szCs w:val="24"/>
        </w:rPr>
        <w:t>运城</w:t>
      </w:r>
      <w:r>
        <w:rPr>
          <w:rFonts w:ascii="宋体" w:hAnsi="宋体"/>
          <w:color w:val="000000"/>
          <w:sz w:val="24"/>
          <w:szCs w:val="24"/>
        </w:rPr>
        <w:t>/</w:t>
      </w:r>
      <w:r>
        <w:rPr>
          <w:rFonts w:hint="eastAsia" w:ascii="宋体" w:hAnsi="宋体"/>
          <w:color w:val="000000"/>
          <w:sz w:val="24"/>
          <w:szCs w:val="24"/>
        </w:rPr>
        <w:t>三门峡、蒲城</w:t>
      </w:r>
      <w:r>
        <w:rPr>
          <w:rFonts w:ascii="宋体"/>
          <w:color w:val="000000"/>
          <w:sz w:val="24"/>
          <w:szCs w:val="24"/>
        </w:rPr>
        <w:t>-</w:t>
      </w:r>
      <w:r>
        <w:rPr>
          <w:rFonts w:hint="eastAsia" w:ascii="宋体" w:hAnsi="宋体"/>
          <w:color w:val="000000"/>
          <w:sz w:val="24"/>
          <w:szCs w:val="24"/>
        </w:rPr>
        <w:t>榆林等直线距离</w:t>
      </w:r>
      <w:r>
        <w:rPr>
          <w:rFonts w:ascii="宋体" w:hAnsi="宋体"/>
          <w:color w:val="000000"/>
          <w:sz w:val="24"/>
          <w:szCs w:val="24"/>
        </w:rPr>
        <w:t>200km</w:t>
      </w:r>
      <w:r>
        <w:rPr>
          <w:rFonts w:hint="eastAsia" w:ascii="宋体" w:hAnsi="宋体"/>
          <w:color w:val="000000"/>
          <w:sz w:val="24"/>
          <w:szCs w:val="24"/>
        </w:rPr>
        <w:t>范围内机场，特别是在五一、十一期间开通旅游包机服务。</w:t>
      </w:r>
    </w:p>
    <w:p>
      <w:pPr>
        <w:ind w:firstLine="31680" w:firstLineChars="200"/>
        <w:outlineLvl w:val="1"/>
        <w:rPr>
          <w:rFonts w:ascii="宋体"/>
          <w:b/>
          <w:sz w:val="24"/>
          <w:szCs w:val="24"/>
        </w:rPr>
      </w:pPr>
      <w:bookmarkStart w:id="89" w:name="_Toc467957967"/>
      <w:r>
        <w:rPr>
          <w:rFonts w:hint="eastAsia" w:ascii="宋体" w:hAnsi="宋体"/>
          <w:b/>
          <w:sz w:val="24"/>
          <w:szCs w:val="24"/>
        </w:rPr>
        <w:t>（五）通航农林作业</w:t>
      </w:r>
      <w:bookmarkEnd w:id="87"/>
      <w:bookmarkEnd w:id="89"/>
    </w:p>
    <w:p>
      <w:pPr>
        <w:spacing w:line="360" w:lineRule="auto"/>
        <w:ind w:left="480"/>
        <w:outlineLvl w:val="2"/>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、市场需求</w:t>
      </w:r>
    </w:p>
    <w:p>
      <w:pPr>
        <w:widowControl/>
        <w:spacing w:line="360" w:lineRule="auto"/>
        <w:ind w:firstLine="31680" w:firstLineChars="200"/>
        <w:rPr>
          <w:rFonts w:ascii="宋体"/>
          <w:sz w:val="24"/>
          <w:szCs w:val="24"/>
        </w:rPr>
      </w:pPr>
      <w:r>
        <w:rPr>
          <w:rFonts w:hint="eastAsia" w:ascii="宋体" w:hAnsi="宋体"/>
          <w:sz w:val="24"/>
          <w:szCs w:val="24"/>
        </w:rPr>
        <w:t>我国是一个农业大国，随着我国改革开放的不断深入和国民经济现代化发展的需要，农林飞机已广泛地应用于农业、林业、牧业生产中。农林航空在我国大面积农作物施药除草、防治病虫鼠害、扑灭飞蝗、人工增雨、飞播造林、护林防火等方面有着不可替代的作用；在西部大开发中，农林航空在植树造林、改变生态环境、发展旅游中都具有重要作用。农林飞机作业效率高、效果好，而且灵活，社会经济效益显著。</w:t>
      </w:r>
    </w:p>
    <w:p>
      <w:pPr>
        <w:widowControl/>
        <w:spacing w:line="360" w:lineRule="auto"/>
        <w:ind w:firstLine="31680" w:firstLineChars="200"/>
        <w:rPr>
          <w:rFonts w:ascii="宋体"/>
          <w:sz w:val="24"/>
          <w:szCs w:val="24"/>
        </w:rPr>
      </w:pPr>
      <w:r>
        <w:rPr>
          <w:rFonts w:hint="eastAsia" w:ascii="宋体" w:hAnsi="宋体"/>
          <w:sz w:val="24"/>
          <w:szCs w:val="24"/>
        </w:rPr>
        <w:t>通航现有的运行种类包括一般商业、农林喷洒、旋翼机外载荷、训练飞行、空中游览、私用大型、航空器代管业务等。</w:t>
      </w:r>
      <w:r>
        <w:rPr>
          <w:rFonts w:ascii="宋体" w:hAnsi="宋体"/>
          <w:sz w:val="24"/>
          <w:szCs w:val="24"/>
        </w:rPr>
        <w:t>2015</w:t>
      </w:r>
      <w:r>
        <w:rPr>
          <w:rFonts w:hint="eastAsia" w:ascii="宋体" w:hAnsi="宋体"/>
          <w:sz w:val="24"/>
          <w:szCs w:val="24"/>
        </w:rPr>
        <w:t>年通航统计数据显示，通航作业飞行中从事执照培训</w:t>
      </w:r>
      <w:r>
        <w:rPr>
          <w:rFonts w:ascii="宋体" w:hAnsi="宋体"/>
          <w:sz w:val="24"/>
          <w:szCs w:val="24"/>
        </w:rPr>
        <w:t>52.19</w:t>
      </w:r>
      <w:r>
        <w:rPr>
          <w:rFonts w:hint="eastAsia" w:ascii="宋体" w:hAnsi="宋体"/>
          <w:sz w:val="24"/>
          <w:szCs w:val="24"/>
        </w:rPr>
        <w:t>万小时、石油服务</w:t>
      </w:r>
      <w:r>
        <w:rPr>
          <w:rFonts w:ascii="宋体" w:hAnsi="宋体"/>
          <w:sz w:val="24"/>
          <w:szCs w:val="24"/>
        </w:rPr>
        <w:t>3.77</w:t>
      </w:r>
      <w:r>
        <w:rPr>
          <w:rFonts w:hint="eastAsia" w:ascii="宋体" w:hAnsi="宋体"/>
          <w:sz w:val="24"/>
          <w:szCs w:val="24"/>
        </w:rPr>
        <w:t>万小时、商务及短途运输飞行</w:t>
      </w:r>
      <w:r>
        <w:rPr>
          <w:rFonts w:ascii="宋体" w:hAnsi="宋体"/>
          <w:sz w:val="24"/>
          <w:szCs w:val="24"/>
        </w:rPr>
        <w:t>3.57</w:t>
      </w:r>
      <w:r>
        <w:rPr>
          <w:rFonts w:hint="eastAsia" w:ascii="宋体" w:hAnsi="宋体"/>
          <w:sz w:val="24"/>
          <w:szCs w:val="24"/>
        </w:rPr>
        <w:t>万小时，农林作业</w:t>
      </w:r>
      <w:r>
        <w:rPr>
          <w:rFonts w:ascii="宋体" w:hAnsi="宋体"/>
          <w:sz w:val="24"/>
          <w:szCs w:val="24"/>
        </w:rPr>
        <w:t>3.88</w:t>
      </w:r>
      <w:r>
        <w:rPr>
          <w:rFonts w:hint="eastAsia" w:ascii="宋体" w:hAnsi="宋体"/>
          <w:sz w:val="24"/>
          <w:szCs w:val="24"/>
        </w:rPr>
        <w:t>万小时，比</w:t>
      </w:r>
      <w:r>
        <w:rPr>
          <w:rFonts w:ascii="宋体" w:hAnsi="宋体"/>
          <w:sz w:val="24"/>
          <w:szCs w:val="24"/>
        </w:rPr>
        <w:t>2014</w:t>
      </w:r>
      <w:r>
        <w:rPr>
          <w:rFonts w:hint="eastAsia" w:ascii="宋体" w:hAnsi="宋体"/>
          <w:sz w:val="24"/>
          <w:szCs w:val="24"/>
        </w:rPr>
        <w:t>年增长</w:t>
      </w:r>
      <w:r>
        <w:rPr>
          <w:rFonts w:ascii="宋体" w:hAnsi="宋体"/>
          <w:sz w:val="24"/>
          <w:szCs w:val="24"/>
        </w:rPr>
        <w:t>1.5%</w:t>
      </w:r>
      <w:r>
        <w:rPr>
          <w:rFonts w:hint="eastAsia" w:ascii="宋体" w:hAnsi="宋体"/>
          <w:sz w:val="24"/>
          <w:szCs w:val="24"/>
        </w:rPr>
        <w:t>。</w:t>
      </w:r>
    </w:p>
    <w:p>
      <w:pPr>
        <w:snapToGrid w:val="0"/>
        <w:spacing w:line="360" w:lineRule="auto"/>
        <w:ind w:firstLine="31680" w:firstLineChars="200"/>
        <w:rPr>
          <w:rFonts w:ascii="宋体"/>
          <w:sz w:val="24"/>
          <w:szCs w:val="24"/>
        </w:rPr>
      </w:pPr>
      <w:r>
        <w:rPr>
          <w:rFonts w:hint="eastAsia" w:ascii="宋体" w:hAnsi="宋体"/>
          <w:sz w:val="24"/>
          <w:szCs w:val="24"/>
        </w:rPr>
        <w:t>渭南市是陕西省农业大市、人口第二大市和中国重要的商品粮农业基地，也是西北粮食产量第一大市，整个陕西省通航农林作业规模目前较小，这也是未来渭南市通航农林作业亟需开发市场。</w:t>
      </w:r>
    </w:p>
    <w:p>
      <w:pPr>
        <w:spacing w:line="360" w:lineRule="auto"/>
        <w:ind w:left="480"/>
        <w:outlineLvl w:val="2"/>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、发展目标</w:t>
      </w:r>
    </w:p>
    <w:p>
      <w:pPr>
        <w:widowControl/>
        <w:spacing w:line="360" w:lineRule="auto"/>
        <w:ind w:firstLine="31680" w:firstLineChars="200"/>
        <w:rPr>
          <w:rFonts w:ascii="宋体"/>
          <w:sz w:val="24"/>
          <w:szCs w:val="24"/>
        </w:rPr>
      </w:pPr>
      <w:r>
        <w:rPr>
          <w:rFonts w:hint="eastAsia" w:ascii="宋体" w:hAnsi="宋体"/>
          <w:sz w:val="24"/>
          <w:szCs w:val="24"/>
        </w:rPr>
        <w:t>根据渭南市通航农林作业特点，通航农林作业业务市场方向为渭南市和周边县市地区。</w:t>
      </w:r>
      <w:r>
        <w:rPr>
          <w:rFonts w:ascii="宋体" w:hAnsi="宋体"/>
          <w:sz w:val="24"/>
          <w:szCs w:val="24"/>
        </w:rPr>
        <w:t>2020</w:t>
      </w:r>
      <w:r>
        <w:rPr>
          <w:rFonts w:hint="eastAsia" w:ascii="宋体" w:hAnsi="宋体"/>
          <w:sz w:val="24"/>
          <w:szCs w:val="24"/>
        </w:rPr>
        <w:t>年，采用财政补贴政策，鼓励农户或者大型农业经营者采购通航农林喷洒服务或购置农林作业飞机及配套设备等，形成年均</w:t>
      </w:r>
      <w:r>
        <w:rPr>
          <w:rFonts w:ascii="宋体" w:hAnsi="宋体"/>
          <w:sz w:val="24"/>
          <w:szCs w:val="24"/>
        </w:rPr>
        <w:t>1000</w:t>
      </w:r>
      <w:r>
        <w:rPr>
          <w:rFonts w:hint="eastAsia" w:ascii="宋体" w:hAnsi="宋体"/>
          <w:sz w:val="24"/>
          <w:szCs w:val="24"/>
        </w:rPr>
        <w:t>小时以上的农林作业量，营业收入达到</w:t>
      </w:r>
      <w:r>
        <w:rPr>
          <w:rFonts w:ascii="宋体" w:hAnsi="宋体"/>
          <w:sz w:val="24"/>
          <w:szCs w:val="24"/>
        </w:rPr>
        <w:t>1000</w:t>
      </w:r>
      <w:r>
        <w:rPr>
          <w:rFonts w:hint="eastAsia" w:ascii="宋体" w:hAnsi="宋体"/>
          <w:sz w:val="24"/>
          <w:szCs w:val="24"/>
        </w:rPr>
        <w:t>万以上。</w:t>
      </w:r>
    </w:p>
    <w:p>
      <w:pPr>
        <w:widowControl/>
        <w:spacing w:line="360" w:lineRule="auto"/>
        <w:ind w:firstLine="31680" w:firstLineChars="200"/>
        <w:rPr>
          <w:rFonts w:ascii="宋体"/>
          <w:sz w:val="24"/>
          <w:szCs w:val="24"/>
        </w:rPr>
      </w:pPr>
      <w:r>
        <w:rPr>
          <w:rFonts w:ascii="宋体" w:hAnsi="宋体"/>
          <w:sz w:val="24"/>
          <w:szCs w:val="24"/>
        </w:rPr>
        <w:t>2025</w:t>
      </w:r>
      <w:r>
        <w:rPr>
          <w:rFonts w:hint="eastAsia" w:ascii="宋体" w:hAnsi="宋体"/>
          <w:sz w:val="24"/>
          <w:szCs w:val="24"/>
        </w:rPr>
        <w:t>年，根据通航农林作业组建专业的通航农林作业企业，辐射全省乃至中西部地区通航农林作业市场，形成年均</w:t>
      </w:r>
      <w:r>
        <w:rPr>
          <w:rFonts w:ascii="宋体" w:hAnsi="宋体"/>
          <w:sz w:val="24"/>
          <w:szCs w:val="24"/>
        </w:rPr>
        <w:t>5000</w:t>
      </w:r>
      <w:r>
        <w:rPr>
          <w:rFonts w:hint="eastAsia" w:ascii="宋体" w:hAnsi="宋体"/>
          <w:sz w:val="24"/>
          <w:szCs w:val="24"/>
        </w:rPr>
        <w:t>小时的作业能力，相关营业收入达到</w:t>
      </w:r>
      <w:r>
        <w:rPr>
          <w:rFonts w:ascii="宋体" w:hAnsi="宋体"/>
          <w:sz w:val="24"/>
          <w:szCs w:val="24"/>
        </w:rPr>
        <w:t>5000</w:t>
      </w:r>
      <w:r>
        <w:rPr>
          <w:rFonts w:hint="eastAsia" w:ascii="宋体" w:hAnsi="宋体"/>
          <w:sz w:val="24"/>
          <w:szCs w:val="24"/>
        </w:rPr>
        <w:t>万元，构建固定翼飞机</w:t>
      </w:r>
      <w:r>
        <w:rPr>
          <w:rFonts w:ascii="宋体" w:hAnsi="宋体"/>
          <w:sz w:val="24"/>
          <w:szCs w:val="24"/>
        </w:rPr>
        <w:t>+</w:t>
      </w:r>
      <w:r>
        <w:rPr>
          <w:rFonts w:hint="eastAsia" w:ascii="宋体" w:hAnsi="宋体"/>
          <w:sz w:val="24"/>
          <w:szCs w:val="24"/>
        </w:rPr>
        <w:t>直升机</w:t>
      </w:r>
      <w:r>
        <w:rPr>
          <w:rFonts w:ascii="宋体" w:hAnsi="宋体"/>
          <w:sz w:val="24"/>
          <w:szCs w:val="24"/>
        </w:rPr>
        <w:t>+</w:t>
      </w:r>
      <w:r>
        <w:rPr>
          <w:rFonts w:hint="eastAsia" w:ascii="宋体" w:hAnsi="宋体"/>
          <w:sz w:val="24"/>
          <w:szCs w:val="24"/>
        </w:rPr>
        <w:t>无人机的立体通航农林作业新模式。</w:t>
      </w:r>
    </w:p>
    <w:p>
      <w:pPr>
        <w:spacing w:line="360" w:lineRule="auto"/>
        <w:ind w:left="480"/>
        <w:outlineLvl w:val="2"/>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、发展思路</w:t>
      </w:r>
    </w:p>
    <w:p>
      <w:pPr>
        <w:widowControl/>
        <w:spacing w:line="360" w:lineRule="auto"/>
        <w:ind w:firstLine="31680" w:firstLineChars="200"/>
        <w:rPr>
          <w:rFonts w:ascii="宋体"/>
          <w:sz w:val="24"/>
          <w:szCs w:val="24"/>
        </w:rPr>
      </w:pPr>
      <w:r>
        <w:rPr>
          <w:rFonts w:hint="eastAsia" w:ascii="宋体" w:hAnsi="宋体"/>
          <w:sz w:val="24"/>
          <w:szCs w:val="24"/>
        </w:rPr>
        <w:t>目前通航农林作业主要是使用轻型固定翼飞机和中小型直升机挂载特种设备完成指定的作业服务。固定翼飞机和直升机均要求有起降机场和复杂的运营保障，作业成本维持高位。</w:t>
      </w:r>
    </w:p>
    <w:p>
      <w:pPr>
        <w:widowControl/>
        <w:spacing w:line="360" w:lineRule="auto"/>
        <w:ind w:firstLine="31680" w:firstLineChars="200"/>
        <w:rPr>
          <w:rFonts w:ascii="宋体"/>
          <w:sz w:val="24"/>
          <w:szCs w:val="24"/>
        </w:rPr>
      </w:pPr>
      <w:r>
        <w:rPr>
          <w:rFonts w:hint="eastAsia" w:ascii="宋体" w:hAnsi="宋体"/>
          <w:sz w:val="24"/>
          <w:szCs w:val="24"/>
        </w:rPr>
        <w:t>近些年，随着无人机的量产和应用领域的拓宽，无人机被应用于小区域的农业作业效果尤佳，因此渭南发展农林作业应大力推进无人机农林作业的新模式，形成拥有固定翼飞机、直升机、无人机等农林作业全天候、立体式的解决方案能力。再通过互联网媒介广泛收集作业需求，联合金融机构推出通航农林作业产品，有效降低通航农林作业的终端销售价格。形成“价格降低促需求增加，需求增加促作业增加，作用增加促成本降低，成本降低致价格降低”的产业良性发展循环。</w:t>
      </w:r>
    </w:p>
    <w:p>
      <w:pPr>
        <w:spacing w:line="360" w:lineRule="auto"/>
        <w:ind w:firstLine="31680" w:firstLineChars="200"/>
        <w:rPr>
          <w:rFonts w:ascii="宋体"/>
          <w:sz w:val="24"/>
          <w:szCs w:val="24"/>
        </w:rPr>
      </w:pPr>
      <w:r>
        <w:rPr>
          <w:rFonts w:hint="eastAsia" w:ascii="宋体" w:hAnsi="宋体"/>
          <w:sz w:val="24"/>
          <w:szCs w:val="24"/>
        </w:rPr>
        <w:t>通航农林作业根据渭南市农林特点，其业务类型主要有以下几种：</w:t>
      </w:r>
    </w:p>
    <w:p>
      <w:pPr>
        <w:widowControl/>
        <w:jc w:val="left"/>
        <w:rPr>
          <w:rFonts w:ascii="宋体"/>
          <w:sz w:val="24"/>
          <w:szCs w:val="24"/>
        </w:rPr>
      </w:pPr>
      <w:r>
        <w:rPr>
          <w:rFonts w:ascii="宋体"/>
          <w:sz w:val="24"/>
          <w:szCs w:val="24"/>
        </w:rPr>
        <w:br w:type="page"/>
      </w:r>
    </w:p>
    <w:p>
      <w:pPr>
        <w:jc w:val="center"/>
        <w:rPr>
          <w:rFonts w:ascii="宋体"/>
          <w:sz w:val="24"/>
          <w:szCs w:val="24"/>
        </w:rPr>
      </w:pPr>
      <w:r>
        <w:rPr>
          <w:rFonts w:hint="eastAsia" w:ascii="宋体" w:hAnsi="宋体"/>
          <w:sz w:val="24"/>
          <w:szCs w:val="24"/>
        </w:rPr>
        <w:t>表</w:t>
      </w:r>
      <w:r>
        <w:rPr>
          <w:rFonts w:ascii="宋体" w:hAnsi="宋体"/>
          <w:sz w:val="24"/>
          <w:szCs w:val="24"/>
        </w:rPr>
        <w:t xml:space="preserve">5-3 </w:t>
      </w:r>
      <w:r>
        <w:rPr>
          <w:rFonts w:hint="eastAsia" w:ascii="宋体" w:hAnsi="宋体"/>
          <w:sz w:val="24"/>
          <w:szCs w:val="24"/>
        </w:rPr>
        <w:t>渭南市通航农林作业一览表</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3"/>
        <w:gridCol w:w="1239"/>
        <w:gridCol w:w="5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3" w:hRule="atLeast"/>
        </w:trPr>
        <w:tc>
          <w:tcPr>
            <w:tcW w:w="1373" w:type="dxa"/>
          </w:tcPr>
          <w:p>
            <w:pPr>
              <w:jc w:val="center"/>
              <w:rPr>
                <w:rFonts w:ascii="宋体"/>
                <w:sz w:val="24"/>
                <w:szCs w:val="24"/>
              </w:rPr>
            </w:pPr>
            <w:r>
              <w:rPr>
                <w:rFonts w:hint="eastAsia" w:ascii="宋体" w:hAnsi="宋体"/>
                <w:b/>
                <w:sz w:val="24"/>
                <w:szCs w:val="24"/>
              </w:rPr>
              <w:t>产业类别</w:t>
            </w:r>
          </w:p>
        </w:tc>
        <w:tc>
          <w:tcPr>
            <w:tcW w:w="1239" w:type="dxa"/>
          </w:tcPr>
          <w:p>
            <w:pPr>
              <w:jc w:val="center"/>
              <w:rPr>
                <w:rFonts w:ascii="宋体"/>
                <w:sz w:val="24"/>
                <w:szCs w:val="24"/>
              </w:rPr>
            </w:pPr>
            <w:r>
              <w:rPr>
                <w:rFonts w:hint="eastAsia" w:ascii="宋体" w:hAnsi="宋体"/>
                <w:b/>
                <w:sz w:val="24"/>
                <w:szCs w:val="24"/>
              </w:rPr>
              <w:t>业务类型</w:t>
            </w:r>
          </w:p>
        </w:tc>
        <w:tc>
          <w:tcPr>
            <w:tcW w:w="5910" w:type="dxa"/>
          </w:tcPr>
          <w:p>
            <w:pPr>
              <w:jc w:val="center"/>
              <w:rPr>
                <w:rFonts w:ascii="宋体"/>
                <w:sz w:val="24"/>
                <w:szCs w:val="24"/>
              </w:rPr>
            </w:pPr>
            <w:r>
              <w:rPr>
                <w:rFonts w:hint="eastAsia" w:ascii="宋体" w:hAnsi="宋体"/>
                <w:b/>
                <w:sz w:val="24"/>
                <w:szCs w:val="24"/>
              </w:rPr>
              <w:t>业务内容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1373" w:type="dxa"/>
            <w:vMerge w:val="restart"/>
          </w:tcPr>
          <w:p>
            <w:pPr>
              <w:jc w:val="center"/>
              <w:rPr>
                <w:rFonts w:ascii="宋体"/>
                <w:sz w:val="24"/>
                <w:szCs w:val="24"/>
              </w:rPr>
            </w:pPr>
          </w:p>
          <w:p>
            <w:pPr>
              <w:jc w:val="center"/>
              <w:rPr>
                <w:rFonts w:ascii="宋体"/>
                <w:sz w:val="24"/>
                <w:szCs w:val="24"/>
              </w:rPr>
            </w:pPr>
            <w:r>
              <w:rPr>
                <w:rFonts w:hint="eastAsia" w:ascii="宋体" w:hAnsi="宋体"/>
                <w:b/>
                <w:sz w:val="24"/>
                <w:szCs w:val="24"/>
              </w:rPr>
              <w:t>通航农林作业服务</w:t>
            </w:r>
          </w:p>
        </w:tc>
        <w:tc>
          <w:tcPr>
            <w:tcW w:w="1239" w:type="dxa"/>
          </w:tcPr>
          <w:p>
            <w:pPr>
              <w:jc w:val="center"/>
              <w:rPr>
                <w:rFonts w:ascii="宋体"/>
                <w:sz w:val="24"/>
                <w:szCs w:val="24"/>
              </w:rPr>
            </w:pPr>
            <w:r>
              <w:rPr>
                <w:rFonts w:hint="eastAsia" w:ascii="宋体" w:hAnsi="宋体"/>
                <w:sz w:val="24"/>
                <w:szCs w:val="24"/>
              </w:rPr>
              <w:t>航空喷洒</w:t>
            </w:r>
          </w:p>
        </w:tc>
        <w:tc>
          <w:tcPr>
            <w:tcW w:w="5910" w:type="dxa"/>
          </w:tcPr>
          <w:p>
            <w:pPr>
              <w:jc w:val="left"/>
              <w:rPr>
                <w:rFonts w:ascii="宋体"/>
                <w:sz w:val="24"/>
                <w:szCs w:val="24"/>
              </w:rPr>
            </w:pPr>
            <w:r>
              <w:rPr>
                <w:rFonts w:hint="eastAsia" w:ascii="宋体" w:hAnsi="宋体"/>
                <w:sz w:val="24"/>
                <w:szCs w:val="24"/>
              </w:rPr>
              <w:t>包括防治病虫害、草原灭鼠、作物施肥、化学除草、喷洒生产调节剂等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0" w:hRule="atLeast"/>
        </w:trPr>
        <w:tc>
          <w:tcPr>
            <w:tcW w:w="1373" w:type="dxa"/>
            <w:vMerge w:val="continue"/>
          </w:tcPr>
          <w:p>
            <w:pPr>
              <w:jc w:val="center"/>
              <w:rPr>
                <w:rFonts w:ascii="宋体"/>
                <w:sz w:val="24"/>
                <w:szCs w:val="24"/>
              </w:rPr>
            </w:pPr>
          </w:p>
        </w:tc>
        <w:tc>
          <w:tcPr>
            <w:tcW w:w="1239" w:type="dxa"/>
          </w:tcPr>
          <w:p>
            <w:pPr>
              <w:jc w:val="center"/>
              <w:rPr>
                <w:rFonts w:ascii="宋体"/>
                <w:sz w:val="24"/>
                <w:szCs w:val="24"/>
              </w:rPr>
            </w:pPr>
            <w:r>
              <w:rPr>
                <w:rFonts w:hint="eastAsia" w:ascii="宋体" w:hAnsi="宋体"/>
                <w:sz w:val="24"/>
                <w:szCs w:val="24"/>
              </w:rPr>
              <w:t>航空播种</w:t>
            </w:r>
          </w:p>
        </w:tc>
        <w:tc>
          <w:tcPr>
            <w:tcW w:w="5910" w:type="dxa"/>
          </w:tcPr>
          <w:p>
            <w:pPr>
              <w:jc w:val="left"/>
              <w:rPr>
                <w:rFonts w:ascii="宋体"/>
                <w:sz w:val="24"/>
                <w:szCs w:val="24"/>
              </w:rPr>
            </w:pPr>
            <w:r>
              <w:rPr>
                <w:rFonts w:hint="eastAsia" w:ascii="宋体" w:hAnsi="宋体"/>
                <w:sz w:val="24"/>
                <w:szCs w:val="24"/>
              </w:rPr>
              <w:t>包括飞播种草和造林固沙等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8" w:hRule="atLeast"/>
        </w:trPr>
        <w:tc>
          <w:tcPr>
            <w:tcW w:w="1373" w:type="dxa"/>
            <w:vMerge w:val="continue"/>
          </w:tcPr>
          <w:p>
            <w:pPr>
              <w:jc w:val="center"/>
              <w:rPr>
                <w:rFonts w:ascii="宋体"/>
                <w:sz w:val="24"/>
                <w:szCs w:val="24"/>
              </w:rPr>
            </w:pPr>
          </w:p>
        </w:tc>
        <w:tc>
          <w:tcPr>
            <w:tcW w:w="1239" w:type="dxa"/>
          </w:tcPr>
          <w:p>
            <w:pPr>
              <w:jc w:val="center"/>
              <w:rPr>
                <w:rFonts w:ascii="宋体"/>
                <w:sz w:val="24"/>
                <w:szCs w:val="24"/>
              </w:rPr>
            </w:pPr>
            <w:r>
              <w:rPr>
                <w:rFonts w:hint="eastAsia" w:ascii="宋体" w:hAnsi="宋体"/>
                <w:sz w:val="24"/>
                <w:szCs w:val="24"/>
              </w:rPr>
              <w:t>航空监护</w:t>
            </w:r>
          </w:p>
        </w:tc>
        <w:tc>
          <w:tcPr>
            <w:tcW w:w="5910" w:type="dxa"/>
          </w:tcPr>
          <w:p>
            <w:pPr>
              <w:jc w:val="left"/>
              <w:rPr>
                <w:rFonts w:ascii="宋体"/>
                <w:sz w:val="24"/>
                <w:szCs w:val="24"/>
              </w:rPr>
            </w:pPr>
            <w:r>
              <w:rPr>
                <w:rFonts w:hint="eastAsia" w:ascii="宋体" w:hAnsi="宋体"/>
                <w:sz w:val="24"/>
                <w:szCs w:val="24"/>
              </w:rPr>
              <w:t>无人机巡线，野生动物调研、巡护飞行、勘测等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373" w:type="dxa"/>
            <w:vMerge w:val="continue"/>
          </w:tcPr>
          <w:p>
            <w:pPr>
              <w:jc w:val="center"/>
              <w:rPr>
                <w:rFonts w:ascii="宋体"/>
                <w:sz w:val="24"/>
                <w:szCs w:val="24"/>
              </w:rPr>
            </w:pPr>
          </w:p>
        </w:tc>
        <w:tc>
          <w:tcPr>
            <w:tcW w:w="1239" w:type="dxa"/>
            <w:vMerge w:val="restart"/>
          </w:tcPr>
          <w:p>
            <w:pPr>
              <w:jc w:val="center"/>
              <w:rPr>
                <w:rFonts w:ascii="宋体"/>
                <w:sz w:val="24"/>
                <w:szCs w:val="24"/>
              </w:rPr>
            </w:pPr>
            <w:r>
              <w:rPr>
                <w:rFonts w:hint="eastAsia" w:ascii="宋体" w:hAnsi="宋体"/>
                <w:sz w:val="24"/>
                <w:szCs w:val="24"/>
              </w:rPr>
              <w:t>其他农业航空</w:t>
            </w:r>
          </w:p>
        </w:tc>
        <w:tc>
          <w:tcPr>
            <w:tcW w:w="5910" w:type="dxa"/>
          </w:tcPr>
          <w:p>
            <w:pPr>
              <w:jc w:val="left"/>
              <w:rPr>
                <w:rFonts w:ascii="宋体"/>
                <w:sz w:val="24"/>
                <w:szCs w:val="24"/>
              </w:rPr>
            </w:pPr>
            <w:r>
              <w:rPr>
                <w:rFonts w:hint="eastAsia" w:ascii="宋体" w:hAnsi="宋体"/>
                <w:sz w:val="24"/>
                <w:szCs w:val="24"/>
              </w:rPr>
              <w:t>人工降雨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2" w:hRule="atLeast"/>
        </w:trPr>
        <w:tc>
          <w:tcPr>
            <w:tcW w:w="1373" w:type="dxa"/>
            <w:vMerge w:val="continue"/>
          </w:tcPr>
          <w:p>
            <w:pPr>
              <w:jc w:val="center"/>
              <w:rPr>
                <w:rFonts w:ascii="宋体"/>
                <w:sz w:val="24"/>
                <w:szCs w:val="24"/>
              </w:rPr>
            </w:pPr>
          </w:p>
        </w:tc>
        <w:tc>
          <w:tcPr>
            <w:tcW w:w="1239" w:type="dxa"/>
            <w:vMerge w:val="continue"/>
          </w:tcPr>
          <w:p>
            <w:pPr>
              <w:jc w:val="center"/>
              <w:rPr>
                <w:rFonts w:ascii="宋体"/>
                <w:sz w:val="24"/>
                <w:szCs w:val="24"/>
              </w:rPr>
            </w:pPr>
          </w:p>
        </w:tc>
        <w:tc>
          <w:tcPr>
            <w:tcW w:w="5910" w:type="dxa"/>
          </w:tcPr>
          <w:p>
            <w:pPr>
              <w:jc w:val="left"/>
              <w:rPr>
                <w:rFonts w:ascii="宋体"/>
                <w:sz w:val="24"/>
                <w:szCs w:val="24"/>
              </w:rPr>
            </w:pPr>
            <w:r>
              <w:rPr>
                <w:rFonts w:hint="eastAsia" w:ascii="宋体" w:hAnsi="宋体"/>
                <w:sz w:val="24"/>
                <w:szCs w:val="24"/>
              </w:rPr>
              <w:t>航空气象服务搜集、整理、分析气象情报和资料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7" w:hRule="atLeast"/>
        </w:trPr>
        <w:tc>
          <w:tcPr>
            <w:tcW w:w="1373" w:type="dxa"/>
            <w:vMerge w:val="continue"/>
          </w:tcPr>
          <w:p>
            <w:pPr>
              <w:jc w:val="center"/>
              <w:rPr>
                <w:rFonts w:ascii="宋体"/>
                <w:sz w:val="24"/>
                <w:szCs w:val="24"/>
              </w:rPr>
            </w:pPr>
          </w:p>
        </w:tc>
        <w:tc>
          <w:tcPr>
            <w:tcW w:w="1239" w:type="dxa"/>
          </w:tcPr>
          <w:p>
            <w:pPr>
              <w:jc w:val="center"/>
              <w:rPr>
                <w:rFonts w:ascii="宋体"/>
                <w:sz w:val="24"/>
                <w:szCs w:val="24"/>
              </w:rPr>
            </w:pPr>
            <w:r>
              <w:rPr>
                <w:rFonts w:hint="eastAsia" w:ascii="宋体" w:hAnsi="宋体"/>
                <w:sz w:val="24"/>
                <w:szCs w:val="24"/>
              </w:rPr>
              <w:t>无人机植保作业</w:t>
            </w:r>
          </w:p>
        </w:tc>
        <w:tc>
          <w:tcPr>
            <w:tcW w:w="5910" w:type="dxa"/>
          </w:tcPr>
          <w:p>
            <w:pPr>
              <w:jc w:val="left"/>
              <w:rPr>
                <w:rFonts w:ascii="宋体"/>
                <w:sz w:val="24"/>
                <w:szCs w:val="24"/>
              </w:rPr>
            </w:pPr>
            <w:r>
              <w:rPr>
                <w:rFonts w:hint="eastAsia" w:ascii="宋体" w:hAnsi="宋体"/>
                <w:sz w:val="24"/>
                <w:szCs w:val="24"/>
              </w:rPr>
              <w:t>结合渭南富平植保类无人机系统制造，促进本地区采用无人机进行农药喷洒、植被作业覆盖范围</w:t>
            </w:r>
          </w:p>
        </w:tc>
      </w:tr>
    </w:tbl>
    <w:p>
      <w:pPr>
        <w:rPr>
          <w:rFonts w:ascii="宋体"/>
        </w:rPr>
      </w:pPr>
    </w:p>
    <w:p>
      <w:pPr>
        <w:spacing w:line="360" w:lineRule="auto"/>
        <w:ind w:firstLine="31680" w:firstLineChars="200"/>
        <w:outlineLvl w:val="1"/>
        <w:rPr>
          <w:rFonts w:ascii="宋体"/>
          <w:b/>
          <w:sz w:val="24"/>
          <w:szCs w:val="24"/>
        </w:rPr>
      </w:pPr>
      <w:bookmarkStart w:id="90" w:name="_Toc467957968"/>
      <w:bookmarkStart w:id="91" w:name="_Toc465170650"/>
      <w:r>
        <w:rPr>
          <w:rFonts w:hint="eastAsia" w:ascii="宋体" w:hAnsi="宋体"/>
          <w:b/>
          <w:sz w:val="24"/>
          <w:szCs w:val="24"/>
        </w:rPr>
        <w:t>（六）城市公共飞行服务</w:t>
      </w:r>
      <w:bookmarkEnd w:id="90"/>
      <w:bookmarkEnd w:id="91"/>
    </w:p>
    <w:p>
      <w:pPr>
        <w:spacing w:line="360" w:lineRule="auto"/>
        <w:ind w:left="480"/>
        <w:outlineLvl w:val="2"/>
        <w:rPr>
          <w:rFonts w:ascii="宋体"/>
          <w:b/>
          <w:bCs/>
          <w:sz w:val="24"/>
          <w:szCs w:val="24"/>
        </w:rPr>
      </w:pPr>
      <w:r>
        <w:rPr>
          <w:rFonts w:ascii="宋体" w:hAnsi="宋体" w:cs="宋体"/>
          <w:kern w:val="0"/>
          <w:sz w:val="24"/>
          <w:szCs w:val="24"/>
        </w:rPr>
        <w:t>1</w:t>
      </w:r>
      <w:r>
        <w:rPr>
          <w:rFonts w:hint="eastAsia" w:ascii="宋体" w:hAnsi="宋体" w:cs="宋体"/>
          <w:kern w:val="0"/>
          <w:sz w:val="24"/>
          <w:szCs w:val="24"/>
        </w:rPr>
        <w:t>、市场需求</w:t>
      </w:r>
    </w:p>
    <w:p>
      <w:pPr>
        <w:spacing w:line="360" w:lineRule="auto"/>
        <w:ind w:firstLine="31680" w:firstLineChars="200"/>
        <w:rPr>
          <w:rFonts w:ascii="宋体"/>
          <w:b/>
          <w:color w:val="000000"/>
          <w:sz w:val="24"/>
          <w:szCs w:val="24"/>
        </w:rPr>
      </w:pPr>
      <w:r>
        <w:rPr>
          <w:rFonts w:hint="eastAsia" w:ascii="宋体" w:hAnsi="宋体"/>
          <w:b/>
          <w:color w:val="000000"/>
          <w:sz w:val="24"/>
          <w:szCs w:val="24"/>
        </w:rPr>
        <w:t>（</w:t>
      </w:r>
      <w:r>
        <w:rPr>
          <w:rFonts w:ascii="宋体" w:hAnsi="宋体"/>
          <w:b/>
          <w:color w:val="000000"/>
          <w:sz w:val="24"/>
          <w:szCs w:val="24"/>
        </w:rPr>
        <w:t>1</w:t>
      </w:r>
      <w:r>
        <w:rPr>
          <w:rFonts w:hint="eastAsia" w:ascii="宋体" w:hAnsi="宋体"/>
          <w:b/>
          <w:color w:val="000000"/>
          <w:sz w:val="24"/>
          <w:szCs w:val="24"/>
        </w:rPr>
        <w:t>）应急救援需求分析</w:t>
      </w:r>
    </w:p>
    <w:p>
      <w:pPr>
        <w:spacing w:line="360" w:lineRule="auto"/>
        <w:ind w:firstLine="31680" w:firstLineChars="200"/>
        <w:rPr>
          <w:rFonts w:ascii="宋体"/>
          <w:color w:val="000000"/>
          <w:sz w:val="24"/>
          <w:szCs w:val="24"/>
        </w:rPr>
      </w:pPr>
      <w:r>
        <w:rPr>
          <w:rFonts w:hint="eastAsia" w:ascii="宋体" w:hAnsi="宋体"/>
          <w:color w:val="000000"/>
          <w:sz w:val="24"/>
          <w:szCs w:val="24"/>
        </w:rPr>
        <w:t>航空应急救援是应急救援的一种方式，特指采用航空技术手段和技术装备实施的一种应急救援，航空应急救援使用了高技术装备，需要通过特定的救援主体实施救援，并需要贯彻专业化的救援原则。根据我国国家突发公共事件总体应急预案的定义，主要可以分为以下</w:t>
      </w:r>
      <w:r>
        <w:rPr>
          <w:rFonts w:ascii="宋体" w:hAnsi="宋体"/>
          <w:color w:val="000000"/>
          <w:sz w:val="24"/>
          <w:szCs w:val="24"/>
        </w:rPr>
        <w:t>4</w:t>
      </w:r>
      <w:r>
        <w:rPr>
          <w:rFonts w:hint="eastAsia" w:ascii="宋体" w:hAnsi="宋体"/>
          <w:color w:val="000000"/>
          <w:sz w:val="24"/>
          <w:szCs w:val="24"/>
        </w:rPr>
        <w:t>类：自然灾害救援、事故灾难救援、公共卫生事件救援、公共安全事件救援。地方航空应急救援能力建设，可以提升地方政府应对自然灾害、突发事件的能力，带动地方航空相关产业发展，在和谐社会建设、促进经济发展、人才储备和城市管理等方面发挥重要作用。</w:t>
      </w:r>
    </w:p>
    <w:p>
      <w:pPr>
        <w:spacing w:line="360" w:lineRule="auto"/>
        <w:ind w:firstLine="31680" w:firstLineChars="200"/>
        <w:rPr>
          <w:rFonts w:ascii="宋体"/>
          <w:sz w:val="24"/>
          <w:szCs w:val="24"/>
        </w:rPr>
      </w:pPr>
      <w:r>
        <w:rPr>
          <w:rFonts w:hint="eastAsia" w:ascii="宋体" w:hAnsi="宋体"/>
          <w:color w:val="000000"/>
          <w:sz w:val="24"/>
          <w:szCs w:val="24"/>
        </w:rPr>
        <w:t>渭南市位于陕西省中西部、地貌类型主要为构造剥蚀低山丘陵、剥蚀堆积高平原及堆积低平原，属陕西省地质灾害中</w:t>
      </w:r>
      <w:r>
        <w:rPr>
          <w:rFonts w:ascii="宋体" w:hAnsi="宋体"/>
          <w:color w:val="000000"/>
          <w:sz w:val="24"/>
          <w:szCs w:val="24"/>
        </w:rPr>
        <w:t>—</w:t>
      </w:r>
      <w:r>
        <w:rPr>
          <w:rFonts w:hint="eastAsia" w:ascii="宋体" w:hAnsi="宋体"/>
          <w:color w:val="000000"/>
          <w:sz w:val="24"/>
          <w:szCs w:val="24"/>
        </w:rPr>
        <w:t>低易发区。崩塌地质灾害、不稳定斜坡、泥石流、地面塌陷、地裂缝等地质灾害较多，地质灾害造成群死群伤事件的潜在风险高，</w:t>
      </w:r>
      <w:r>
        <w:rPr>
          <w:rFonts w:hint="eastAsia" w:ascii="宋体" w:hAnsi="宋体"/>
          <w:sz w:val="24"/>
          <w:szCs w:val="24"/>
        </w:rPr>
        <w:t>需要在暴雪灾害、地质灾害、地震灾害以及环境污染状况监测等诸方面做出迅速反应</w:t>
      </w:r>
      <w:r>
        <w:rPr>
          <w:rFonts w:hint="eastAsia" w:ascii="宋体" w:hAnsi="宋体"/>
          <w:color w:val="000000"/>
          <w:sz w:val="24"/>
          <w:szCs w:val="24"/>
        </w:rPr>
        <w:t>；渭南</w:t>
      </w:r>
      <w:r>
        <w:rPr>
          <w:rFonts w:hint="eastAsia" w:ascii="宋体" w:hAnsi="宋体"/>
          <w:sz w:val="24"/>
          <w:szCs w:val="24"/>
        </w:rPr>
        <w:t>东部分布着大面积森林，中西部以农田防护林为主，有小面积片林，属于陕西省二级森林火险区，面临森林起火点监控和防范救援的现实需求。</w:t>
      </w:r>
    </w:p>
    <w:p>
      <w:pPr>
        <w:spacing w:line="360" w:lineRule="auto"/>
        <w:ind w:firstLine="31680" w:firstLineChars="200"/>
        <w:rPr>
          <w:rFonts w:ascii="宋体"/>
          <w:b/>
          <w:color w:val="000000"/>
          <w:sz w:val="24"/>
          <w:szCs w:val="24"/>
        </w:rPr>
      </w:pPr>
      <w:r>
        <w:rPr>
          <w:rFonts w:hint="eastAsia" w:ascii="宋体" w:hAnsi="宋体"/>
          <w:b/>
          <w:color w:val="000000"/>
          <w:sz w:val="24"/>
          <w:szCs w:val="24"/>
        </w:rPr>
        <w:t>（</w:t>
      </w:r>
      <w:r>
        <w:rPr>
          <w:rFonts w:ascii="宋体" w:hAnsi="宋体"/>
          <w:b/>
          <w:color w:val="000000"/>
          <w:sz w:val="24"/>
          <w:szCs w:val="24"/>
        </w:rPr>
        <w:t>2</w:t>
      </w:r>
      <w:r>
        <w:rPr>
          <w:rFonts w:hint="eastAsia" w:ascii="宋体" w:hAnsi="宋体"/>
          <w:b/>
          <w:color w:val="000000"/>
          <w:sz w:val="24"/>
          <w:szCs w:val="24"/>
        </w:rPr>
        <w:t>）医疗救护需求分析</w:t>
      </w:r>
    </w:p>
    <w:p>
      <w:pPr>
        <w:spacing w:line="360" w:lineRule="auto"/>
        <w:ind w:firstLine="31680" w:firstLineChars="200"/>
        <w:rPr>
          <w:rFonts w:ascii="宋体"/>
          <w:color w:val="000000"/>
          <w:sz w:val="24"/>
          <w:szCs w:val="24"/>
        </w:rPr>
      </w:pPr>
      <w:r>
        <w:rPr>
          <w:rFonts w:hint="eastAsia" w:ascii="宋体" w:hAnsi="宋体"/>
          <w:color w:val="000000"/>
          <w:sz w:val="24"/>
          <w:szCs w:val="24"/>
        </w:rPr>
        <w:t>空中紧急医疗救护是指利用直升机或固定翼飞机，配备医疗救护人员和设备，快速到达突发事件现场附近，护理并运送伤病员到医疗机构进行救治的行动。急诊专家指出，创伤病人抢救有“黄金</w:t>
      </w:r>
      <w:r>
        <w:rPr>
          <w:rFonts w:ascii="宋体" w:hAnsi="宋体"/>
          <w:color w:val="000000"/>
          <w:sz w:val="24"/>
          <w:szCs w:val="24"/>
        </w:rPr>
        <w:t>10</w:t>
      </w:r>
      <w:r>
        <w:rPr>
          <w:rFonts w:hint="eastAsia" w:ascii="宋体" w:hAnsi="宋体"/>
          <w:color w:val="000000"/>
          <w:sz w:val="24"/>
          <w:szCs w:val="24"/>
        </w:rPr>
        <w:t>分钟”之说，即在</w:t>
      </w:r>
      <w:r>
        <w:rPr>
          <w:rFonts w:ascii="宋体" w:hAnsi="宋体"/>
          <w:color w:val="000000"/>
          <w:sz w:val="24"/>
          <w:szCs w:val="24"/>
        </w:rPr>
        <w:t>10</w:t>
      </w:r>
      <w:r>
        <w:rPr>
          <w:rFonts w:hint="eastAsia" w:ascii="宋体" w:hAnsi="宋体"/>
          <w:color w:val="000000"/>
          <w:sz w:val="24"/>
          <w:szCs w:val="24"/>
        </w:rPr>
        <w:t>分钟内如果得到有效医学救护，死亡率可以降低</w:t>
      </w:r>
      <w:r>
        <w:rPr>
          <w:rFonts w:ascii="宋体" w:hAnsi="宋体"/>
          <w:color w:val="000000"/>
          <w:sz w:val="24"/>
          <w:szCs w:val="24"/>
        </w:rPr>
        <w:t>15%</w:t>
      </w:r>
      <w:r>
        <w:rPr>
          <w:rFonts w:hint="eastAsia" w:ascii="宋体" w:hAnsi="宋体"/>
          <w:color w:val="000000"/>
          <w:sz w:val="24"/>
          <w:szCs w:val="24"/>
        </w:rPr>
        <w:t>。当距离大医院路途遥远或发生交通事故造成道路堵塞时，</w:t>
      </w:r>
      <w:r>
        <w:rPr>
          <w:rFonts w:ascii="宋体" w:hAnsi="宋体"/>
          <w:color w:val="000000"/>
          <w:sz w:val="24"/>
          <w:szCs w:val="24"/>
        </w:rPr>
        <w:t>120</w:t>
      </w:r>
      <w:r>
        <w:rPr>
          <w:rFonts w:hint="eastAsia" w:ascii="宋体" w:hAnsi="宋体"/>
          <w:color w:val="000000"/>
          <w:sz w:val="24"/>
          <w:szCs w:val="24"/>
        </w:rPr>
        <w:t>急救难以满足广大城乡地区的急救患者的需要。</w:t>
      </w:r>
    </w:p>
    <w:p>
      <w:pPr>
        <w:spacing w:line="360" w:lineRule="auto"/>
        <w:ind w:firstLine="31680" w:firstLineChars="200"/>
        <w:rPr>
          <w:rFonts w:ascii="宋体"/>
          <w:color w:val="000000"/>
          <w:sz w:val="24"/>
          <w:szCs w:val="24"/>
        </w:rPr>
      </w:pPr>
      <w:r>
        <w:rPr>
          <w:rFonts w:hint="eastAsia" w:ascii="宋体" w:hAnsi="宋体"/>
          <w:sz w:val="24"/>
          <w:szCs w:val="24"/>
        </w:rPr>
        <w:t>渭南有“三秦要道，八省通衢”之称。是中原地区通往陕西乃至大西北的咽喉要道，又是新欧亚大陆桥的重要地段，公路密度每百平方公里</w:t>
      </w:r>
      <w:r>
        <w:rPr>
          <w:rFonts w:ascii="宋体" w:hAnsi="宋体"/>
          <w:sz w:val="24"/>
          <w:szCs w:val="24"/>
        </w:rPr>
        <w:t>43.2</w:t>
      </w:r>
      <w:r>
        <w:rPr>
          <w:rFonts w:hint="eastAsia" w:ascii="宋体" w:hAnsi="宋体"/>
          <w:sz w:val="24"/>
          <w:szCs w:val="24"/>
        </w:rPr>
        <w:t>公里，高速公路总里程为</w:t>
      </w:r>
      <w:r>
        <w:rPr>
          <w:rFonts w:ascii="宋体" w:hAnsi="宋体"/>
          <w:sz w:val="24"/>
          <w:szCs w:val="24"/>
        </w:rPr>
        <w:t>268.4</w:t>
      </w:r>
      <w:r>
        <w:rPr>
          <w:rFonts w:hint="eastAsia" w:ascii="宋体" w:hAnsi="宋体"/>
          <w:sz w:val="24"/>
          <w:szCs w:val="24"/>
        </w:rPr>
        <w:t>公里，居陕西省各市之首。</w:t>
      </w:r>
      <w:r>
        <w:rPr>
          <w:rFonts w:hint="eastAsia" w:ascii="宋体" w:hAnsi="宋体"/>
          <w:color w:val="000000"/>
          <w:sz w:val="24"/>
          <w:szCs w:val="24"/>
        </w:rPr>
        <w:t>因此，建设航空救援医疗中心是必要和可行的。</w:t>
      </w:r>
    </w:p>
    <w:p>
      <w:pPr>
        <w:spacing w:line="360" w:lineRule="auto"/>
        <w:ind w:firstLine="31680" w:firstLineChars="200"/>
        <w:rPr>
          <w:rFonts w:ascii="宋体"/>
          <w:b/>
          <w:color w:val="000000"/>
          <w:sz w:val="24"/>
          <w:szCs w:val="24"/>
        </w:rPr>
      </w:pPr>
      <w:r>
        <w:rPr>
          <w:rFonts w:hint="eastAsia" w:ascii="宋体" w:hAnsi="宋体"/>
          <w:b/>
          <w:color w:val="000000"/>
          <w:sz w:val="24"/>
          <w:szCs w:val="24"/>
        </w:rPr>
        <w:t>（</w:t>
      </w:r>
      <w:r>
        <w:rPr>
          <w:rFonts w:ascii="宋体" w:hAnsi="宋体"/>
          <w:b/>
          <w:color w:val="000000"/>
          <w:sz w:val="24"/>
          <w:szCs w:val="24"/>
        </w:rPr>
        <w:t>3</w:t>
      </w:r>
      <w:r>
        <w:rPr>
          <w:rFonts w:hint="eastAsia" w:ascii="宋体" w:hAnsi="宋体"/>
          <w:b/>
          <w:color w:val="000000"/>
          <w:sz w:val="24"/>
          <w:szCs w:val="24"/>
        </w:rPr>
        <w:t>）警务飞行需求分析</w:t>
      </w:r>
    </w:p>
    <w:p>
      <w:pPr>
        <w:spacing w:line="360" w:lineRule="auto"/>
        <w:ind w:firstLine="31680" w:firstLineChars="200"/>
        <w:rPr>
          <w:rFonts w:ascii="宋体"/>
          <w:color w:val="000000"/>
          <w:sz w:val="24"/>
          <w:szCs w:val="24"/>
        </w:rPr>
      </w:pPr>
      <w:r>
        <w:rPr>
          <w:rFonts w:hint="eastAsia" w:ascii="宋体" w:hAnsi="宋体"/>
          <w:color w:val="000000"/>
          <w:sz w:val="24"/>
          <w:szCs w:val="24"/>
        </w:rPr>
        <w:t>警务飞行是指为警务活动提供空中支援，主要承担反恐怖活动和处置严重暴力犯罪中对犯罪嫌疑人实施空中跟踪、监控、搜索、围堵，执行运载部署警力和对地支援任务，同时承担在重要地域和高速公路上空进行警务巡逻及交通监控，重要的国事活动等。</w:t>
      </w:r>
    </w:p>
    <w:p>
      <w:pPr>
        <w:spacing w:line="360" w:lineRule="auto"/>
        <w:ind w:firstLine="480"/>
        <w:rPr>
          <w:rFonts w:ascii="宋体"/>
          <w:color w:val="000000"/>
          <w:sz w:val="24"/>
          <w:szCs w:val="24"/>
        </w:rPr>
      </w:pPr>
      <w:r>
        <w:rPr>
          <w:rFonts w:hint="eastAsia" w:ascii="宋体" w:hAnsi="宋体"/>
          <w:b/>
          <w:color w:val="000000"/>
          <w:sz w:val="24"/>
          <w:szCs w:val="24"/>
        </w:rPr>
        <w:t>渭南市面临公共安全、社会治安、巡逻搜救等警务航空需求。</w:t>
      </w:r>
      <w:r>
        <w:rPr>
          <w:rFonts w:hint="eastAsia" w:ascii="宋体" w:hAnsi="宋体"/>
          <w:color w:val="000000"/>
          <w:sz w:val="24"/>
          <w:szCs w:val="24"/>
        </w:rPr>
        <w:t>随着社会发展，根据其他省市配备使用警用直升机情况来看，警用直升机可在空中应急指挥、大范围动态监视、快速机动投放警力和打击犯罪、追捕逃犯、武装巡控、疏导交通、重大活动安保以及抢险救灾、应急救援等方面发挥重要的实战功效。</w:t>
      </w:r>
    </w:p>
    <w:p>
      <w:pPr>
        <w:spacing w:line="360" w:lineRule="auto"/>
        <w:ind w:firstLine="31680" w:firstLineChars="200"/>
        <w:rPr>
          <w:rFonts w:ascii="宋体"/>
          <w:color w:val="000000"/>
          <w:sz w:val="24"/>
          <w:szCs w:val="24"/>
        </w:rPr>
      </w:pPr>
      <w:r>
        <w:rPr>
          <w:rFonts w:hint="eastAsia" w:ascii="宋体" w:hAnsi="宋体"/>
          <w:b/>
          <w:color w:val="000000"/>
          <w:sz w:val="24"/>
          <w:szCs w:val="24"/>
        </w:rPr>
        <w:t>警务飞行可协同推进应急救援、城市管理等政府公共服务水平提升。</w:t>
      </w:r>
      <w:r>
        <w:rPr>
          <w:rFonts w:hint="eastAsia" w:ascii="宋体" w:hAnsi="宋体"/>
          <w:color w:val="000000"/>
          <w:sz w:val="24"/>
          <w:szCs w:val="24"/>
        </w:rPr>
        <w:t>在渭南市区交通堵塞路段和地面车辆、人员难以到达的地区，警用直升机的需求就更为显著。警用直升机可以对绑架、抢劫等暴力刑事犯罪分子实施快速、准确的跟踪和抓捕；对火灾、洪灾、爆炸等重大事故可以及时、准确掌握最新动态，并进行空中指挥、空中控制和紧急救援；在日常的交通巡逻中，警用直升机可以及时发现因交通事故等原因造成的交通堵塞、车辆超速、违法占道等现象，进行有效的疏导、调配，并及时指挥处理和打击车匪路霸，形成空地一体的交通管理系统。</w:t>
      </w:r>
    </w:p>
    <w:p>
      <w:pPr>
        <w:spacing w:line="360" w:lineRule="auto"/>
        <w:ind w:left="480"/>
        <w:outlineLvl w:val="2"/>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、发展目标</w:t>
      </w:r>
    </w:p>
    <w:p>
      <w:pPr>
        <w:snapToGrid w:val="0"/>
        <w:spacing w:line="360" w:lineRule="auto"/>
        <w:ind w:firstLine="31680" w:firstLineChars="200"/>
        <w:rPr>
          <w:rFonts w:ascii="宋体"/>
          <w:color w:val="000000"/>
          <w:sz w:val="24"/>
          <w:szCs w:val="24"/>
        </w:rPr>
      </w:pPr>
      <w:r>
        <w:rPr>
          <w:rFonts w:hint="eastAsia" w:ascii="宋体" w:hAnsi="宋体"/>
          <w:color w:val="000000"/>
          <w:sz w:val="24"/>
          <w:szCs w:val="24"/>
        </w:rPr>
        <w:t>以“政府主导，企业运营”的模式，引入</w:t>
      </w:r>
      <w:r>
        <w:rPr>
          <w:rFonts w:ascii="宋体" w:hAnsi="宋体"/>
          <w:color w:val="000000"/>
          <w:sz w:val="24"/>
          <w:szCs w:val="24"/>
        </w:rPr>
        <w:t>2</w:t>
      </w:r>
      <w:r>
        <w:rPr>
          <w:rFonts w:ascii="宋体"/>
          <w:color w:val="000000"/>
          <w:sz w:val="24"/>
          <w:szCs w:val="24"/>
        </w:rPr>
        <w:t>-</w:t>
      </w:r>
      <w:r>
        <w:rPr>
          <w:rFonts w:ascii="宋体" w:hAnsi="宋体"/>
          <w:color w:val="000000"/>
          <w:sz w:val="24"/>
          <w:szCs w:val="24"/>
        </w:rPr>
        <w:t>3</w:t>
      </w:r>
      <w:r>
        <w:rPr>
          <w:rFonts w:hint="eastAsia" w:ascii="宋体" w:hAnsi="宋体"/>
          <w:color w:val="000000"/>
          <w:sz w:val="24"/>
          <w:szCs w:val="24"/>
        </w:rPr>
        <w:t>家有应急救援、医疗救护和警务飞行经验的专业化通航企业，或与拟引进的农化作业、林业作业、通航旅游等通航运营企业合作，由政府部门根据渭南市公共安全、社会治安等需求特点，与通航企业签订长期战略合作协议，按年度购买通航公司提供的飞行服务。形成年均</w:t>
      </w:r>
      <w:r>
        <w:rPr>
          <w:rFonts w:ascii="宋体" w:hAnsi="宋体"/>
          <w:color w:val="000000"/>
          <w:sz w:val="24"/>
          <w:szCs w:val="24"/>
        </w:rPr>
        <w:t>500</w:t>
      </w:r>
      <w:r>
        <w:rPr>
          <w:rFonts w:hint="eastAsia" w:ascii="宋体" w:hAnsi="宋体"/>
          <w:color w:val="000000"/>
          <w:sz w:val="24"/>
          <w:szCs w:val="24"/>
        </w:rPr>
        <w:t>小时的通航公共飞行服务作业能力。</w:t>
      </w:r>
    </w:p>
    <w:p>
      <w:pPr>
        <w:spacing w:line="360" w:lineRule="auto"/>
        <w:ind w:left="480"/>
        <w:outlineLvl w:val="2"/>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、发展思路</w:t>
      </w:r>
    </w:p>
    <w:p>
      <w:pPr>
        <w:snapToGrid w:val="0"/>
        <w:spacing w:line="360" w:lineRule="auto"/>
        <w:ind w:firstLine="31680" w:firstLineChars="200"/>
        <w:rPr>
          <w:rFonts w:ascii="宋体"/>
          <w:b/>
          <w:color w:val="000000"/>
          <w:sz w:val="24"/>
          <w:szCs w:val="24"/>
        </w:rPr>
      </w:pPr>
      <w:r>
        <w:rPr>
          <w:rFonts w:hint="eastAsia" w:ascii="宋体" w:hAnsi="宋体"/>
          <w:b/>
          <w:color w:val="000000"/>
          <w:sz w:val="24"/>
          <w:szCs w:val="24"/>
        </w:rPr>
        <w:t>（</w:t>
      </w:r>
      <w:r>
        <w:rPr>
          <w:rFonts w:ascii="宋体" w:hAnsi="宋体"/>
          <w:b/>
          <w:color w:val="000000"/>
          <w:sz w:val="24"/>
          <w:szCs w:val="24"/>
        </w:rPr>
        <w:t>1</w:t>
      </w:r>
      <w:r>
        <w:rPr>
          <w:rFonts w:hint="eastAsia" w:ascii="宋体" w:hAnsi="宋体"/>
          <w:b/>
          <w:color w:val="000000"/>
          <w:sz w:val="24"/>
          <w:szCs w:val="24"/>
        </w:rPr>
        <w:t>）应急救援</w:t>
      </w:r>
    </w:p>
    <w:p>
      <w:pPr>
        <w:snapToGrid w:val="0"/>
        <w:spacing w:line="360" w:lineRule="auto"/>
        <w:ind w:firstLine="31680" w:firstLineChars="200"/>
        <w:rPr>
          <w:rFonts w:ascii="宋体"/>
          <w:color w:val="000000"/>
          <w:sz w:val="24"/>
          <w:szCs w:val="24"/>
        </w:rPr>
      </w:pPr>
      <w:r>
        <w:rPr>
          <w:rFonts w:hint="eastAsia" w:ascii="宋体" w:hAnsi="宋体"/>
          <w:color w:val="000000"/>
          <w:sz w:val="24"/>
          <w:szCs w:val="24"/>
        </w:rPr>
        <w:t>引入具有资质的航空企业进行实际运营，重点发展抢险救灾、交通疏导、维护治安、防火灭火、旅游救援等业务内容，力争达到渭南市范围内航空应急救援网络全覆盖，同时为周边</w:t>
      </w:r>
      <w:r>
        <w:rPr>
          <w:rFonts w:ascii="宋体" w:hAnsi="宋体"/>
          <w:color w:val="000000"/>
          <w:sz w:val="24"/>
          <w:szCs w:val="24"/>
        </w:rPr>
        <w:t>20-30</w:t>
      </w:r>
      <w:r>
        <w:rPr>
          <w:rFonts w:hint="eastAsia" w:ascii="宋体" w:hAnsi="宋体"/>
          <w:color w:val="000000"/>
          <w:sz w:val="24"/>
          <w:szCs w:val="24"/>
        </w:rPr>
        <w:t>分钟飞行半径范围内所有地区提供快速便捷的通航应急救援服务。</w:t>
      </w:r>
    </w:p>
    <w:p>
      <w:pPr>
        <w:snapToGrid w:val="0"/>
        <w:spacing w:line="360" w:lineRule="auto"/>
        <w:ind w:firstLine="31680" w:firstLineChars="200"/>
        <w:rPr>
          <w:rFonts w:ascii="宋体"/>
          <w:b/>
          <w:color w:val="000000"/>
          <w:sz w:val="24"/>
          <w:szCs w:val="24"/>
        </w:rPr>
      </w:pPr>
      <w:r>
        <w:rPr>
          <w:rFonts w:hint="eastAsia" w:ascii="宋体" w:hAnsi="宋体"/>
          <w:b/>
          <w:color w:val="000000"/>
          <w:sz w:val="24"/>
          <w:szCs w:val="24"/>
        </w:rPr>
        <w:t>（</w:t>
      </w:r>
      <w:r>
        <w:rPr>
          <w:rFonts w:ascii="宋体" w:hAnsi="宋体"/>
          <w:b/>
          <w:color w:val="000000"/>
          <w:sz w:val="24"/>
          <w:szCs w:val="24"/>
        </w:rPr>
        <w:t>2</w:t>
      </w:r>
      <w:r>
        <w:rPr>
          <w:rFonts w:hint="eastAsia" w:ascii="宋体" w:hAnsi="宋体"/>
          <w:b/>
          <w:color w:val="000000"/>
          <w:sz w:val="24"/>
          <w:szCs w:val="24"/>
        </w:rPr>
        <w:t>）医疗救护</w:t>
      </w:r>
    </w:p>
    <w:p>
      <w:pPr>
        <w:snapToGrid w:val="0"/>
        <w:spacing w:line="360" w:lineRule="auto"/>
        <w:ind w:firstLine="31680" w:firstLineChars="200"/>
        <w:rPr>
          <w:rFonts w:ascii="宋体"/>
          <w:color w:val="000000"/>
          <w:sz w:val="24"/>
          <w:szCs w:val="24"/>
        </w:rPr>
      </w:pPr>
      <w:r>
        <w:rPr>
          <w:rFonts w:hint="eastAsia" w:ascii="宋体" w:hAnsi="宋体"/>
          <w:color w:val="000000"/>
          <w:sz w:val="24"/>
          <w:szCs w:val="24"/>
        </w:rPr>
        <w:t>引入专业的航空医疗救护企业，开展紧急医疗护送、野外医疗救助、危重伤员转移及救治、应急药品运送等业务。与上海、北京等主要城市高端医疗机构进行对接，争取纳入陕西省的航空医疗救护网络体系，采取商业化运作模式，将航空医疗救护合作体系常态化，补充完善传统医疗体系。促使航空医疗救护企业与高端医疗保险机构合作，实现投保人</w:t>
      </w:r>
      <w:r>
        <w:rPr>
          <w:rFonts w:ascii="宋体"/>
          <w:color w:val="000000"/>
          <w:sz w:val="24"/>
          <w:szCs w:val="24"/>
        </w:rPr>
        <w:t>-</w:t>
      </w:r>
      <w:r>
        <w:rPr>
          <w:rFonts w:hint="eastAsia" w:ascii="宋体" w:hAnsi="宋体"/>
          <w:color w:val="000000"/>
          <w:sz w:val="24"/>
          <w:szCs w:val="24"/>
        </w:rPr>
        <w:t>保险公司</w:t>
      </w:r>
      <w:r>
        <w:rPr>
          <w:rFonts w:ascii="宋体"/>
          <w:color w:val="000000"/>
          <w:sz w:val="24"/>
          <w:szCs w:val="24"/>
        </w:rPr>
        <w:t>-</w:t>
      </w:r>
      <w:r>
        <w:rPr>
          <w:rFonts w:hint="eastAsia" w:ascii="宋体" w:hAnsi="宋体"/>
          <w:color w:val="000000"/>
          <w:sz w:val="24"/>
          <w:szCs w:val="24"/>
        </w:rPr>
        <w:t>航空医疗救护企业商业链的建立。</w:t>
      </w:r>
    </w:p>
    <w:p>
      <w:pPr>
        <w:snapToGrid w:val="0"/>
        <w:spacing w:line="360" w:lineRule="auto"/>
        <w:ind w:firstLine="31680" w:firstLineChars="200"/>
        <w:rPr>
          <w:rFonts w:ascii="宋体"/>
          <w:b/>
          <w:color w:val="000000"/>
          <w:sz w:val="24"/>
          <w:szCs w:val="24"/>
        </w:rPr>
      </w:pPr>
      <w:r>
        <w:rPr>
          <w:rFonts w:hint="eastAsia" w:ascii="宋体" w:hAnsi="宋体"/>
          <w:b/>
          <w:color w:val="000000"/>
          <w:sz w:val="24"/>
          <w:szCs w:val="24"/>
        </w:rPr>
        <w:t>（</w:t>
      </w:r>
      <w:r>
        <w:rPr>
          <w:rFonts w:ascii="宋体" w:hAnsi="宋体"/>
          <w:b/>
          <w:color w:val="000000"/>
          <w:sz w:val="24"/>
          <w:szCs w:val="24"/>
        </w:rPr>
        <w:t>3</w:t>
      </w:r>
      <w:r>
        <w:rPr>
          <w:rFonts w:hint="eastAsia" w:ascii="宋体" w:hAnsi="宋体"/>
          <w:b/>
          <w:color w:val="000000"/>
          <w:sz w:val="24"/>
          <w:szCs w:val="24"/>
        </w:rPr>
        <w:t>）警务飞行</w:t>
      </w:r>
    </w:p>
    <w:p>
      <w:pPr>
        <w:snapToGrid w:val="0"/>
        <w:spacing w:line="360" w:lineRule="auto"/>
        <w:ind w:firstLine="31680" w:firstLineChars="200"/>
        <w:rPr>
          <w:rFonts w:ascii="宋体"/>
          <w:color w:val="000000"/>
          <w:sz w:val="24"/>
          <w:szCs w:val="24"/>
        </w:rPr>
      </w:pPr>
      <w:r>
        <w:rPr>
          <w:rFonts w:hint="eastAsia" w:ascii="宋体" w:hAnsi="宋体"/>
          <w:color w:val="000000"/>
          <w:sz w:val="24"/>
          <w:szCs w:val="24"/>
        </w:rPr>
        <w:t>引入国内有警务飞行经验的专业通航企业，或与拟引进的农化作业、林业作业、通航旅游等通航运营企业合作，由市公安局根据市公共安全、社会治安等需求特点，与通航企业签订长期战略合作协议，按年度购买通航公司提供的飞行服务。</w:t>
      </w:r>
    </w:p>
    <w:p>
      <w:pPr>
        <w:snapToGrid w:val="0"/>
        <w:spacing w:line="360" w:lineRule="auto"/>
        <w:ind w:firstLine="31680" w:firstLineChars="200"/>
        <w:rPr>
          <w:rFonts w:ascii="宋体"/>
          <w:color w:val="000000"/>
          <w:sz w:val="24"/>
          <w:szCs w:val="24"/>
        </w:rPr>
      </w:pPr>
      <w:r>
        <w:rPr>
          <w:rFonts w:hint="eastAsia" w:ascii="宋体" w:hAnsi="宋体"/>
          <w:color w:val="000000"/>
          <w:sz w:val="24"/>
          <w:szCs w:val="24"/>
        </w:rPr>
        <w:t>渭南市警务飞行业务应在市内重点地区划设直升机临时起降点。一是按照日常计划进行市区巡逻任务，接受市公安局在遇到公共安全事件、治安突发事件、搜查监视等任务调度。二是根据与消防、卫生、应急救援等联合筹建部门签订协议，按需提供城市消防、交通疏导、事故救援、医疗救护、物资投递等任务。</w:t>
      </w:r>
    </w:p>
    <w:p>
      <w:pPr>
        <w:snapToGrid w:val="0"/>
        <w:spacing w:line="360" w:lineRule="auto"/>
        <w:ind w:firstLine="31680" w:firstLineChars="200"/>
        <w:rPr>
          <w:rFonts w:ascii="宋体"/>
          <w:b/>
          <w:color w:val="000000"/>
          <w:sz w:val="24"/>
          <w:szCs w:val="24"/>
        </w:rPr>
      </w:pPr>
      <w:bookmarkStart w:id="92" w:name="_Toc458082446"/>
      <w:bookmarkStart w:id="93" w:name="_Toc446943944"/>
      <w:r>
        <w:rPr>
          <w:rFonts w:hint="eastAsia" w:ascii="宋体" w:hAnsi="宋体"/>
          <w:b/>
          <w:color w:val="000000"/>
          <w:sz w:val="24"/>
          <w:szCs w:val="24"/>
        </w:rPr>
        <w:t>（</w:t>
      </w:r>
      <w:r>
        <w:rPr>
          <w:rFonts w:ascii="宋体" w:hAnsi="宋体"/>
          <w:b/>
          <w:color w:val="000000"/>
          <w:sz w:val="24"/>
          <w:szCs w:val="24"/>
        </w:rPr>
        <w:t>4</w:t>
      </w:r>
      <w:r>
        <w:rPr>
          <w:rFonts w:hint="eastAsia" w:ascii="宋体" w:hAnsi="宋体"/>
          <w:b/>
          <w:color w:val="000000"/>
          <w:sz w:val="24"/>
          <w:szCs w:val="24"/>
        </w:rPr>
        <w:t>）</w:t>
      </w:r>
      <w:bookmarkEnd w:id="92"/>
      <w:bookmarkEnd w:id="93"/>
      <w:r>
        <w:rPr>
          <w:rFonts w:hint="eastAsia" w:ascii="宋体" w:hAnsi="宋体"/>
          <w:b/>
          <w:color w:val="000000"/>
          <w:sz w:val="24"/>
          <w:szCs w:val="24"/>
        </w:rPr>
        <w:t>直升机电力巡线</w:t>
      </w:r>
    </w:p>
    <w:p>
      <w:pPr>
        <w:spacing w:line="360" w:lineRule="auto"/>
        <w:ind w:firstLine="31680" w:firstLineChars="200"/>
        <w:rPr>
          <w:rFonts w:ascii="宋体"/>
          <w:color w:val="000000"/>
          <w:sz w:val="24"/>
          <w:szCs w:val="24"/>
        </w:rPr>
      </w:pPr>
      <w:r>
        <w:rPr>
          <w:rFonts w:hint="eastAsia" w:ascii="宋体" w:hAnsi="宋体"/>
          <w:sz w:val="24"/>
          <w:szCs w:val="28"/>
        </w:rPr>
        <w:t>围绕渭南火力发电厂、富平神华电厂及信义</w:t>
      </w:r>
      <w:r>
        <w:rPr>
          <w:rFonts w:ascii="宋体" w:hAnsi="宋体"/>
          <w:sz w:val="24"/>
          <w:szCs w:val="28"/>
        </w:rPr>
        <w:t>750KV</w:t>
      </w:r>
      <w:r>
        <w:rPr>
          <w:rFonts w:hint="eastAsia" w:ascii="宋体" w:hAnsi="宋体"/>
          <w:sz w:val="24"/>
          <w:szCs w:val="28"/>
        </w:rPr>
        <w:t>高压变电站，开展直升机巡线业务，构建直升机</w:t>
      </w:r>
      <w:r>
        <w:rPr>
          <w:rFonts w:ascii="宋体" w:hAnsi="宋体"/>
          <w:sz w:val="24"/>
          <w:szCs w:val="28"/>
        </w:rPr>
        <w:t>+</w:t>
      </w:r>
      <w:r>
        <w:rPr>
          <w:rFonts w:hint="eastAsia" w:ascii="宋体" w:hAnsi="宋体"/>
          <w:sz w:val="24"/>
          <w:szCs w:val="28"/>
        </w:rPr>
        <w:t>无人机新兴电力巡线模式，形成年均作业</w:t>
      </w:r>
      <w:r>
        <w:rPr>
          <w:rFonts w:ascii="宋体" w:hAnsi="宋体"/>
          <w:sz w:val="24"/>
          <w:szCs w:val="28"/>
        </w:rPr>
        <w:t>200</w:t>
      </w:r>
      <w:r>
        <w:rPr>
          <w:rFonts w:hint="eastAsia" w:ascii="宋体" w:hAnsi="宋体"/>
          <w:sz w:val="24"/>
          <w:szCs w:val="28"/>
        </w:rPr>
        <w:t>架次的作业能力，营业收入</w:t>
      </w:r>
      <w:r>
        <w:rPr>
          <w:rFonts w:ascii="宋体" w:hAnsi="宋体"/>
          <w:sz w:val="24"/>
          <w:szCs w:val="28"/>
        </w:rPr>
        <w:t>1000</w:t>
      </w:r>
      <w:r>
        <w:rPr>
          <w:rFonts w:hint="eastAsia" w:ascii="宋体" w:hAnsi="宋体"/>
          <w:sz w:val="24"/>
          <w:szCs w:val="28"/>
        </w:rPr>
        <w:t>万元。</w:t>
      </w:r>
    </w:p>
    <w:p>
      <w:pPr>
        <w:spacing w:line="360" w:lineRule="auto"/>
        <w:outlineLvl w:val="1"/>
        <w:rPr>
          <w:rFonts w:ascii="宋体"/>
          <w:b/>
          <w:sz w:val="24"/>
          <w:szCs w:val="24"/>
        </w:rPr>
      </w:pPr>
      <w:bookmarkStart w:id="94" w:name="_Toc465170651"/>
      <w:bookmarkStart w:id="95" w:name="_Toc467957969"/>
      <w:r>
        <w:rPr>
          <w:rFonts w:hint="eastAsia" w:ascii="宋体" w:hAnsi="宋体"/>
          <w:b/>
          <w:sz w:val="24"/>
          <w:szCs w:val="24"/>
        </w:rPr>
        <w:t>（七）航空保障服务</w:t>
      </w:r>
      <w:bookmarkEnd w:id="94"/>
      <w:bookmarkEnd w:id="95"/>
    </w:p>
    <w:p>
      <w:pPr>
        <w:spacing w:line="360" w:lineRule="auto"/>
        <w:ind w:left="480"/>
        <w:outlineLvl w:val="2"/>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、市场需求</w:t>
      </w:r>
    </w:p>
    <w:p>
      <w:pPr>
        <w:spacing w:line="360" w:lineRule="auto"/>
        <w:ind w:firstLine="31680" w:firstLineChars="200"/>
        <w:rPr>
          <w:rFonts w:ascii="宋体"/>
          <w:bCs/>
          <w:sz w:val="24"/>
          <w:szCs w:val="24"/>
        </w:rPr>
      </w:pPr>
      <w:r>
        <w:rPr>
          <w:rFonts w:hint="eastAsia" w:ascii="宋体" w:hAnsi="宋体"/>
          <w:bCs/>
          <w:sz w:val="24"/>
          <w:szCs w:val="24"/>
        </w:rPr>
        <w:t>通用航空服务保障体系主要是由通用航空机场、固定运营基地（</w:t>
      </w:r>
      <w:r>
        <w:rPr>
          <w:rFonts w:ascii="宋体" w:hAnsi="宋体"/>
          <w:bCs/>
          <w:sz w:val="24"/>
          <w:szCs w:val="24"/>
        </w:rPr>
        <w:t>FBO</w:t>
      </w:r>
      <w:r>
        <w:rPr>
          <w:rFonts w:hint="eastAsia" w:ascii="宋体" w:hAnsi="宋体"/>
          <w:bCs/>
          <w:sz w:val="24"/>
          <w:szCs w:val="24"/>
        </w:rPr>
        <w:t>）、飞行服务站（</w:t>
      </w:r>
      <w:r>
        <w:rPr>
          <w:rFonts w:ascii="宋体" w:hAnsi="宋体"/>
          <w:bCs/>
          <w:sz w:val="24"/>
          <w:szCs w:val="24"/>
        </w:rPr>
        <w:t>FSS</w:t>
      </w:r>
      <w:r>
        <w:rPr>
          <w:rFonts w:hint="eastAsia" w:ascii="宋体" w:hAnsi="宋体"/>
          <w:bCs/>
          <w:sz w:val="24"/>
          <w:szCs w:val="24"/>
        </w:rPr>
        <w:t>）、维修站（</w:t>
      </w:r>
      <w:r>
        <w:rPr>
          <w:rFonts w:ascii="宋体" w:hAnsi="宋体"/>
          <w:bCs/>
          <w:sz w:val="24"/>
          <w:szCs w:val="24"/>
        </w:rPr>
        <w:t>MRO</w:t>
      </w:r>
      <w:r>
        <w:rPr>
          <w:rFonts w:hint="eastAsia" w:ascii="宋体" w:hAnsi="宋体"/>
          <w:bCs/>
          <w:sz w:val="24"/>
          <w:szCs w:val="24"/>
        </w:rPr>
        <w:t>）组成，在通用机场建设的基础上，</w:t>
      </w:r>
      <w:r>
        <w:rPr>
          <w:rFonts w:ascii="宋体" w:hAnsi="宋体"/>
          <w:bCs/>
          <w:sz w:val="24"/>
          <w:szCs w:val="24"/>
        </w:rPr>
        <w:t>FBO</w:t>
      </w:r>
      <w:r>
        <w:rPr>
          <w:rFonts w:hint="eastAsia" w:ascii="宋体" w:hAnsi="宋体"/>
          <w:bCs/>
          <w:sz w:val="24"/>
          <w:szCs w:val="24"/>
        </w:rPr>
        <w:t>、</w:t>
      </w:r>
      <w:r>
        <w:rPr>
          <w:rFonts w:ascii="宋体" w:hAnsi="宋体"/>
          <w:bCs/>
          <w:sz w:val="24"/>
          <w:szCs w:val="24"/>
        </w:rPr>
        <w:t>FSS</w:t>
      </w:r>
      <w:r>
        <w:rPr>
          <w:rFonts w:hint="eastAsia" w:ascii="宋体" w:hAnsi="宋体"/>
          <w:bCs/>
          <w:sz w:val="24"/>
          <w:szCs w:val="24"/>
        </w:rPr>
        <w:t>和</w:t>
      </w:r>
      <w:r>
        <w:rPr>
          <w:rFonts w:ascii="宋体" w:hAnsi="宋体"/>
          <w:bCs/>
          <w:sz w:val="24"/>
          <w:szCs w:val="24"/>
        </w:rPr>
        <w:t>MRO</w:t>
      </w:r>
      <w:r>
        <w:rPr>
          <w:rFonts w:hint="eastAsia" w:ascii="宋体" w:hAnsi="宋体"/>
          <w:bCs/>
          <w:sz w:val="24"/>
          <w:szCs w:val="24"/>
        </w:rPr>
        <w:t>三大服务保障体系的配套建立尤为关键。通航固定运营基地（</w:t>
      </w:r>
      <w:r>
        <w:rPr>
          <w:rFonts w:ascii="宋体" w:hAnsi="宋体"/>
          <w:bCs/>
          <w:sz w:val="24"/>
          <w:szCs w:val="24"/>
        </w:rPr>
        <w:t>FBO</w:t>
      </w:r>
      <w:r>
        <w:rPr>
          <w:rFonts w:hint="eastAsia" w:ascii="宋体" w:hAnsi="宋体"/>
          <w:bCs/>
          <w:sz w:val="24"/>
          <w:szCs w:val="24"/>
        </w:rPr>
        <w:t>）和飞行服务站（</w:t>
      </w:r>
      <w:r>
        <w:rPr>
          <w:rFonts w:ascii="宋体" w:hAnsi="宋体"/>
          <w:bCs/>
          <w:sz w:val="24"/>
          <w:szCs w:val="24"/>
        </w:rPr>
        <w:t>FSS</w:t>
      </w:r>
      <w:r>
        <w:rPr>
          <w:rFonts w:hint="eastAsia" w:ascii="宋体" w:hAnsi="宋体"/>
          <w:bCs/>
          <w:sz w:val="24"/>
          <w:szCs w:val="24"/>
        </w:rPr>
        <w:t>）、维修站（</w:t>
      </w:r>
      <w:r>
        <w:rPr>
          <w:rFonts w:ascii="宋体" w:hAnsi="宋体"/>
          <w:bCs/>
          <w:sz w:val="24"/>
          <w:szCs w:val="24"/>
        </w:rPr>
        <w:t>MRO</w:t>
      </w:r>
      <w:r>
        <w:rPr>
          <w:rFonts w:hint="eastAsia" w:ascii="宋体" w:hAnsi="宋体"/>
          <w:bCs/>
          <w:sz w:val="24"/>
          <w:szCs w:val="24"/>
        </w:rPr>
        <w:t>）是通用航空大发展必须具备的基础设施之一。其中固定运营基地（</w:t>
      </w:r>
      <w:r>
        <w:rPr>
          <w:rFonts w:ascii="宋体" w:hAnsi="宋体"/>
          <w:bCs/>
          <w:sz w:val="24"/>
          <w:szCs w:val="24"/>
        </w:rPr>
        <w:t>FBO</w:t>
      </w:r>
      <w:r>
        <w:rPr>
          <w:rFonts w:hint="eastAsia" w:ascii="宋体" w:hAnsi="宋体"/>
          <w:bCs/>
          <w:sz w:val="24"/>
          <w:szCs w:val="24"/>
        </w:rPr>
        <w:t>）是通航产业化发展过程中产生的重要载体，它不仅为飞机提供加油、维修，为飞行提供地面保障、飞行情报信息，还为飞行员及旅客提供休息、办公、商务场所。</w:t>
      </w:r>
    </w:p>
    <w:p>
      <w:pPr>
        <w:spacing w:line="360" w:lineRule="auto"/>
        <w:ind w:firstLine="31680" w:firstLineChars="200"/>
        <w:rPr>
          <w:rFonts w:ascii="宋体"/>
          <w:bCs/>
          <w:sz w:val="24"/>
          <w:szCs w:val="24"/>
        </w:rPr>
      </w:pPr>
      <w:r>
        <w:rPr>
          <w:rFonts w:hint="eastAsia" w:ascii="宋体" w:hAnsi="宋体"/>
          <w:bCs/>
          <w:sz w:val="24"/>
          <w:szCs w:val="24"/>
        </w:rPr>
        <w:t>截至</w:t>
      </w:r>
      <w:r>
        <w:rPr>
          <w:rFonts w:ascii="宋体" w:hAnsi="宋体"/>
          <w:bCs/>
          <w:sz w:val="24"/>
          <w:szCs w:val="24"/>
        </w:rPr>
        <w:t>2015</w:t>
      </w:r>
      <w:r>
        <w:rPr>
          <w:rFonts w:hint="eastAsia" w:ascii="宋体" w:hAnsi="宋体"/>
          <w:bCs/>
          <w:sz w:val="24"/>
          <w:szCs w:val="24"/>
        </w:rPr>
        <w:t>年底，中国已建及在建空管信息服务站共</w:t>
      </w:r>
      <w:r>
        <w:rPr>
          <w:rFonts w:ascii="宋体" w:hAnsi="宋体"/>
          <w:bCs/>
          <w:sz w:val="24"/>
          <w:szCs w:val="24"/>
        </w:rPr>
        <w:t>9</w:t>
      </w:r>
      <w:r>
        <w:rPr>
          <w:rFonts w:hint="eastAsia" w:ascii="宋体" w:hAnsi="宋体"/>
          <w:bCs/>
          <w:sz w:val="24"/>
          <w:szCs w:val="24"/>
        </w:rPr>
        <w:t>个，建设模式分</w:t>
      </w:r>
      <w:r>
        <w:rPr>
          <w:rFonts w:ascii="宋体" w:hAnsi="宋体"/>
          <w:bCs/>
          <w:sz w:val="24"/>
          <w:szCs w:val="24"/>
        </w:rPr>
        <w:t>3</w:t>
      </w:r>
      <w:r>
        <w:rPr>
          <w:rFonts w:hint="eastAsia" w:ascii="宋体" w:hAnsi="宋体"/>
          <w:bCs/>
          <w:sz w:val="24"/>
          <w:szCs w:val="24"/>
        </w:rPr>
        <w:t>种类型。</w:t>
      </w:r>
    </w:p>
    <w:p>
      <w:pPr>
        <w:spacing w:line="360" w:lineRule="auto"/>
        <w:jc w:val="center"/>
        <w:rPr>
          <w:rFonts w:ascii="宋体"/>
          <w:bCs/>
          <w:sz w:val="24"/>
          <w:szCs w:val="24"/>
        </w:rPr>
      </w:pPr>
      <w:r>
        <w:rPr>
          <w:rFonts w:hint="eastAsia" w:ascii="宋体" w:hAnsi="宋体"/>
          <w:bCs/>
          <w:sz w:val="24"/>
          <w:szCs w:val="24"/>
        </w:rPr>
        <w:t>表</w:t>
      </w:r>
      <w:r>
        <w:rPr>
          <w:rFonts w:ascii="宋体" w:hAnsi="宋体"/>
          <w:bCs/>
          <w:sz w:val="24"/>
          <w:szCs w:val="24"/>
        </w:rPr>
        <w:t xml:space="preserve">5-4 </w:t>
      </w:r>
      <w:r>
        <w:rPr>
          <w:rFonts w:hint="eastAsia" w:ascii="宋体" w:hAnsi="宋体"/>
          <w:bCs/>
          <w:sz w:val="24"/>
          <w:szCs w:val="24"/>
        </w:rPr>
        <w:t>中国已建或在建</w:t>
      </w:r>
      <w:r>
        <w:rPr>
          <w:rFonts w:ascii="宋体" w:hAnsi="宋体"/>
          <w:bCs/>
          <w:sz w:val="24"/>
          <w:szCs w:val="24"/>
        </w:rPr>
        <w:t>FSS</w:t>
      </w:r>
    </w:p>
    <w:tbl>
      <w:tblPr>
        <w:tblStyle w:val="1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0"/>
        <w:gridCol w:w="2130"/>
        <w:gridCol w:w="1235"/>
        <w:gridCol w:w="30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line="360" w:lineRule="auto"/>
              <w:rPr>
                <w:rFonts w:ascii="宋体"/>
                <w:bCs/>
                <w:sz w:val="24"/>
                <w:szCs w:val="24"/>
              </w:rPr>
            </w:pPr>
            <w:r>
              <w:rPr>
                <w:rFonts w:hint="eastAsia" w:ascii="宋体" w:hAnsi="宋体"/>
                <w:bCs/>
                <w:sz w:val="24"/>
                <w:szCs w:val="24"/>
              </w:rPr>
              <w:t>服务站名称</w:t>
            </w:r>
          </w:p>
        </w:tc>
        <w:tc>
          <w:tcPr>
            <w:tcW w:w="2130" w:type="dxa"/>
          </w:tcPr>
          <w:p>
            <w:pPr>
              <w:spacing w:line="360" w:lineRule="auto"/>
              <w:rPr>
                <w:rFonts w:ascii="宋体"/>
                <w:bCs/>
                <w:sz w:val="24"/>
                <w:szCs w:val="24"/>
              </w:rPr>
            </w:pPr>
            <w:r>
              <w:rPr>
                <w:rFonts w:hint="eastAsia" w:ascii="宋体" w:hAnsi="宋体"/>
                <w:bCs/>
                <w:sz w:val="24"/>
                <w:szCs w:val="24"/>
              </w:rPr>
              <w:t>地区</w:t>
            </w:r>
          </w:p>
        </w:tc>
        <w:tc>
          <w:tcPr>
            <w:tcW w:w="1235" w:type="dxa"/>
          </w:tcPr>
          <w:p>
            <w:pPr>
              <w:spacing w:line="360" w:lineRule="auto"/>
              <w:rPr>
                <w:rFonts w:ascii="宋体"/>
                <w:bCs/>
                <w:sz w:val="24"/>
                <w:szCs w:val="24"/>
              </w:rPr>
            </w:pPr>
            <w:r>
              <w:rPr>
                <w:rFonts w:hint="eastAsia" w:ascii="宋体" w:hAnsi="宋体"/>
                <w:bCs/>
                <w:sz w:val="24"/>
                <w:szCs w:val="24"/>
              </w:rPr>
              <w:t>投资主体</w:t>
            </w:r>
          </w:p>
        </w:tc>
        <w:tc>
          <w:tcPr>
            <w:tcW w:w="3027" w:type="dxa"/>
          </w:tcPr>
          <w:p>
            <w:pPr>
              <w:spacing w:line="360" w:lineRule="auto"/>
              <w:rPr>
                <w:rFonts w:ascii="宋体"/>
                <w:bCs/>
                <w:sz w:val="24"/>
                <w:szCs w:val="24"/>
              </w:rPr>
            </w:pPr>
            <w:r>
              <w:rPr>
                <w:rFonts w:hint="eastAsia" w:ascii="宋体" w:hAnsi="宋体"/>
                <w:bCs/>
                <w:sz w:val="24"/>
                <w:szCs w:val="24"/>
              </w:rPr>
              <w:t>建设模式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line="360" w:lineRule="auto"/>
              <w:rPr>
                <w:rFonts w:ascii="宋体"/>
                <w:bCs/>
                <w:sz w:val="24"/>
                <w:szCs w:val="24"/>
              </w:rPr>
            </w:pPr>
            <w:r>
              <w:rPr>
                <w:rFonts w:hint="eastAsia" w:ascii="宋体" w:hAnsi="宋体"/>
                <w:bCs/>
                <w:sz w:val="24"/>
                <w:szCs w:val="24"/>
              </w:rPr>
              <w:t>沈阳法库</w:t>
            </w:r>
          </w:p>
        </w:tc>
        <w:tc>
          <w:tcPr>
            <w:tcW w:w="2130" w:type="dxa"/>
          </w:tcPr>
          <w:p>
            <w:pPr>
              <w:spacing w:line="360" w:lineRule="auto"/>
              <w:rPr>
                <w:rFonts w:ascii="宋体"/>
                <w:bCs/>
                <w:sz w:val="24"/>
                <w:szCs w:val="24"/>
              </w:rPr>
            </w:pPr>
            <w:r>
              <w:rPr>
                <w:rFonts w:hint="eastAsia" w:ascii="宋体" w:hAnsi="宋体"/>
                <w:bCs/>
                <w:sz w:val="24"/>
                <w:szCs w:val="24"/>
              </w:rPr>
              <w:t>东北</w:t>
            </w:r>
          </w:p>
        </w:tc>
        <w:tc>
          <w:tcPr>
            <w:tcW w:w="1235" w:type="dxa"/>
            <w:vMerge w:val="restart"/>
          </w:tcPr>
          <w:p>
            <w:pPr>
              <w:spacing w:line="360" w:lineRule="auto"/>
              <w:rPr>
                <w:rFonts w:ascii="宋体"/>
                <w:bCs/>
                <w:sz w:val="24"/>
                <w:szCs w:val="24"/>
              </w:rPr>
            </w:pPr>
            <w:r>
              <w:rPr>
                <w:rFonts w:hint="eastAsia" w:ascii="宋体" w:hAnsi="宋体"/>
                <w:bCs/>
                <w:sz w:val="24"/>
                <w:szCs w:val="24"/>
              </w:rPr>
              <w:t>国家部委</w:t>
            </w:r>
          </w:p>
        </w:tc>
        <w:tc>
          <w:tcPr>
            <w:tcW w:w="3027" w:type="dxa"/>
            <w:vMerge w:val="restart"/>
          </w:tcPr>
          <w:p>
            <w:pPr>
              <w:spacing w:line="360" w:lineRule="auto"/>
              <w:rPr>
                <w:rFonts w:ascii="宋体"/>
                <w:bCs/>
                <w:sz w:val="24"/>
                <w:szCs w:val="24"/>
              </w:rPr>
            </w:pPr>
            <w:r>
              <w:rPr>
                <w:rFonts w:hint="eastAsia" w:ascii="宋体" w:hAnsi="宋体"/>
                <w:bCs/>
                <w:sz w:val="24"/>
                <w:szCs w:val="24"/>
              </w:rPr>
              <w:t>国家军民航管理部门出资建设，验收后交由地方政府或企业运营管理。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line="360" w:lineRule="auto"/>
              <w:rPr>
                <w:rFonts w:ascii="宋体"/>
                <w:bCs/>
                <w:sz w:val="24"/>
                <w:szCs w:val="24"/>
              </w:rPr>
            </w:pPr>
            <w:r>
              <w:rPr>
                <w:rFonts w:hint="eastAsia" w:ascii="宋体" w:hAnsi="宋体"/>
                <w:bCs/>
                <w:sz w:val="24"/>
                <w:szCs w:val="24"/>
              </w:rPr>
              <w:t>深圳南头</w:t>
            </w:r>
          </w:p>
        </w:tc>
        <w:tc>
          <w:tcPr>
            <w:tcW w:w="2130" w:type="dxa"/>
            <w:vMerge w:val="restart"/>
          </w:tcPr>
          <w:p>
            <w:pPr>
              <w:spacing w:line="360" w:lineRule="auto"/>
              <w:rPr>
                <w:rFonts w:ascii="宋体"/>
                <w:bCs/>
                <w:sz w:val="24"/>
                <w:szCs w:val="24"/>
              </w:rPr>
            </w:pPr>
          </w:p>
          <w:p>
            <w:pPr>
              <w:spacing w:line="360" w:lineRule="auto"/>
              <w:rPr>
                <w:rFonts w:ascii="宋体"/>
                <w:bCs/>
                <w:sz w:val="24"/>
                <w:szCs w:val="24"/>
              </w:rPr>
            </w:pPr>
            <w:r>
              <w:rPr>
                <w:rFonts w:hint="eastAsia" w:ascii="宋体" w:hAnsi="宋体"/>
                <w:bCs/>
                <w:sz w:val="24"/>
                <w:szCs w:val="24"/>
              </w:rPr>
              <w:t>中南</w:t>
            </w:r>
          </w:p>
        </w:tc>
        <w:tc>
          <w:tcPr>
            <w:tcW w:w="1235" w:type="dxa"/>
            <w:vMerge w:val="continue"/>
          </w:tcPr>
          <w:p>
            <w:pPr>
              <w:spacing w:line="360" w:lineRule="auto"/>
              <w:rPr>
                <w:rFonts w:ascii="宋体"/>
                <w:bCs/>
                <w:sz w:val="24"/>
                <w:szCs w:val="24"/>
              </w:rPr>
            </w:pPr>
          </w:p>
        </w:tc>
        <w:tc>
          <w:tcPr>
            <w:tcW w:w="3027" w:type="dxa"/>
            <w:vMerge w:val="continue"/>
          </w:tcPr>
          <w:p>
            <w:pPr>
              <w:spacing w:line="360" w:lineRule="auto"/>
              <w:rPr>
                <w:rFonts w:asci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line="360" w:lineRule="auto"/>
              <w:rPr>
                <w:rFonts w:ascii="宋体"/>
                <w:bCs/>
                <w:sz w:val="24"/>
                <w:szCs w:val="24"/>
              </w:rPr>
            </w:pPr>
            <w:r>
              <w:rPr>
                <w:rFonts w:hint="eastAsia" w:ascii="宋体" w:hAnsi="宋体"/>
                <w:bCs/>
                <w:sz w:val="24"/>
                <w:szCs w:val="24"/>
              </w:rPr>
              <w:t>海南东方</w:t>
            </w:r>
          </w:p>
        </w:tc>
        <w:tc>
          <w:tcPr>
            <w:tcW w:w="2130" w:type="dxa"/>
            <w:vMerge w:val="continue"/>
          </w:tcPr>
          <w:p>
            <w:pPr>
              <w:spacing w:line="360" w:lineRule="auto"/>
              <w:rPr>
                <w:rFonts w:ascii="宋体"/>
                <w:bCs/>
                <w:sz w:val="24"/>
                <w:szCs w:val="24"/>
              </w:rPr>
            </w:pPr>
          </w:p>
        </w:tc>
        <w:tc>
          <w:tcPr>
            <w:tcW w:w="1235" w:type="dxa"/>
            <w:vMerge w:val="continue"/>
          </w:tcPr>
          <w:p>
            <w:pPr>
              <w:spacing w:line="360" w:lineRule="auto"/>
              <w:rPr>
                <w:rFonts w:ascii="宋体"/>
                <w:bCs/>
                <w:sz w:val="24"/>
                <w:szCs w:val="24"/>
              </w:rPr>
            </w:pPr>
          </w:p>
        </w:tc>
        <w:tc>
          <w:tcPr>
            <w:tcW w:w="3027" w:type="dxa"/>
            <w:vMerge w:val="continue"/>
          </w:tcPr>
          <w:p>
            <w:pPr>
              <w:spacing w:line="360" w:lineRule="auto"/>
              <w:rPr>
                <w:rFonts w:asci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 w:hRule="atLeast"/>
        </w:trPr>
        <w:tc>
          <w:tcPr>
            <w:tcW w:w="2130" w:type="dxa"/>
          </w:tcPr>
          <w:p>
            <w:pPr>
              <w:spacing w:line="360" w:lineRule="auto"/>
              <w:rPr>
                <w:rFonts w:ascii="宋体"/>
                <w:bCs/>
                <w:sz w:val="24"/>
                <w:szCs w:val="24"/>
              </w:rPr>
            </w:pPr>
            <w:r>
              <w:rPr>
                <w:rFonts w:hint="eastAsia" w:ascii="宋体" w:hAnsi="宋体"/>
                <w:bCs/>
                <w:sz w:val="24"/>
                <w:szCs w:val="24"/>
              </w:rPr>
              <w:t>珠海三灶</w:t>
            </w:r>
          </w:p>
        </w:tc>
        <w:tc>
          <w:tcPr>
            <w:tcW w:w="2130" w:type="dxa"/>
            <w:vMerge w:val="continue"/>
          </w:tcPr>
          <w:p>
            <w:pPr>
              <w:spacing w:line="360" w:lineRule="auto"/>
              <w:rPr>
                <w:rFonts w:ascii="宋体"/>
                <w:bCs/>
                <w:sz w:val="24"/>
                <w:szCs w:val="24"/>
              </w:rPr>
            </w:pPr>
          </w:p>
        </w:tc>
        <w:tc>
          <w:tcPr>
            <w:tcW w:w="1235" w:type="dxa"/>
            <w:vMerge w:val="restart"/>
          </w:tcPr>
          <w:p>
            <w:pPr>
              <w:spacing w:line="360" w:lineRule="auto"/>
              <w:rPr>
                <w:rFonts w:ascii="宋体"/>
                <w:bCs/>
                <w:sz w:val="24"/>
                <w:szCs w:val="24"/>
              </w:rPr>
            </w:pPr>
            <w:r>
              <w:rPr>
                <w:rFonts w:hint="eastAsia" w:ascii="宋体" w:hAnsi="宋体"/>
                <w:bCs/>
                <w:sz w:val="24"/>
                <w:szCs w:val="24"/>
              </w:rPr>
              <w:t>地方政府</w:t>
            </w:r>
          </w:p>
        </w:tc>
        <w:tc>
          <w:tcPr>
            <w:tcW w:w="3027" w:type="dxa"/>
            <w:vMerge w:val="restart"/>
          </w:tcPr>
          <w:p>
            <w:pPr>
              <w:spacing w:line="360" w:lineRule="auto"/>
              <w:rPr>
                <w:rFonts w:ascii="宋体"/>
                <w:bCs/>
                <w:sz w:val="24"/>
                <w:szCs w:val="24"/>
              </w:rPr>
            </w:pPr>
            <w:r>
              <w:rPr>
                <w:rFonts w:hint="eastAsia" w:ascii="宋体" w:hAnsi="宋体"/>
                <w:bCs/>
                <w:sz w:val="24"/>
                <w:szCs w:val="24"/>
              </w:rPr>
              <w:t>地方政府为促进当地通航产业发展，投资建设并指定下属国企运营管理。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line="360" w:lineRule="auto"/>
              <w:rPr>
                <w:rFonts w:ascii="宋体"/>
                <w:bCs/>
                <w:sz w:val="24"/>
                <w:szCs w:val="24"/>
              </w:rPr>
            </w:pPr>
            <w:r>
              <w:rPr>
                <w:rFonts w:hint="eastAsia" w:ascii="宋体" w:hAnsi="宋体"/>
                <w:bCs/>
                <w:sz w:val="24"/>
                <w:szCs w:val="24"/>
              </w:rPr>
              <w:t>重庆两江</w:t>
            </w:r>
          </w:p>
        </w:tc>
        <w:tc>
          <w:tcPr>
            <w:tcW w:w="2130" w:type="dxa"/>
          </w:tcPr>
          <w:p>
            <w:pPr>
              <w:spacing w:line="360" w:lineRule="auto"/>
              <w:rPr>
                <w:rFonts w:ascii="宋体"/>
                <w:bCs/>
                <w:sz w:val="24"/>
                <w:szCs w:val="24"/>
              </w:rPr>
            </w:pPr>
            <w:r>
              <w:rPr>
                <w:rFonts w:hint="eastAsia" w:ascii="宋体" w:hAnsi="宋体"/>
                <w:bCs/>
                <w:sz w:val="24"/>
                <w:szCs w:val="24"/>
              </w:rPr>
              <w:t>西南</w:t>
            </w:r>
          </w:p>
        </w:tc>
        <w:tc>
          <w:tcPr>
            <w:tcW w:w="1235" w:type="dxa"/>
            <w:vMerge w:val="continue"/>
          </w:tcPr>
          <w:p>
            <w:pPr>
              <w:spacing w:line="360" w:lineRule="auto"/>
              <w:rPr>
                <w:rFonts w:ascii="宋体"/>
                <w:bCs/>
                <w:sz w:val="24"/>
                <w:szCs w:val="24"/>
              </w:rPr>
            </w:pPr>
          </w:p>
        </w:tc>
        <w:tc>
          <w:tcPr>
            <w:tcW w:w="3027" w:type="dxa"/>
            <w:vMerge w:val="continue"/>
          </w:tcPr>
          <w:p>
            <w:pPr>
              <w:spacing w:line="360" w:lineRule="auto"/>
              <w:rPr>
                <w:rFonts w:asci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line="360" w:lineRule="auto"/>
              <w:rPr>
                <w:rFonts w:ascii="宋体"/>
                <w:bCs/>
                <w:sz w:val="24"/>
                <w:szCs w:val="24"/>
              </w:rPr>
            </w:pPr>
            <w:r>
              <w:rPr>
                <w:rFonts w:hint="eastAsia" w:ascii="宋体" w:hAnsi="宋体"/>
                <w:bCs/>
                <w:sz w:val="24"/>
                <w:szCs w:val="24"/>
              </w:rPr>
              <w:t>新疆兵团（在建）</w:t>
            </w:r>
          </w:p>
        </w:tc>
        <w:tc>
          <w:tcPr>
            <w:tcW w:w="2130" w:type="dxa"/>
          </w:tcPr>
          <w:p>
            <w:pPr>
              <w:spacing w:line="360" w:lineRule="auto"/>
              <w:rPr>
                <w:rFonts w:ascii="宋体"/>
                <w:bCs/>
                <w:sz w:val="24"/>
                <w:szCs w:val="24"/>
              </w:rPr>
            </w:pPr>
            <w:r>
              <w:rPr>
                <w:rFonts w:hint="eastAsia" w:ascii="宋体" w:hAnsi="宋体"/>
                <w:bCs/>
                <w:sz w:val="24"/>
                <w:szCs w:val="24"/>
              </w:rPr>
              <w:t>新疆</w:t>
            </w:r>
          </w:p>
        </w:tc>
        <w:tc>
          <w:tcPr>
            <w:tcW w:w="1235" w:type="dxa"/>
            <w:vMerge w:val="continue"/>
          </w:tcPr>
          <w:p>
            <w:pPr>
              <w:spacing w:line="360" w:lineRule="auto"/>
              <w:rPr>
                <w:rFonts w:ascii="宋体"/>
                <w:bCs/>
                <w:sz w:val="24"/>
                <w:szCs w:val="24"/>
              </w:rPr>
            </w:pPr>
          </w:p>
        </w:tc>
        <w:tc>
          <w:tcPr>
            <w:tcW w:w="3027" w:type="dxa"/>
            <w:vMerge w:val="continue"/>
          </w:tcPr>
          <w:p>
            <w:pPr>
              <w:spacing w:line="360" w:lineRule="auto"/>
              <w:rPr>
                <w:rFonts w:asci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line="360" w:lineRule="auto"/>
              <w:rPr>
                <w:rFonts w:ascii="宋体"/>
                <w:bCs/>
                <w:sz w:val="24"/>
                <w:szCs w:val="24"/>
              </w:rPr>
            </w:pPr>
            <w:r>
              <w:rPr>
                <w:rFonts w:hint="eastAsia" w:ascii="宋体" w:hAnsi="宋体"/>
                <w:bCs/>
                <w:sz w:val="24"/>
                <w:szCs w:val="24"/>
              </w:rPr>
              <w:t>山东济南</w:t>
            </w:r>
          </w:p>
        </w:tc>
        <w:tc>
          <w:tcPr>
            <w:tcW w:w="2130" w:type="dxa"/>
            <w:vMerge w:val="restart"/>
          </w:tcPr>
          <w:p>
            <w:pPr>
              <w:spacing w:line="360" w:lineRule="auto"/>
              <w:rPr>
                <w:rFonts w:ascii="宋体"/>
                <w:bCs/>
                <w:sz w:val="24"/>
                <w:szCs w:val="24"/>
              </w:rPr>
            </w:pPr>
            <w:r>
              <w:rPr>
                <w:rFonts w:hint="eastAsia" w:ascii="宋体" w:hAnsi="宋体"/>
                <w:bCs/>
                <w:sz w:val="24"/>
                <w:szCs w:val="24"/>
              </w:rPr>
              <w:t>华东</w:t>
            </w:r>
          </w:p>
        </w:tc>
        <w:tc>
          <w:tcPr>
            <w:tcW w:w="1235" w:type="dxa"/>
            <w:vMerge w:val="restart"/>
          </w:tcPr>
          <w:p>
            <w:pPr>
              <w:spacing w:line="360" w:lineRule="auto"/>
              <w:rPr>
                <w:rFonts w:ascii="宋体"/>
                <w:bCs/>
                <w:sz w:val="24"/>
                <w:szCs w:val="24"/>
              </w:rPr>
            </w:pPr>
            <w:r>
              <w:rPr>
                <w:rFonts w:hint="eastAsia" w:ascii="宋体" w:hAnsi="宋体"/>
                <w:bCs/>
                <w:sz w:val="24"/>
                <w:szCs w:val="24"/>
              </w:rPr>
              <w:t>联合投资</w:t>
            </w:r>
          </w:p>
        </w:tc>
        <w:tc>
          <w:tcPr>
            <w:tcW w:w="3027" w:type="dxa"/>
            <w:vMerge w:val="restart"/>
          </w:tcPr>
          <w:p>
            <w:pPr>
              <w:spacing w:line="360" w:lineRule="auto"/>
              <w:rPr>
                <w:rFonts w:ascii="宋体"/>
                <w:bCs/>
                <w:sz w:val="24"/>
                <w:szCs w:val="24"/>
              </w:rPr>
            </w:pPr>
            <w:r>
              <w:rPr>
                <w:rFonts w:hint="eastAsia" w:ascii="宋体" w:hAnsi="宋体"/>
                <w:bCs/>
                <w:sz w:val="24"/>
                <w:szCs w:val="24"/>
              </w:rPr>
              <w:t>由行业协会＼系统供应商及民航空管组建专门平台合作建设和运营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line="360" w:lineRule="auto"/>
              <w:rPr>
                <w:rFonts w:ascii="宋体"/>
                <w:bCs/>
                <w:sz w:val="24"/>
                <w:szCs w:val="24"/>
              </w:rPr>
            </w:pPr>
            <w:r>
              <w:rPr>
                <w:rFonts w:hint="eastAsia" w:ascii="宋体" w:hAnsi="宋体"/>
                <w:bCs/>
                <w:sz w:val="24"/>
                <w:szCs w:val="24"/>
              </w:rPr>
              <w:t>山东青岛</w:t>
            </w:r>
          </w:p>
        </w:tc>
        <w:tc>
          <w:tcPr>
            <w:tcW w:w="2130" w:type="dxa"/>
            <w:vMerge w:val="continue"/>
          </w:tcPr>
          <w:p>
            <w:pPr>
              <w:spacing w:line="360" w:lineRule="auto"/>
              <w:rPr>
                <w:rFonts w:ascii="宋体"/>
                <w:bCs/>
                <w:sz w:val="24"/>
                <w:szCs w:val="24"/>
              </w:rPr>
            </w:pPr>
          </w:p>
        </w:tc>
        <w:tc>
          <w:tcPr>
            <w:tcW w:w="1235" w:type="dxa"/>
            <w:vMerge w:val="continue"/>
          </w:tcPr>
          <w:p>
            <w:pPr>
              <w:spacing w:line="360" w:lineRule="auto"/>
              <w:rPr>
                <w:rFonts w:ascii="宋体"/>
                <w:bCs/>
                <w:sz w:val="24"/>
                <w:szCs w:val="24"/>
              </w:rPr>
            </w:pPr>
          </w:p>
        </w:tc>
        <w:tc>
          <w:tcPr>
            <w:tcW w:w="3027" w:type="dxa"/>
            <w:vMerge w:val="continue"/>
          </w:tcPr>
          <w:p>
            <w:pPr>
              <w:spacing w:line="360" w:lineRule="auto"/>
              <w:rPr>
                <w:rFonts w:ascii="宋体"/>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130" w:type="dxa"/>
          </w:tcPr>
          <w:p>
            <w:pPr>
              <w:spacing w:line="360" w:lineRule="auto"/>
              <w:rPr>
                <w:rFonts w:ascii="宋体"/>
                <w:bCs/>
                <w:sz w:val="24"/>
                <w:szCs w:val="24"/>
              </w:rPr>
            </w:pPr>
            <w:r>
              <w:rPr>
                <w:rFonts w:hint="eastAsia" w:ascii="宋体" w:hAnsi="宋体"/>
                <w:bCs/>
                <w:sz w:val="24"/>
                <w:szCs w:val="24"/>
              </w:rPr>
              <w:t>四川成都（在建）</w:t>
            </w:r>
          </w:p>
        </w:tc>
        <w:tc>
          <w:tcPr>
            <w:tcW w:w="2130" w:type="dxa"/>
          </w:tcPr>
          <w:p>
            <w:pPr>
              <w:spacing w:line="360" w:lineRule="auto"/>
              <w:rPr>
                <w:rFonts w:ascii="宋体"/>
                <w:bCs/>
                <w:sz w:val="24"/>
                <w:szCs w:val="24"/>
              </w:rPr>
            </w:pPr>
            <w:r>
              <w:rPr>
                <w:rFonts w:hint="eastAsia" w:ascii="宋体" w:hAnsi="宋体"/>
                <w:bCs/>
                <w:sz w:val="24"/>
                <w:szCs w:val="24"/>
              </w:rPr>
              <w:t>西南</w:t>
            </w:r>
          </w:p>
        </w:tc>
        <w:tc>
          <w:tcPr>
            <w:tcW w:w="1235" w:type="dxa"/>
            <w:vMerge w:val="continue"/>
          </w:tcPr>
          <w:p>
            <w:pPr>
              <w:spacing w:line="360" w:lineRule="auto"/>
              <w:rPr>
                <w:rFonts w:ascii="宋体"/>
                <w:bCs/>
                <w:sz w:val="24"/>
                <w:szCs w:val="24"/>
              </w:rPr>
            </w:pPr>
          </w:p>
        </w:tc>
        <w:tc>
          <w:tcPr>
            <w:tcW w:w="3027" w:type="dxa"/>
            <w:vMerge w:val="continue"/>
          </w:tcPr>
          <w:p>
            <w:pPr>
              <w:spacing w:line="360" w:lineRule="auto"/>
              <w:rPr>
                <w:rFonts w:ascii="宋体"/>
                <w:bCs/>
                <w:sz w:val="24"/>
                <w:szCs w:val="24"/>
              </w:rPr>
            </w:pPr>
          </w:p>
        </w:tc>
      </w:tr>
    </w:tbl>
    <w:p>
      <w:pPr>
        <w:spacing w:line="360" w:lineRule="auto"/>
        <w:ind w:firstLine="31680" w:firstLineChars="200"/>
        <w:rPr>
          <w:rFonts w:ascii="宋体"/>
          <w:sz w:val="24"/>
          <w:szCs w:val="24"/>
        </w:rPr>
      </w:pPr>
      <w:r>
        <w:rPr>
          <w:rFonts w:hint="eastAsia" w:ascii="宋体" w:hAnsi="宋体"/>
          <w:bCs/>
          <w:sz w:val="24"/>
          <w:szCs w:val="24"/>
        </w:rPr>
        <w:t>渭南市与中国</w:t>
      </w:r>
      <w:r>
        <w:rPr>
          <w:rFonts w:hint="eastAsia" w:ascii="宋体" w:hAnsi="宋体"/>
          <w:sz w:val="24"/>
          <w:szCs w:val="24"/>
        </w:rPr>
        <w:t>飞行试验研究院签订民用飞机试飞跑道及其辅助设施项目，未来新建设</w:t>
      </w:r>
      <w:r>
        <w:rPr>
          <w:rFonts w:ascii="宋体" w:hAnsi="宋体"/>
          <w:sz w:val="24"/>
          <w:szCs w:val="24"/>
        </w:rPr>
        <w:t>1</w:t>
      </w:r>
      <w:r>
        <w:rPr>
          <w:rFonts w:hint="eastAsia" w:ascii="宋体" w:hAnsi="宋体"/>
          <w:sz w:val="24"/>
          <w:szCs w:val="24"/>
        </w:rPr>
        <w:t>条</w:t>
      </w:r>
      <w:r>
        <w:rPr>
          <w:rFonts w:ascii="宋体" w:hAnsi="宋体"/>
          <w:sz w:val="24"/>
          <w:szCs w:val="24"/>
        </w:rPr>
        <w:t>4000</w:t>
      </w:r>
      <w:r>
        <w:rPr>
          <w:rFonts w:hint="eastAsia" w:ascii="宋体" w:hAnsi="宋体"/>
          <w:sz w:val="24"/>
          <w:szCs w:val="24"/>
        </w:rPr>
        <w:t>米长、</w:t>
      </w:r>
      <w:r>
        <w:rPr>
          <w:rFonts w:ascii="宋体" w:hAnsi="宋体"/>
          <w:sz w:val="24"/>
          <w:szCs w:val="24"/>
        </w:rPr>
        <w:t>80</w:t>
      </w:r>
      <w:r>
        <w:rPr>
          <w:rFonts w:hint="eastAsia" w:ascii="宋体" w:hAnsi="宋体"/>
          <w:sz w:val="24"/>
          <w:szCs w:val="24"/>
        </w:rPr>
        <w:t>米宽的民机试飞跑道，并建设完备的飞行起降、指挥监控和场务保障设施，配套建设基本的地面试验、后勤保障等相关设施。未来可以依托全国唯一民用飞机科研试飞基地，立足民机飞机建成民机飞行试验与试飞交付基地。</w:t>
      </w:r>
    </w:p>
    <w:p>
      <w:pPr>
        <w:spacing w:line="360" w:lineRule="auto"/>
        <w:ind w:left="480"/>
        <w:outlineLvl w:val="2"/>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、发展目标</w:t>
      </w:r>
    </w:p>
    <w:p>
      <w:pPr>
        <w:snapToGrid w:val="0"/>
        <w:spacing w:line="360" w:lineRule="auto"/>
        <w:ind w:firstLine="31680" w:firstLineChars="200"/>
        <w:rPr>
          <w:rFonts w:ascii="宋体"/>
          <w:bCs/>
          <w:sz w:val="24"/>
          <w:szCs w:val="24"/>
        </w:rPr>
      </w:pPr>
      <w:r>
        <w:rPr>
          <w:rFonts w:hint="eastAsia" w:ascii="宋体" w:hAnsi="宋体"/>
          <w:bCs/>
          <w:sz w:val="24"/>
          <w:szCs w:val="24"/>
        </w:rPr>
        <w:t>围绕卤阳湖内府机场，结合民用试飞机场的民航运输功能，引入</w:t>
      </w:r>
      <w:r>
        <w:rPr>
          <w:rFonts w:ascii="宋体" w:hAnsi="宋体"/>
          <w:bCs/>
          <w:sz w:val="24"/>
          <w:szCs w:val="24"/>
        </w:rPr>
        <w:t>FBO</w:t>
      </w:r>
      <w:r>
        <w:rPr>
          <w:rFonts w:hint="eastAsia" w:ascii="宋体" w:hAnsi="宋体"/>
          <w:bCs/>
          <w:sz w:val="24"/>
          <w:szCs w:val="24"/>
        </w:rPr>
        <w:t>企业，完成</w:t>
      </w:r>
      <w:r>
        <w:rPr>
          <w:rFonts w:ascii="宋体" w:hAnsi="宋体"/>
          <w:bCs/>
          <w:sz w:val="24"/>
          <w:szCs w:val="24"/>
        </w:rPr>
        <w:t>FBO</w:t>
      </w:r>
      <w:r>
        <w:rPr>
          <w:rFonts w:hint="eastAsia" w:ascii="宋体" w:hAnsi="宋体"/>
          <w:bCs/>
          <w:sz w:val="24"/>
          <w:szCs w:val="24"/>
        </w:rPr>
        <w:t>办公楼、机库及其附属设施的规划、设计、建设，引进</w:t>
      </w:r>
      <w:r>
        <w:rPr>
          <w:rFonts w:ascii="宋体" w:hAnsi="宋体"/>
          <w:bCs/>
          <w:sz w:val="24"/>
          <w:szCs w:val="24"/>
        </w:rPr>
        <w:t>1-2</w:t>
      </w:r>
      <w:r>
        <w:rPr>
          <w:rFonts w:hint="eastAsia" w:ascii="宋体" w:hAnsi="宋体"/>
          <w:bCs/>
          <w:sz w:val="24"/>
          <w:szCs w:val="24"/>
        </w:rPr>
        <w:t>家国内外知名</w:t>
      </w:r>
      <w:r>
        <w:rPr>
          <w:rFonts w:ascii="宋体" w:hAnsi="宋体"/>
          <w:bCs/>
          <w:sz w:val="24"/>
          <w:szCs w:val="24"/>
        </w:rPr>
        <w:t>FBO</w:t>
      </w:r>
      <w:r>
        <w:rPr>
          <w:rFonts w:hint="eastAsia" w:ascii="宋体" w:hAnsi="宋体"/>
          <w:bCs/>
          <w:sz w:val="24"/>
          <w:szCs w:val="24"/>
        </w:rPr>
        <w:t>公司入驻运营。同时，引入</w:t>
      </w:r>
      <w:r>
        <w:rPr>
          <w:rFonts w:ascii="宋体" w:hAnsi="宋体"/>
          <w:bCs/>
          <w:sz w:val="24"/>
          <w:szCs w:val="24"/>
        </w:rPr>
        <w:t>1-3</w:t>
      </w:r>
      <w:r>
        <w:rPr>
          <w:rFonts w:hint="eastAsia" w:ascii="宋体" w:hAnsi="宋体"/>
          <w:bCs/>
          <w:sz w:val="24"/>
          <w:szCs w:val="24"/>
        </w:rPr>
        <w:t>家通用航空维修企业。</w:t>
      </w:r>
    </w:p>
    <w:p>
      <w:pPr>
        <w:spacing w:line="360" w:lineRule="auto"/>
        <w:ind w:firstLine="31680" w:firstLineChars="200"/>
        <w:rPr>
          <w:rFonts w:ascii="宋体"/>
          <w:bCs/>
          <w:sz w:val="24"/>
          <w:szCs w:val="24"/>
        </w:rPr>
      </w:pPr>
      <w:r>
        <w:rPr>
          <w:rFonts w:ascii="宋体" w:hAnsi="宋体"/>
          <w:bCs/>
          <w:sz w:val="24"/>
          <w:szCs w:val="24"/>
        </w:rPr>
        <w:t>2020</w:t>
      </w:r>
      <w:r>
        <w:rPr>
          <w:rFonts w:hint="eastAsia" w:ascii="宋体" w:hAnsi="宋体"/>
          <w:bCs/>
          <w:sz w:val="24"/>
          <w:szCs w:val="24"/>
        </w:rPr>
        <w:t>年，围绕卤阳湖现有通航运营企业，鼓励通航运营企业开展航空维修培训业务，承接通用飞机的第三方维修。同时，应积极引进国内外知名的专业通航维修公司，拓展相关业务领域，打造专业的通航维修保障基地。</w:t>
      </w:r>
    </w:p>
    <w:p>
      <w:pPr>
        <w:spacing w:line="360" w:lineRule="auto"/>
        <w:ind w:firstLine="31680" w:firstLineChars="200"/>
        <w:rPr>
          <w:rFonts w:ascii="宋体"/>
          <w:bCs/>
          <w:sz w:val="24"/>
          <w:szCs w:val="24"/>
        </w:rPr>
      </w:pPr>
      <w:r>
        <w:rPr>
          <w:rFonts w:hint="eastAsia" w:ascii="宋体" w:hAnsi="宋体"/>
          <w:bCs/>
          <w:sz w:val="24"/>
          <w:szCs w:val="24"/>
        </w:rPr>
        <w:t>同时，与陕西省通用机场（起降点）网络同步规划建设，发展航空旅游、公务包机和小飞机货运与快递业务；发展飞机销售、维修托管、航油供应以及金融保险、会展商贸、商务餐饮等配套服务产业；建设高品位航空俱乐部、主题公园、旅游地产等服务设施，打造航空生态旅游聚集区，建成具有国际影响力的通用航空产业基地。</w:t>
      </w:r>
    </w:p>
    <w:p>
      <w:pPr>
        <w:spacing w:line="360" w:lineRule="auto"/>
        <w:ind w:firstLine="31680" w:firstLineChars="200"/>
        <w:rPr>
          <w:rFonts w:ascii="宋体"/>
          <w:bCs/>
          <w:sz w:val="24"/>
          <w:szCs w:val="24"/>
        </w:rPr>
      </w:pPr>
      <w:r>
        <w:rPr>
          <w:rFonts w:ascii="宋体" w:hAnsi="宋体"/>
          <w:bCs/>
          <w:sz w:val="24"/>
          <w:szCs w:val="24"/>
        </w:rPr>
        <w:t>2025</w:t>
      </w:r>
      <w:r>
        <w:rPr>
          <w:rFonts w:hint="eastAsia" w:ascii="宋体" w:hAnsi="宋体"/>
          <w:bCs/>
          <w:sz w:val="24"/>
          <w:szCs w:val="24"/>
        </w:rPr>
        <w:t>年，围绕</w:t>
      </w:r>
      <w:r>
        <w:rPr>
          <w:rFonts w:hint="eastAsia" w:ascii="宋体" w:hAnsi="宋体"/>
          <w:sz w:val="24"/>
          <w:szCs w:val="24"/>
        </w:rPr>
        <w:t>全国唯一民用飞机科研试飞基地及试飞机场客货运运输发展，引入大型运输民用客机维修企业，建立国产民用飞机大型维修服务中心。</w:t>
      </w:r>
    </w:p>
    <w:p>
      <w:pPr>
        <w:spacing w:line="360" w:lineRule="auto"/>
        <w:ind w:left="480"/>
        <w:outlineLvl w:val="2"/>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、发展思路</w:t>
      </w:r>
    </w:p>
    <w:p>
      <w:pPr>
        <w:snapToGrid w:val="0"/>
        <w:spacing w:line="360" w:lineRule="auto"/>
        <w:ind w:firstLine="31680" w:firstLineChars="200"/>
        <w:rPr>
          <w:rFonts w:ascii="宋体"/>
          <w:bCs/>
          <w:sz w:val="24"/>
          <w:szCs w:val="24"/>
        </w:rPr>
      </w:pPr>
      <w:r>
        <w:rPr>
          <w:rFonts w:hint="eastAsia" w:ascii="宋体" w:hAnsi="宋体"/>
          <w:b/>
          <w:bCs/>
          <w:sz w:val="24"/>
          <w:szCs w:val="24"/>
        </w:rPr>
        <w:t>固定运营基地（</w:t>
      </w:r>
      <w:r>
        <w:rPr>
          <w:rFonts w:ascii="宋体" w:hAnsi="宋体"/>
          <w:b/>
          <w:bCs/>
          <w:sz w:val="24"/>
          <w:szCs w:val="24"/>
        </w:rPr>
        <w:t>FBO</w:t>
      </w:r>
      <w:r>
        <w:rPr>
          <w:rFonts w:hint="eastAsia" w:ascii="宋体" w:hAnsi="宋体"/>
          <w:b/>
          <w:bCs/>
          <w:sz w:val="24"/>
          <w:szCs w:val="24"/>
        </w:rPr>
        <w:t>）。</w:t>
      </w:r>
      <w:r>
        <w:rPr>
          <w:rFonts w:hint="eastAsia" w:ascii="宋体" w:hAnsi="宋体"/>
          <w:bCs/>
          <w:sz w:val="24"/>
          <w:szCs w:val="24"/>
        </w:rPr>
        <w:t>引入通航固定运营基地运营公司或者与通用机场运营公司合资合作，成立通航地面服务公司，为通航企业提供</w:t>
      </w:r>
      <w:r>
        <w:rPr>
          <w:rFonts w:ascii="宋体" w:hAnsi="宋体"/>
          <w:bCs/>
          <w:sz w:val="24"/>
          <w:szCs w:val="24"/>
        </w:rPr>
        <w:t>FBO</w:t>
      </w:r>
      <w:r>
        <w:rPr>
          <w:rFonts w:hint="eastAsia" w:ascii="宋体" w:hAnsi="宋体"/>
          <w:bCs/>
          <w:sz w:val="24"/>
          <w:szCs w:val="24"/>
        </w:rPr>
        <w:t>服务。</w:t>
      </w:r>
    </w:p>
    <w:p>
      <w:pPr>
        <w:snapToGrid w:val="0"/>
        <w:spacing w:line="360" w:lineRule="auto"/>
        <w:ind w:firstLine="31680" w:firstLineChars="200"/>
        <w:rPr>
          <w:rFonts w:ascii="宋体"/>
          <w:bCs/>
          <w:sz w:val="24"/>
          <w:szCs w:val="24"/>
        </w:rPr>
      </w:pPr>
      <w:r>
        <w:rPr>
          <w:rFonts w:ascii="宋体" w:hAnsi="宋体"/>
          <w:bCs/>
          <w:sz w:val="24"/>
          <w:szCs w:val="24"/>
        </w:rPr>
        <w:t>FBO</w:t>
      </w:r>
      <w:r>
        <w:rPr>
          <w:rFonts w:hint="eastAsia" w:ascii="宋体" w:hAnsi="宋体"/>
          <w:bCs/>
          <w:sz w:val="24"/>
          <w:szCs w:val="24"/>
        </w:rPr>
        <w:t>主要向顾客提供以下四类服务：飞行计划定制、航空情报获取等私人飞机相关的飞行服务；预定酒店、餐饮、租车服务等客户飞行前后地面综合服务及延伸；托管、保养、加油等私人飞行器的停场和地面保障服务；国际知名飞行器展示与销售。</w:t>
      </w:r>
    </w:p>
    <w:p>
      <w:pPr>
        <w:snapToGrid w:val="0"/>
        <w:spacing w:line="360" w:lineRule="auto"/>
        <w:ind w:firstLine="31680" w:firstLineChars="200"/>
        <w:rPr>
          <w:rFonts w:ascii="宋体"/>
          <w:bCs/>
          <w:sz w:val="24"/>
          <w:szCs w:val="24"/>
        </w:rPr>
      </w:pPr>
      <w:r>
        <w:rPr>
          <w:rFonts w:hint="eastAsia" w:ascii="宋体" w:hAnsi="宋体"/>
          <w:b/>
          <w:bCs/>
          <w:sz w:val="24"/>
          <w:szCs w:val="24"/>
        </w:rPr>
        <w:t>通用航空维修与改装。</w:t>
      </w:r>
      <w:r>
        <w:rPr>
          <w:rFonts w:hint="eastAsia" w:ascii="宋体" w:hAnsi="宋体"/>
          <w:bCs/>
          <w:sz w:val="24"/>
          <w:szCs w:val="24"/>
        </w:rPr>
        <w:t>大力推动通航维修企业，利用通航运营、通航制造形成的区域优势，集聚通航维修资源，重点发展：</w:t>
      </w:r>
    </w:p>
    <w:p>
      <w:pPr>
        <w:spacing w:line="360" w:lineRule="auto"/>
        <w:ind w:firstLine="31680" w:firstLineChars="200"/>
        <w:rPr>
          <w:rFonts w:ascii="宋体"/>
          <w:bCs/>
          <w:sz w:val="24"/>
          <w:szCs w:val="24"/>
        </w:rPr>
      </w:pPr>
      <w:r>
        <w:rPr>
          <w:rFonts w:hint="eastAsia" w:ascii="宋体" w:hAnsi="宋体"/>
          <w:bCs/>
          <w:sz w:val="24"/>
          <w:szCs w:val="24"/>
        </w:rPr>
        <w:t>通航维修维护</w:t>
      </w:r>
      <w:r>
        <w:rPr>
          <w:rFonts w:ascii="宋体" w:hAnsi="宋体"/>
          <w:bCs/>
          <w:sz w:val="24"/>
          <w:szCs w:val="24"/>
        </w:rPr>
        <w:t>——</w:t>
      </w:r>
      <w:r>
        <w:rPr>
          <w:rFonts w:hint="eastAsia" w:ascii="宋体" w:hAnsi="宋体"/>
          <w:bCs/>
          <w:sz w:val="24"/>
          <w:szCs w:val="24"/>
        </w:rPr>
        <w:t>积极开展中小型固定翼及旋翼通用飞机、公务机的维护保养、部件维修、机体维修和发动机维修等业务，为通航运营提供日常保障服务。</w:t>
      </w:r>
    </w:p>
    <w:p>
      <w:pPr>
        <w:spacing w:line="360" w:lineRule="auto"/>
        <w:ind w:firstLine="31680" w:firstLineChars="200"/>
        <w:rPr>
          <w:rFonts w:ascii="宋体"/>
          <w:bCs/>
          <w:sz w:val="24"/>
          <w:szCs w:val="24"/>
        </w:rPr>
      </w:pPr>
      <w:r>
        <w:rPr>
          <w:rFonts w:hint="eastAsia" w:ascii="宋体" w:hAnsi="宋体"/>
          <w:bCs/>
          <w:sz w:val="24"/>
          <w:szCs w:val="24"/>
        </w:rPr>
        <w:t>通航改装</w:t>
      </w:r>
      <w:r>
        <w:rPr>
          <w:rFonts w:ascii="宋体" w:hAnsi="宋体"/>
          <w:bCs/>
          <w:sz w:val="24"/>
          <w:szCs w:val="24"/>
        </w:rPr>
        <w:t>——</w:t>
      </w:r>
      <w:r>
        <w:rPr>
          <w:rFonts w:hint="eastAsia" w:ascii="宋体" w:hAnsi="宋体"/>
          <w:bCs/>
          <w:sz w:val="24"/>
          <w:szCs w:val="24"/>
        </w:rPr>
        <w:t>深化通用飞机维修保障能力，拓展客户定制式的通用飞机内饰与改装业务。</w:t>
      </w:r>
    </w:p>
    <w:p>
      <w:pPr>
        <w:spacing w:line="360" w:lineRule="auto"/>
        <w:ind w:firstLine="31680" w:firstLineChars="200"/>
        <w:rPr>
          <w:rFonts w:ascii="宋体"/>
          <w:bCs/>
          <w:sz w:val="24"/>
          <w:szCs w:val="24"/>
        </w:rPr>
      </w:pPr>
      <w:r>
        <w:rPr>
          <w:rFonts w:hint="eastAsia" w:ascii="宋体" w:hAnsi="宋体"/>
          <w:bCs/>
          <w:sz w:val="24"/>
          <w:szCs w:val="24"/>
        </w:rPr>
        <w:t>其它用户支援服务</w:t>
      </w:r>
      <w:r>
        <w:rPr>
          <w:rFonts w:ascii="宋体" w:hAnsi="宋体"/>
          <w:bCs/>
          <w:sz w:val="24"/>
          <w:szCs w:val="24"/>
        </w:rPr>
        <w:t>——</w:t>
      </w:r>
      <w:r>
        <w:rPr>
          <w:rFonts w:hint="eastAsia" w:ascii="宋体" w:hAnsi="宋体"/>
          <w:bCs/>
          <w:sz w:val="24"/>
          <w:szCs w:val="24"/>
        </w:rPr>
        <w:t>包括通航维修工程技术服务、市场与客户支援、维修人员从业培训、其它地面配套服务等。</w:t>
      </w:r>
    </w:p>
    <w:p>
      <w:pPr>
        <w:widowControl/>
        <w:spacing w:line="360" w:lineRule="auto"/>
        <w:ind w:firstLine="31680" w:firstLineChars="200"/>
        <w:rPr>
          <w:rFonts w:ascii="宋体"/>
          <w:sz w:val="24"/>
          <w:szCs w:val="24"/>
        </w:rPr>
      </w:pPr>
      <w:r>
        <w:rPr>
          <w:rFonts w:hint="eastAsia" w:ascii="宋体" w:hAnsi="宋体"/>
          <w:b/>
          <w:sz w:val="24"/>
          <w:szCs w:val="24"/>
        </w:rPr>
        <w:t>航油航汽储备与销售中心。</w:t>
      </w:r>
      <w:r>
        <w:rPr>
          <w:rFonts w:hint="eastAsia" w:ascii="宋体" w:hAnsi="宋体"/>
          <w:sz w:val="24"/>
          <w:szCs w:val="24"/>
        </w:rPr>
        <w:t>围绕通航运营、试飞机场及航空运营公司建立区域航油航汽储备与销售中心。</w:t>
      </w:r>
    </w:p>
    <w:p>
      <w:pPr>
        <w:widowControl/>
        <w:spacing w:line="360" w:lineRule="auto"/>
        <w:ind w:firstLine="31680" w:firstLineChars="200"/>
        <w:rPr>
          <w:rFonts w:ascii="宋体"/>
          <w:sz w:val="24"/>
          <w:szCs w:val="24"/>
        </w:rPr>
      </w:pPr>
      <w:r>
        <w:rPr>
          <w:rFonts w:hint="eastAsia" w:ascii="宋体" w:hAnsi="宋体"/>
          <w:b/>
          <w:sz w:val="24"/>
          <w:szCs w:val="24"/>
        </w:rPr>
        <w:t>国产民用飞机维修中心。</w:t>
      </w:r>
      <w:r>
        <w:rPr>
          <w:rFonts w:hint="eastAsia" w:ascii="宋体" w:hAnsi="宋体"/>
          <w:sz w:val="24"/>
          <w:szCs w:val="24"/>
        </w:rPr>
        <w:t>围绕民用飞机试飞测试，与民机相关生产厂商建立良好合作关系，引入航空公司、民机制造企业参股的维修测试中心，建立民用飞机维修维护基地。</w:t>
      </w:r>
    </w:p>
    <w:p>
      <w:pPr>
        <w:spacing w:line="360" w:lineRule="auto"/>
        <w:ind w:firstLine="31680" w:firstLineChars="200"/>
        <w:outlineLvl w:val="1"/>
        <w:rPr>
          <w:rFonts w:ascii="宋体"/>
          <w:b/>
          <w:sz w:val="24"/>
          <w:szCs w:val="24"/>
        </w:rPr>
      </w:pPr>
      <w:bookmarkStart w:id="96" w:name="_Toc467957970"/>
      <w:r>
        <w:rPr>
          <w:rFonts w:hint="eastAsia" w:ascii="宋体" w:hAnsi="宋体"/>
          <w:b/>
          <w:sz w:val="24"/>
          <w:szCs w:val="24"/>
        </w:rPr>
        <w:t>（八）航空新市镇</w:t>
      </w:r>
      <w:bookmarkEnd w:id="96"/>
    </w:p>
    <w:p>
      <w:pPr>
        <w:widowControl/>
        <w:spacing w:line="360" w:lineRule="auto"/>
        <w:ind w:firstLine="31680" w:firstLineChars="200"/>
        <w:rPr>
          <w:rFonts w:ascii="宋体"/>
          <w:sz w:val="24"/>
          <w:szCs w:val="24"/>
        </w:rPr>
      </w:pPr>
      <w:r>
        <w:rPr>
          <w:rFonts w:hint="eastAsia" w:ascii="宋体" w:hAnsi="宋体"/>
          <w:sz w:val="24"/>
          <w:szCs w:val="24"/>
        </w:rPr>
        <w:t>卤阳湖作为我国通用航空早期试点与先发的地区，先发优势明显，但是在我国通航面临大发展的今天，与其它后来建设的园区相比并无显著优势。建设一个具备活力的通航园区，需要关注的是通航产业本身的一些特性。如前所述即使在美国，通用航空本身并非一个规模巨大的朝阳产业，即使是国际知名的通用飞机产品每年也只有几十架的销量，很多只有几架的交付量，因为全球在售的通用飞机机型数以百计，但每年只有不到三千架的交付总量。因此与大型客机和汽车行业不同想引进一个机型培育产业链的发展路径是不存在的。</w:t>
      </w:r>
    </w:p>
    <w:p>
      <w:pPr>
        <w:widowControl/>
        <w:spacing w:line="360" w:lineRule="auto"/>
        <w:ind w:firstLine="31680" w:firstLineChars="200"/>
        <w:rPr>
          <w:rFonts w:ascii="宋体"/>
          <w:sz w:val="24"/>
          <w:szCs w:val="24"/>
        </w:rPr>
      </w:pPr>
      <w:r>
        <w:rPr>
          <w:rFonts w:hint="eastAsia" w:ascii="宋体" w:hAnsi="宋体"/>
          <w:sz w:val="24"/>
          <w:szCs w:val="24"/>
        </w:rPr>
        <w:t>但是通用航空有很好的引领展示作用，可以服务于众多领域，与很多行业产生紧密联系，因此充分利用通用航空的展示引领作用，结合区域产业与城镇化发展战略，建设以通航为特色的产业园或新市镇是最可行的发展路径。</w:t>
      </w:r>
    </w:p>
    <w:p>
      <w:pPr>
        <w:widowControl/>
        <w:spacing w:line="360" w:lineRule="auto"/>
        <w:ind w:firstLine="31680" w:firstLineChars="200"/>
        <w:rPr>
          <w:rFonts w:ascii="宋体"/>
          <w:sz w:val="24"/>
          <w:szCs w:val="24"/>
        </w:rPr>
      </w:pPr>
    </w:p>
    <w:p>
      <w:pPr>
        <w:widowControl/>
        <w:jc w:val="left"/>
        <w:rPr>
          <w:rFonts w:ascii="宋体"/>
          <w:b/>
          <w:sz w:val="24"/>
          <w:szCs w:val="24"/>
        </w:rPr>
      </w:pPr>
      <w:r>
        <w:rPr>
          <w:rFonts w:ascii="宋体"/>
          <w:b/>
          <w:sz w:val="24"/>
          <w:szCs w:val="24"/>
        </w:rPr>
        <w:br w:type="page"/>
      </w:r>
    </w:p>
    <w:p>
      <w:pPr>
        <w:spacing w:beforeLines="50" w:afterLines="50"/>
        <w:outlineLvl w:val="0"/>
        <w:rPr>
          <w:rFonts w:ascii="宋体"/>
          <w:b/>
          <w:sz w:val="24"/>
          <w:szCs w:val="24"/>
        </w:rPr>
      </w:pPr>
      <w:bookmarkStart w:id="97" w:name="_Toc467957971"/>
      <w:r>
        <w:rPr>
          <w:rFonts w:hint="eastAsia" w:ascii="宋体" w:hAnsi="宋体"/>
          <w:b/>
          <w:sz w:val="24"/>
          <w:szCs w:val="24"/>
        </w:rPr>
        <w:t>六、政策建议</w:t>
      </w:r>
      <w:bookmarkEnd w:id="97"/>
    </w:p>
    <w:p>
      <w:pPr>
        <w:spacing w:line="360" w:lineRule="auto"/>
        <w:ind w:firstLine="31680" w:firstLineChars="200"/>
        <w:outlineLvl w:val="1"/>
        <w:rPr>
          <w:rFonts w:ascii="宋体"/>
          <w:b/>
          <w:sz w:val="24"/>
          <w:szCs w:val="24"/>
          <w:lang w:val="zh-CN"/>
        </w:rPr>
      </w:pPr>
      <w:bookmarkStart w:id="98" w:name="_Toc467957972"/>
      <w:bookmarkStart w:id="99" w:name="_Toc465072342"/>
      <w:bookmarkStart w:id="100" w:name="_Toc372020447"/>
      <w:bookmarkStart w:id="101" w:name="_Toc465158632"/>
      <w:bookmarkStart w:id="102" w:name="_Toc465170677"/>
      <w:r>
        <w:rPr>
          <w:rFonts w:hint="eastAsia" w:ascii="宋体" w:hAnsi="宋体"/>
          <w:b/>
          <w:sz w:val="24"/>
          <w:szCs w:val="24"/>
          <w:lang w:val="zh-CN"/>
        </w:rPr>
        <w:t>（一）</w:t>
      </w:r>
      <w:bookmarkStart w:id="103" w:name="_Toc465431130"/>
      <w:r>
        <w:rPr>
          <w:rFonts w:hint="eastAsia" w:ascii="宋体" w:hAnsi="宋体"/>
          <w:b/>
          <w:sz w:val="24"/>
          <w:szCs w:val="24"/>
          <w:lang w:val="zh-CN"/>
        </w:rPr>
        <w:t>政策建议</w:t>
      </w:r>
      <w:bookmarkEnd w:id="98"/>
    </w:p>
    <w:p>
      <w:pPr>
        <w:spacing w:line="360" w:lineRule="auto"/>
        <w:ind w:left="480"/>
        <w:outlineLvl w:val="2"/>
        <w:rPr>
          <w:rFonts w:ascii="宋体" w:cs="宋体"/>
          <w:kern w:val="0"/>
          <w:sz w:val="24"/>
          <w:szCs w:val="24"/>
        </w:rPr>
      </w:pPr>
      <w:r>
        <w:rPr>
          <w:rFonts w:ascii="宋体" w:hAnsi="宋体" w:cs="宋体"/>
          <w:kern w:val="0"/>
          <w:sz w:val="24"/>
          <w:szCs w:val="24"/>
        </w:rPr>
        <w:t>1</w:t>
      </w:r>
      <w:r>
        <w:rPr>
          <w:rFonts w:hint="eastAsia" w:ascii="宋体" w:hAnsi="宋体" w:cs="宋体"/>
          <w:kern w:val="0"/>
          <w:sz w:val="24"/>
          <w:szCs w:val="24"/>
        </w:rPr>
        <w:t>、加快建设，融入省域航空规划体系</w:t>
      </w:r>
      <w:bookmarkEnd w:id="103"/>
    </w:p>
    <w:p>
      <w:pPr>
        <w:widowControl/>
        <w:shd w:val="clear" w:color="auto" w:fill="FFFFFF"/>
        <w:spacing w:line="360" w:lineRule="auto"/>
        <w:ind w:firstLine="31680" w:firstLineChars="200"/>
        <w:rPr>
          <w:rFonts w:ascii="宋体"/>
          <w:sz w:val="24"/>
          <w:szCs w:val="24"/>
        </w:rPr>
      </w:pPr>
      <w:r>
        <w:rPr>
          <w:rFonts w:hint="eastAsia" w:ascii="宋体" w:hAnsi="宋体"/>
          <w:sz w:val="24"/>
          <w:szCs w:val="24"/>
        </w:rPr>
        <w:t>将渭南市航空产业发展规划纳入陕西省航空产业发展规划体系，保障航空基础设施建设用地。积极与省市国土规划、城市规划等做好衔接，加快机场及其配套项目的行政、土地等审批工作，有序推进渭南市通用机场与临时起降点建设。</w:t>
      </w:r>
    </w:p>
    <w:p>
      <w:pPr>
        <w:widowControl/>
        <w:shd w:val="clear" w:color="auto" w:fill="FFFFFF"/>
        <w:spacing w:line="360" w:lineRule="auto"/>
        <w:ind w:firstLine="31680" w:firstLineChars="200"/>
        <w:rPr>
          <w:rFonts w:ascii="宋体"/>
          <w:sz w:val="24"/>
          <w:szCs w:val="24"/>
        </w:rPr>
      </w:pPr>
      <w:r>
        <w:rPr>
          <w:rFonts w:hint="eastAsia" w:ascii="宋体" w:hAnsi="宋体"/>
          <w:sz w:val="24"/>
          <w:szCs w:val="24"/>
        </w:rPr>
        <w:t>加大西渭同城、富阎一体等区域发展战略的力度。站在更高层面统筹产业发展，将渭南航空产业和通航产业发展充分融入省相关产业发展规划，成为省内相关产业的重要组成部分。</w:t>
      </w:r>
    </w:p>
    <w:p>
      <w:pPr>
        <w:spacing w:line="360" w:lineRule="auto"/>
        <w:ind w:left="480"/>
        <w:outlineLvl w:val="2"/>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、扩大影响，争取先行试点示范地位</w:t>
      </w:r>
    </w:p>
    <w:p>
      <w:pPr>
        <w:widowControl/>
        <w:shd w:val="clear" w:color="auto" w:fill="FFFFFF"/>
        <w:spacing w:line="360" w:lineRule="auto"/>
        <w:ind w:firstLine="31680" w:firstLineChars="200"/>
        <w:rPr>
          <w:rFonts w:ascii="宋体"/>
          <w:sz w:val="24"/>
          <w:szCs w:val="24"/>
        </w:rPr>
      </w:pPr>
      <w:r>
        <w:rPr>
          <w:rFonts w:hint="eastAsia" w:ascii="宋体" w:hAnsi="宋体"/>
          <w:sz w:val="24"/>
          <w:szCs w:val="24"/>
        </w:rPr>
        <w:t>与上级机关、行业协会和知名媒体等形成有机联系，积极参与行业会议、会展，充分利用行业展会、广播电视、互联网及其他现代媒体等舆论宣传工具，加强对渭南航空产业的宣传力度，在提高渭南市通用航空产业知名度的同时，营造全社会各方关心通航产业、了解通航产业、支持通航产业的社会文化氛围，积极争取上级领导和有关部门对渭南通航产业的重视、支持和政策倾斜，为通航产业发展创造良好环境。</w:t>
      </w:r>
    </w:p>
    <w:p>
      <w:pPr>
        <w:widowControl/>
        <w:shd w:val="clear" w:color="auto" w:fill="FFFFFF"/>
        <w:spacing w:line="360" w:lineRule="auto"/>
        <w:ind w:firstLine="31680" w:firstLineChars="200"/>
        <w:rPr>
          <w:rFonts w:ascii="宋体"/>
          <w:sz w:val="24"/>
          <w:szCs w:val="24"/>
        </w:rPr>
      </w:pPr>
      <w:r>
        <w:rPr>
          <w:rFonts w:hint="eastAsia" w:ascii="宋体" w:hAnsi="宋体"/>
          <w:sz w:val="24"/>
          <w:szCs w:val="24"/>
        </w:rPr>
        <w:t>充分利用本地和周边地区通航和航空产业先发优势，总结成果，扩大影响，积极争取通用航空示范基地等试点地位，争取将本地航空产业发展纳入西安军民融合试点工作之中。</w:t>
      </w:r>
    </w:p>
    <w:p>
      <w:pPr>
        <w:spacing w:line="360" w:lineRule="auto"/>
        <w:ind w:left="480"/>
        <w:outlineLvl w:val="2"/>
        <w:rPr>
          <w:rFonts w:ascii="宋体" w:cs="宋体"/>
          <w:kern w:val="0"/>
          <w:sz w:val="24"/>
          <w:szCs w:val="24"/>
        </w:rPr>
      </w:pPr>
      <w:r>
        <w:rPr>
          <w:rFonts w:ascii="宋体" w:hAnsi="宋体" w:cs="宋体"/>
          <w:kern w:val="0"/>
          <w:sz w:val="24"/>
          <w:szCs w:val="24"/>
        </w:rPr>
        <w:t>3</w:t>
      </w:r>
      <w:r>
        <w:rPr>
          <w:rFonts w:hint="eastAsia" w:ascii="宋体" w:hAnsi="宋体" w:cs="宋体"/>
          <w:kern w:val="0"/>
          <w:sz w:val="24"/>
          <w:szCs w:val="24"/>
        </w:rPr>
        <w:t>、创新模式，积极借力引入社会资本</w:t>
      </w:r>
    </w:p>
    <w:p>
      <w:pPr>
        <w:widowControl/>
        <w:shd w:val="clear" w:color="auto" w:fill="FFFFFF"/>
        <w:spacing w:line="360" w:lineRule="auto"/>
        <w:ind w:firstLine="31680" w:firstLineChars="200"/>
        <w:rPr>
          <w:rFonts w:ascii="宋体"/>
          <w:sz w:val="24"/>
          <w:szCs w:val="24"/>
        </w:rPr>
      </w:pPr>
      <w:r>
        <w:rPr>
          <w:rFonts w:hint="eastAsia" w:ascii="宋体" w:hAnsi="宋体"/>
          <w:sz w:val="24"/>
          <w:szCs w:val="24"/>
        </w:rPr>
        <w:t>创新金融模式，通过积极吸纳社会资本，搭建渭南市通用航空产业投融资平台。引导企业融资，鼓励通航企业引进外资，积极创造条件上市融资，引导和鼓励各金融机构加大对重点建设项目的金融支持。发展风险投资，鼓励设立风险投资基金和专业投资评估系统，形成多元化、市场化、专业化的风险投资机制，扶持通用航空创业企业的发展。</w:t>
      </w:r>
    </w:p>
    <w:p>
      <w:pPr>
        <w:widowControl/>
        <w:shd w:val="clear" w:color="auto" w:fill="FFFFFF"/>
        <w:spacing w:line="360" w:lineRule="auto"/>
        <w:ind w:firstLine="31680" w:firstLineChars="200"/>
        <w:rPr>
          <w:rFonts w:ascii="宋体"/>
          <w:sz w:val="24"/>
          <w:szCs w:val="24"/>
        </w:rPr>
      </w:pPr>
      <w:r>
        <w:rPr>
          <w:rFonts w:hint="eastAsia" w:ascii="宋体" w:hAnsi="宋体"/>
          <w:sz w:val="24"/>
          <w:szCs w:val="24"/>
        </w:rPr>
        <w:t>同时，鼓励大型企业和民间资本投入机场基础设施建设，采取</w:t>
      </w:r>
      <w:r>
        <w:rPr>
          <w:rFonts w:ascii="宋体" w:hAnsi="宋体"/>
          <w:sz w:val="24"/>
          <w:szCs w:val="24"/>
        </w:rPr>
        <w:t>PPP</w:t>
      </w:r>
      <w:r>
        <w:rPr>
          <w:rFonts w:hint="eastAsia" w:ascii="宋体" w:hAnsi="宋体"/>
          <w:sz w:val="24"/>
          <w:szCs w:val="24"/>
        </w:rPr>
        <w:t>和融资租赁等多种形式筹集资金开展园区建设，多元化投入，市场化运作。</w:t>
      </w:r>
    </w:p>
    <w:p>
      <w:pPr>
        <w:spacing w:line="360" w:lineRule="auto"/>
        <w:ind w:left="480"/>
        <w:outlineLvl w:val="2"/>
        <w:rPr>
          <w:rFonts w:ascii="宋体" w:cs="宋体"/>
          <w:kern w:val="0"/>
          <w:sz w:val="24"/>
          <w:szCs w:val="24"/>
        </w:rPr>
      </w:pPr>
      <w:r>
        <w:rPr>
          <w:rFonts w:ascii="宋体" w:hAnsi="宋体" w:cs="宋体"/>
          <w:kern w:val="0"/>
          <w:sz w:val="24"/>
          <w:szCs w:val="24"/>
        </w:rPr>
        <w:t>4</w:t>
      </w:r>
      <w:r>
        <w:rPr>
          <w:rFonts w:hint="eastAsia" w:ascii="宋体" w:hAnsi="宋体" w:cs="宋体"/>
          <w:kern w:val="0"/>
          <w:sz w:val="24"/>
          <w:szCs w:val="24"/>
        </w:rPr>
        <w:t>、加强协作，建立军地协同共建机制</w:t>
      </w:r>
    </w:p>
    <w:p>
      <w:pPr>
        <w:widowControl/>
        <w:shd w:val="clear" w:color="auto" w:fill="FFFFFF"/>
        <w:spacing w:line="360" w:lineRule="auto"/>
        <w:ind w:firstLine="31680" w:firstLineChars="200"/>
        <w:rPr>
          <w:rFonts w:ascii="宋体"/>
          <w:sz w:val="24"/>
          <w:szCs w:val="24"/>
        </w:rPr>
      </w:pPr>
      <w:r>
        <w:rPr>
          <w:rFonts w:hint="eastAsia" w:ascii="宋体" w:hAnsi="宋体"/>
          <w:sz w:val="24"/>
          <w:szCs w:val="24"/>
        </w:rPr>
        <w:t>通过加强沟通协调，创新军地协同管理机制，进一步争取军方空域管理部门对通用航空空域资源利用、机场新建扩建等方面的支持。同时，通用机场、通用航空运营企业主动服务军队发展需要，服从军队空域使用等方面的管理，促进军民融合式发展。</w:t>
      </w:r>
    </w:p>
    <w:p>
      <w:pPr>
        <w:widowControl/>
        <w:shd w:val="clear" w:color="auto" w:fill="FFFFFF"/>
        <w:spacing w:line="360" w:lineRule="auto"/>
        <w:ind w:firstLine="31680" w:firstLineChars="200"/>
        <w:rPr>
          <w:rFonts w:ascii="宋体"/>
          <w:sz w:val="24"/>
          <w:szCs w:val="24"/>
        </w:rPr>
      </w:pPr>
      <w:r>
        <w:rPr>
          <w:rFonts w:hint="eastAsia" w:ascii="宋体" w:hAnsi="宋体"/>
          <w:sz w:val="24"/>
          <w:szCs w:val="24"/>
        </w:rPr>
        <w:t>此外，积极推进军地共建航空技术联盟，推动通用航空产品服务国防建设；依托军工技术，拓展衍生通用航空产品。</w:t>
      </w:r>
    </w:p>
    <w:p>
      <w:pPr>
        <w:spacing w:line="360" w:lineRule="auto"/>
        <w:ind w:firstLine="31680" w:firstLineChars="200"/>
        <w:outlineLvl w:val="1"/>
        <w:rPr>
          <w:rFonts w:ascii="宋体"/>
          <w:b/>
          <w:sz w:val="24"/>
          <w:szCs w:val="24"/>
          <w:lang w:val="zh-CN"/>
        </w:rPr>
      </w:pPr>
      <w:bookmarkStart w:id="104" w:name="_Toc467957973"/>
      <w:r>
        <w:rPr>
          <w:rFonts w:hint="eastAsia" w:ascii="宋体" w:hAnsi="宋体"/>
          <w:b/>
          <w:sz w:val="24"/>
          <w:szCs w:val="24"/>
          <w:lang w:val="zh-CN"/>
        </w:rPr>
        <w:t>（二）保障措施</w:t>
      </w:r>
      <w:bookmarkEnd w:id="104"/>
    </w:p>
    <w:bookmarkEnd w:id="99"/>
    <w:bookmarkEnd w:id="100"/>
    <w:bookmarkEnd w:id="101"/>
    <w:bookmarkEnd w:id="102"/>
    <w:p>
      <w:pPr>
        <w:spacing w:line="360" w:lineRule="auto"/>
        <w:ind w:left="480"/>
        <w:outlineLvl w:val="2"/>
        <w:rPr>
          <w:rFonts w:ascii="宋体" w:cs="宋体"/>
          <w:kern w:val="0"/>
          <w:sz w:val="24"/>
          <w:szCs w:val="24"/>
        </w:rPr>
      </w:pPr>
      <w:bookmarkStart w:id="105" w:name="_Toc465072343"/>
      <w:bookmarkStart w:id="106" w:name="_Toc465158633"/>
      <w:bookmarkStart w:id="107" w:name="_Toc465170678"/>
      <w:r>
        <w:rPr>
          <w:rFonts w:ascii="宋体" w:hAnsi="宋体" w:cs="宋体"/>
          <w:kern w:val="0"/>
          <w:sz w:val="24"/>
          <w:szCs w:val="24"/>
        </w:rPr>
        <w:t>1</w:t>
      </w:r>
      <w:r>
        <w:rPr>
          <w:rFonts w:hint="eastAsia" w:ascii="宋体" w:hAnsi="宋体" w:cs="宋体"/>
          <w:kern w:val="0"/>
          <w:sz w:val="24"/>
          <w:szCs w:val="24"/>
        </w:rPr>
        <w:t>、加强政府引导，成立航空产业推进小组</w:t>
      </w:r>
      <w:bookmarkEnd w:id="105"/>
      <w:bookmarkEnd w:id="106"/>
      <w:bookmarkEnd w:id="107"/>
    </w:p>
    <w:p>
      <w:pPr>
        <w:widowControl/>
        <w:shd w:val="clear" w:color="auto" w:fill="FFFFFF"/>
        <w:spacing w:line="360" w:lineRule="auto"/>
        <w:ind w:firstLine="31680" w:firstLineChars="200"/>
        <w:jc w:val="left"/>
        <w:rPr>
          <w:rFonts w:ascii="宋体"/>
          <w:sz w:val="24"/>
          <w:szCs w:val="24"/>
        </w:rPr>
      </w:pPr>
      <w:r>
        <w:rPr>
          <w:rFonts w:hint="eastAsia" w:ascii="宋体" w:hAnsi="宋体"/>
          <w:sz w:val="24"/>
          <w:szCs w:val="24"/>
        </w:rPr>
        <w:t>机场建设和航空产业发展涉及众多相关方，除渭南有关政府部门外，还涉及到作为空域主管部门的军方和通航业务主管方的民航部门，各方能否保持思想统一、步调一致，是推进渭南航空产业发展的一个关键因素。要充分协调好各方有关意见，合理平衡好各方利益关系，凝心聚力、齐心协力，打破部门壁垒，消除条块分割，保证信息交流畅通无阻、规划实施顺利高效，有必要由渭南市主要领导牵头，组建专门的渭南市航空产业推进小组，下设日常办事机构</w:t>
      </w:r>
      <w:r>
        <w:rPr>
          <w:rFonts w:ascii="宋体" w:hAnsi="宋体"/>
          <w:sz w:val="24"/>
          <w:szCs w:val="24"/>
        </w:rPr>
        <w:t>——</w:t>
      </w:r>
      <w:r>
        <w:rPr>
          <w:rFonts w:hint="eastAsia" w:ascii="宋体" w:hAnsi="宋体"/>
          <w:sz w:val="24"/>
          <w:szCs w:val="24"/>
        </w:rPr>
        <w:t>航空规划建设办公室，形成多方联合工作机制，统一指挥和协调航空产业基础设施规划建设相关事宜。</w:t>
      </w:r>
    </w:p>
    <w:p>
      <w:pPr>
        <w:widowControl/>
        <w:shd w:val="clear" w:color="auto" w:fill="FFFFFF"/>
        <w:spacing w:line="360" w:lineRule="auto"/>
        <w:ind w:firstLine="31680" w:firstLineChars="200"/>
        <w:jc w:val="left"/>
        <w:rPr>
          <w:rFonts w:ascii="宋体"/>
          <w:sz w:val="24"/>
          <w:szCs w:val="24"/>
        </w:rPr>
      </w:pPr>
      <w:r>
        <w:rPr>
          <w:rFonts w:hint="eastAsia" w:ascii="宋体" w:hAnsi="宋体"/>
          <w:sz w:val="24"/>
          <w:szCs w:val="24"/>
        </w:rPr>
        <w:t>此外，由于航空产业规划建设涉及到与军方、民航部门关系密切的空域划分，在现阶段，有关各方应与军方、民航部门紧密联系，积极沟通，建立航空产业军地联席会议制度，由主要领导参加，进行工作协调，推动周边低空空域进一步开放的改革进程，加快航空箱的选址、规划、审批和建设进度，保障航空产业规划战略落实和建设顺利实施。</w:t>
      </w:r>
    </w:p>
    <w:p>
      <w:pPr>
        <w:spacing w:line="360" w:lineRule="auto"/>
        <w:ind w:left="480"/>
        <w:outlineLvl w:val="2"/>
        <w:rPr>
          <w:rFonts w:ascii="宋体" w:cs="宋体"/>
          <w:kern w:val="0"/>
          <w:sz w:val="24"/>
          <w:szCs w:val="24"/>
        </w:rPr>
      </w:pPr>
      <w:r>
        <w:rPr>
          <w:rFonts w:ascii="宋体" w:hAnsi="宋体" w:cs="宋体"/>
          <w:kern w:val="0"/>
          <w:sz w:val="24"/>
          <w:szCs w:val="24"/>
        </w:rPr>
        <w:t>2</w:t>
      </w:r>
      <w:r>
        <w:rPr>
          <w:rFonts w:hint="eastAsia" w:ascii="宋体" w:hAnsi="宋体" w:cs="宋体"/>
          <w:kern w:val="0"/>
          <w:sz w:val="24"/>
          <w:szCs w:val="24"/>
        </w:rPr>
        <w:t>、关注通航新兴业态，创新产业发展商务模式</w:t>
      </w:r>
    </w:p>
    <w:p>
      <w:pPr>
        <w:widowControl/>
        <w:shd w:val="clear" w:color="auto" w:fill="FFFFFF"/>
        <w:spacing w:line="360" w:lineRule="auto"/>
        <w:ind w:firstLine="31680" w:firstLineChars="200"/>
        <w:jc w:val="left"/>
        <w:rPr>
          <w:rFonts w:ascii="宋体"/>
          <w:sz w:val="24"/>
          <w:szCs w:val="24"/>
          <w:lang w:val="zh-CN"/>
        </w:rPr>
      </w:pPr>
      <w:bookmarkStart w:id="108" w:name="_Toc465072344"/>
      <w:bookmarkStart w:id="109" w:name="_Toc465158634"/>
      <w:bookmarkStart w:id="110" w:name="_Toc465170679"/>
      <w:r>
        <w:rPr>
          <w:rFonts w:hint="eastAsia" w:ascii="宋体" w:hAnsi="宋体"/>
          <w:sz w:val="24"/>
          <w:szCs w:val="24"/>
          <w:lang w:val="zh-CN"/>
        </w:rPr>
        <w:t>要积极关注短途运输、通航旅游等新兴产业领域和无人机等新产品、新技术的应用发展，鼓励相关企业开展和培育新业务、投身新兴业态，加强相关技术应用和迭代，占领产业技术高地。</w:t>
      </w:r>
    </w:p>
    <w:bookmarkEnd w:id="108"/>
    <w:bookmarkEnd w:id="109"/>
    <w:bookmarkEnd w:id="110"/>
    <w:p>
      <w:pPr>
        <w:widowControl/>
        <w:shd w:val="clear" w:color="auto" w:fill="FFFFFF"/>
        <w:spacing w:line="360" w:lineRule="auto"/>
        <w:ind w:firstLine="31680" w:firstLineChars="200"/>
        <w:jc w:val="left"/>
        <w:rPr>
          <w:rFonts w:ascii="宋体"/>
          <w:sz w:val="24"/>
          <w:szCs w:val="24"/>
        </w:rPr>
      </w:pPr>
      <w:r>
        <w:rPr>
          <w:rFonts w:hint="eastAsia" w:ascii="宋体" w:hAnsi="宋体"/>
          <w:sz w:val="24"/>
          <w:szCs w:val="24"/>
        </w:rPr>
        <w:t>建议渭南向民航局积极申请，争取能够成为陕西省飞行服务站（</w:t>
      </w:r>
      <w:r>
        <w:rPr>
          <w:rFonts w:ascii="宋体" w:hAnsi="宋体"/>
          <w:sz w:val="24"/>
          <w:szCs w:val="24"/>
        </w:rPr>
        <w:t>FSS</w:t>
      </w:r>
      <w:r>
        <w:rPr>
          <w:rFonts w:hint="eastAsia" w:ascii="宋体" w:hAnsi="宋体"/>
          <w:sz w:val="24"/>
          <w:szCs w:val="24"/>
        </w:rPr>
        <w:t>）建设南部地区试点，在卤阳湖建立区域飞行服务站（</w:t>
      </w:r>
      <w:r>
        <w:rPr>
          <w:rFonts w:ascii="宋体" w:hAnsi="宋体"/>
          <w:sz w:val="24"/>
          <w:szCs w:val="24"/>
        </w:rPr>
        <w:t>FSS</w:t>
      </w:r>
      <w:r>
        <w:rPr>
          <w:rFonts w:hint="eastAsia" w:ascii="宋体" w:hAnsi="宋体"/>
          <w:sz w:val="24"/>
          <w:szCs w:val="24"/>
        </w:rPr>
        <w:t>），支撑卤阳湖通用航空运营服务业发展。利用航空公司、空管站等资源，探索政府引导、企业参与的新途径和新型商务模式，共同建设</w:t>
      </w:r>
      <w:r>
        <w:rPr>
          <w:rFonts w:ascii="宋体" w:hAnsi="宋体"/>
          <w:sz w:val="24"/>
          <w:szCs w:val="24"/>
        </w:rPr>
        <w:t>FSS</w:t>
      </w:r>
      <w:r>
        <w:rPr>
          <w:rFonts w:hint="eastAsia" w:ascii="宋体" w:hAnsi="宋体"/>
          <w:sz w:val="24"/>
          <w:szCs w:val="24"/>
        </w:rPr>
        <w:t>模式，为陕西省乃至西部地区通用航空产业发展提供创新型、探索性经验。</w:t>
      </w:r>
    </w:p>
    <w:p>
      <w:pPr>
        <w:spacing w:line="360" w:lineRule="auto"/>
        <w:ind w:left="480"/>
        <w:outlineLvl w:val="2"/>
        <w:rPr>
          <w:rFonts w:ascii="宋体" w:cs="宋体"/>
          <w:kern w:val="0"/>
          <w:sz w:val="24"/>
          <w:szCs w:val="24"/>
        </w:rPr>
      </w:pPr>
      <w:bookmarkStart w:id="111" w:name="_Toc465072347"/>
      <w:bookmarkStart w:id="112" w:name="_Toc465158637"/>
      <w:bookmarkStart w:id="113" w:name="_Toc465170682"/>
      <w:r>
        <w:rPr>
          <w:rFonts w:ascii="宋体" w:hAnsi="宋体" w:cs="宋体"/>
          <w:kern w:val="0"/>
          <w:sz w:val="24"/>
          <w:szCs w:val="24"/>
        </w:rPr>
        <w:t>3</w:t>
      </w:r>
      <w:r>
        <w:rPr>
          <w:rFonts w:hint="eastAsia" w:ascii="宋体" w:hAnsi="宋体" w:cs="宋体"/>
          <w:kern w:val="0"/>
          <w:sz w:val="24"/>
          <w:szCs w:val="24"/>
        </w:rPr>
        <w:t>、提供优惠政策，优化航空产业投资环境</w:t>
      </w:r>
      <w:bookmarkEnd w:id="111"/>
      <w:bookmarkEnd w:id="112"/>
      <w:bookmarkEnd w:id="113"/>
    </w:p>
    <w:p>
      <w:pPr>
        <w:widowControl/>
        <w:shd w:val="clear" w:color="auto" w:fill="FFFFFF"/>
        <w:spacing w:line="360" w:lineRule="auto"/>
        <w:ind w:firstLine="31680" w:firstLineChars="200"/>
        <w:jc w:val="left"/>
        <w:rPr>
          <w:rFonts w:ascii="宋体"/>
          <w:sz w:val="24"/>
          <w:szCs w:val="24"/>
        </w:rPr>
      </w:pPr>
      <w:r>
        <w:rPr>
          <w:rFonts w:hint="eastAsia" w:ascii="宋体" w:hAnsi="宋体"/>
          <w:sz w:val="24"/>
          <w:szCs w:val="24"/>
        </w:rPr>
        <w:t>在政策软环境营造方面，要构筑企业服务平台</w:t>
      </w:r>
      <w:r>
        <w:rPr>
          <w:rFonts w:ascii="宋体"/>
          <w:sz w:val="24"/>
          <w:szCs w:val="24"/>
        </w:rPr>
        <w:t>,</w:t>
      </w:r>
      <w:r>
        <w:rPr>
          <w:rFonts w:hint="eastAsia" w:ascii="宋体" w:hAnsi="宋体"/>
          <w:sz w:val="24"/>
          <w:szCs w:val="24"/>
        </w:rPr>
        <w:t>为航空企业项目落地铺设绿色通道，在工商管理、项目审批、人才引进、社会保障、产权保护、海关监管等方面提供优质、便捷的“一站式”行政事务办理，在法律、政策、财会、税务、咨询、人才、会展、国际交流等方面提供“一条龙”社会中介服务，建立完善的社会化服务体系。</w:t>
      </w:r>
    </w:p>
    <w:p>
      <w:pPr>
        <w:widowControl/>
        <w:shd w:val="clear" w:color="auto" w:fill="FFFFFF"/>
        <w:spacing w:line="360" w:lineRule="auto"/>
        <w:ind w:firstLine="31680" w:firstLineChars="200"/>
        <w:jc w:val="left"/>
        <w:rPr>
          <w:rFonts w:ascii="宋体"/>
          <w:sz w:val="24"/>
          <w:szCs w:val="24"/>
        </w:rPr>
      </w:pPr>
      <w:r>
        <w:rPr>
          <w:rFonts w:hint="eastAsia" w:ascii="宋体" w:hAnsi="宋体"/>
          <w:sz w:val="24"/>
          <w:szCs w:val="24"/>
        </w:rPr>
        <w:t>同时，注重为航空产业重大项目争取在基础设施建设补贴、国家产业基金和其它专项资金扶持、地方性税收和土地出让收入减免、人才引进等方面提供相应的优惠政策，为航空相关企业的经营创造良好条件。</w:t>
      </w:r>
    </w:p>
    <w:p>
      <w:pPr>
        <w:spacing w:line="360" w:lineRule="auto"/>
        <w:ind w:left="480"/>
        <w:outlineLvl w:val="2"/>
        <w:rPr>
          <w:rFonts w:ascii="宋体" w:cs="宋体"/>
          <w:kern w:val="0"/>
          <w:sz w:val="24"/>
          <w:szCs w:val="24"/>
        </w:rPr>
      </w:pPr>
      <w:bookmarkStart w:id="114" w:name="_Toc465158639"/>
      <w:bookmarkStart w:id="115" w:name="_Toc465072349"/>
      <w:bookmarkStart w:id="116" w:name="_Toc449104159"/>
      <w:bookmarkStart w:id="117" w:name="_Toc465170684"/>
      <w:r>
        <w:rPr>
          <w:rFonts w:ascii="宋体" w:hAnsi="宋体" w:cs="宋体"/>
          <w:kern w:val="0"/>
          <w:sz w:val="24"/>
          <w:szCs w:val="24"/>
        </w:rPr>
        <w:t>4</w:t>
      </w:r>
      <w:r>
        <w:rPr>
          <w:rFonts w:hint="eastAsia" w:ascii="宋体" w:hAnsi="宋体" w:cs="宋体"/>
          <w:kern w:val="0"/>
          <w:sz w:val="24"/>
          <w:szCs w:val="24"/>
        </w:rPr>
        <w:t>、实行金融创新，保障航空产业持续发展</w:t>
      </w:r>
      <w:bookmarkEnd w:id="114"/>
      <w:bookmarkEnd w:id="115"/>
      <w:bookmarkEnd w:id="116"/>
      <w:bookmarkEnd w:id="117"/>
    </w:p>
    <w:p>
      <w:pPr>
        <w:widowControl/>
        <w:shd w:val="clear" w:color="auto" w:fill="FFFFFF"/>
        <w:spacing w:line="360" w:lineRule="auto"/>
        <w:ind w:firstLine="31680" w:firstLineChars="200"/>
        <w:jc w:val="left"/>
        <w:rPr>
          <w:rFonts w:ascii="宋体"/>
          <w:sz w:val="24"/>
          <w:szCs w:val="24"/>
        </w:rPr>
      </w:pPr>
      <w:r>
        <w:rPr>
          <w:rFonts w:hint="eastAsia" w:ascii="宋体" w:hAnsi="宋体"/>
          <w:sz w:val="24"/>
          <w:szCs w:val="24"/>
        </w:rPr>
        <w:t>高新技术产业发展具有创新性、风险性、集约性和时效性的特点，其健康、稳定的发展在很大程度上有赖于先进、发达的金融服务。</w:t>
      </w:r>
    </w:p>
    <w:p>
      <w:pPr>
        <w:spacing w:line="360" w:lineRule="auto"/>
        <w:ind w:firstLine="31680" w:firstLineChars="200"/>
        <w:rPr>
          <w:rFonts w:ascii="宋体"/>
          <w:sz w:val="24"/>
          <w:szCs w:val="24"/>
        </w:rPr>
      </w:pPr>
      <w:r>
        <w:rPr>
          <w:rFonts w:hint="eastAsia" w:ascii="宋体" w:hAnsi="宋体"/>
          <w:sz w:val="24"/>
          <w:szCs w:val="24"/>
        </w:rPr>
        <w:t>加大航空产业投资力度。积极争取民航发展基金、国债资金对民用试飞机场建设的支持力度，采取土地划拨、税收返还、贷款贴息等方式支持机场建设与发展。在金融创新和融资渠道建设方面，有关各方可联合设立航空产业投资基金，以政府投入为主体，吸收国内外的战略投资和风险投资，进行市场化管理运作，为通航产业技术升级和产品更新换代提供资金支持。</w:t>
      </w:r>
    </w:p>
    <w:p>
      <w:pPr>
        <w:pStyle w:val="25"/>
        <w:spacing w:line="360" w:lineRule="auto"/>
        <w:ind w:firstLine="31680"/>
        <w:rPr>
          <w:rFonts w:ascii="宋体"/>
          <w:sz w:val="24"/>
          <w:szCs w:val="24"/>
        </w:rPr>
      </w:pPr>
      <w:r>
        <w:rPr>
          <w:rFonts w:hint="eastAsia" w:ascii="宋体" w:hAnsi="宋体"/>
          <w:sz w:val="24"/>
          <w:szCs w:val="24"/>
        </w:rPr>
        <w:t>·政府投入可考虑通过财政拨款、国债资金、外汇储备和大型企业战略性投资等多种形式筹资，按照规范的产业投资基金来运作；</w:t>
      </w:r>
    </w:p>
    <w:p>
      <w:pPr>
        <w:pStyle w:val="25"/>
        <w:spacing w:line="360" w:lineRule="auto"/>
        <w:ind w:firstLine="31680"/>
        <w:rPr>
          <w:rFonts w:ascii="宋体"/>
          <w:sz w:val="24"/>
          <w:szCs w:val="24"/>
        </w:rPr>
      </w:pPr>
      <w:r>
        <w:rPr>
          <w:rFonts w:hint="eastAsia" w:ascii="宋体" w:hAnsi="宋体"/>
          <w:sz w:val="24"/>
          <w:szCs w:val="24"/>
        </w:rPr>
        <w:t>·社会投入可考虑吸收国内民营资本、法人战略投资、国外风险投资基金和其他国外战略投资等。</w:t>
      </w:r>
    </w:p>
    <w:p>
      <w:pPr>
        <w:spacing w:line="360" w:lineRule="auto"/>
        <w:ind w:left="480"/>
        <w:outlineLvl w:val="2"/>
        <w:rPr>
          <w:rFonts w:ascii="宋体" w:cs="宋体"/>
          <w:kern w:val="0"/>
          <w:sz w:val="24"/>
          <w:szCs w:val="24"/>
        </w:rPr>
      </w:pPr>
      <w:bookmarkStart w:id="118" w:name="_Toc449104160"/>
      <w:bookmarkStart w:id="119" w:name="_Toc465072350"/>
      <w:bookmarkStart w:id="120" w:name="_Toc465158640"/>
      <w:bookmarkStart w:id="121" w:name="_Toc465170685"/>
      <w:r>
        <w:rPr>
          <w:rFonts w:ascii="宋体" w:hAnsi="宋体" w:cs="宋体"/>
          <w:kern w:val="0"/>
          <w:sz w:val="24"/>
          <w:szCs w:val="24"/>
        </w:rPr>
        <w:t>5</w:t>
      </w:r>
      <w:r>
        <w:rPr>
          <w:rFonts w:hint="eastAsia" w:ascii="宋体" w:hAnsi="宋体" w:cs="宋体"/>
          <w:kern w:val="0"/>
          <w:sz w:val="24"/>
          <w:szCs w:val="24"/>
        </w:rPr>
        <w:t>、</w:t>
      </w:r>
      <w:bookmarkEnd w:id="118"/>
      <w:bookmarkEnd w:id="119"/>
      <w:bookmarkEnd w:id="120"/>
      <w:bookmarkEnd w:id="121"/>
      <w:r>
        <w:rPr>
          <w:rFonts w:hint="eastAsia" w:ascii="宋体" w:hAnsi="宋体" w:cs="宋体"/>
          <w:kern w:val="0"/>
          <w:sz w:val="24"/>
          <w:szCs w:val="24"/>
        </w:rPr>
        <w:t>引进社会力量，加快航空产业基地建设</w:t>
      </w:r>
    </w:p>
    <w:p>
      <w:pPr>
        <w:spacing w:line="360" w:lineRule="auto"/>
        <w:ind w:firstLine="31680" w:firstLineChars="200"/>
        <w:rPr>
          <w:rFonts w:ascii="宋体"/>
          <w:sz w:val="24"/>
          <w:szCs w:val="24"/>
        </w:rPr>
      </w:pPr>
      <w:r>
        <w:rPr>
          <w:rFonts w:hint="eastAsia" w:ascii="宋体" w:hAnsi="宋体"/>
          <w:sz w:val="24"/>
          <w:szCs w:val="24"/>
        </w:rPr>
        <w:t>创新航空产业投资建设模式，鼓励大型企业、工业园区及航空产业主体单位，采取</w:t>
      </w:r>
      <w:r>
        <w:rPr>
          <w:rFonts w:ascii="宋体" w:hAnsi="宋体"/>
          <w:sz w:val="24"/>
          <w:szCs w:val="24"/>
        </w:rPr>
        <w:t>PPP</w:t>
      </w:r>
      <w:r>
        <w:rPr>
          <w:rFonts w:hint="eastAsia" w:ascii="宋体" w:hAnsi="宋体"/>
          <w:sz w:val="24"/>
          <w:szCs w:val="24"/>
        </w:rPr>
        <w:t>、</w:t>
      </w:r>
      <w:r>
        <w:rPr>
          <w:rFonts w:ascii="宋体" w:hAnsi="宋体"/>
          <w:sz w:val="24"/>
          <w:szCs w:val="24"/>
        </w:rPr>
        <w:t>BTO</w:t>
      </w:r>
      <w:r>
        <w:rPr>
          <w:rFonts w:hint="eastAsia" w:ascii="宋体" w:hAnsi="宋体"/>
          <w:sz w:val="24"/>
          <w:szCs w:val="24"/>
        </w:rPr>
        <w:t>、</w:t>
      </w:r>
      <w:r>
        <w:rPr>
          <w:rFonts w:ascii="宋体" w:hAnsi="宋体"/>
          <w:sz w:val="24"/>
          <w:szCs w:val="24"/>
        </w:rPr>
        <w:t>BT</w:t>
      </w:r>
      <w:r>
        <w:rPr>
          <w:rFonts w:hint="eastAsia" w:ascii="宋体" w:hAnsi="宋体"/>
          <w:sz w:val="24"/>
          <w:szCs w:val="24"/>
        </w:rPr>
        <w:t>等多种投资建设模式，推动航空产业园区基础设施建设；引进在园区建设和运营领域富有成功经验、综合实力突出的社会专业开发力量，如华夏幸福、宏泰集团等著名园区投资、建设、运营服务商，开展互利合作，为航空产业基地和园区投资建设出谋划策。</w:t>
      </w:r>
    </w:p>
    <w:p>
      <w:pPr>
        <w:spacing w:line="360" w:lineRule="auto"/>
        <w:ind w:firstLine="31680" w:firstLineChars="200"/>
        <w:rPr>
          <w:rFonts w:ascii="宋体"/>
          <w:sz w:val="24"/>
          <w:szCs w:val="24"/>
        </w:rPr>
      </w:pPr>
      <w:r>
        <w:rPr>
          <w:rFonts w:hint="eastAsia" w:ascii="宋体" w:hAnsi="宋体"/>
          <w:sz w:val="24"/>
          <w:szCs w:val="24"/>
        </w:rPr>
        <w:t>机场及其配套的航空专业园区（产业基地）开发，可采用“以贷还贷模式”、“土地开发模式”、“吸引资金入股模式”、“划片开发模式”等多种可供灵活选择的投资模式，以弥补政府财政不足，借力社会资本，加快推进航空产业基地建设发展。</w:t>
      </w:r>
    </w:p>
    <w:p>
      <w:pPr>
        <w:spacing w:line="360" w:lineRule="auto"/>
        <w:ind w:left="480"/>
        <w:outlineLvl w:val="2"/>
        <w:rPr>
          <w:rFonts w:ascii="宋体" w:cs="宋体"/>
          <w:kern w:val="0"/>
          <w:sz w:val="24"/>
          <w:szCs w:val="24"/>
        </w:rPr>
      </w:pPr>
      <w:bookmarkStart w:id="122" w:name="_Toc465170686"/>
      <w:bookmarkStart w:id="123" w:name="_Toc465158641"/>
      <w:bookmarkStart w:id="124" w:name="_Toc465072351"/>
      <w:r>
        <w:rPr>
          <w:rFonts w:ascii="宋体" w:hAnsi="宋体" w:cs="宋体"/>
          <w:kern w:val="0"/>
          <w:sz w:val="24"/>
          <w:szCs w:val="24"/>
        </w:rPr>
        <w:t>6</w:t>
      </w:r>
      <w:r>
        <w:rPr>
          <w:rFonts w:hint="eastAsia" w:ascii="宋体" w:hAnsi="宋体" w:cs="宋体"/>
          <w:kern w:val="0"/>
          <w:sz w:val="24"/>
          <w:szCs w:val="24"/>
        </w:rPr>
        <w:t>、聚焦龙头项目，</w:t>
      </w:r>
      <w:bookmarkEnd w:id="122"/>
      <w:bookmarkEnd w:id="123"/>
      <w:bookmarkEnd w:id="124"/>
      <w:r>
        <w:rPr>
          <w:rFonts w:hint="eastAsia" w:ascii="宋体" w:hAnsi="宋体" w:cs="宋体"/>
          <w:kern w:val="0"/>
          <w:sz w:val="24"/>
          <w:szCs w:val="24"/>
        </w:rPr>
        <w:t>发挥产业引领带动效应</w:t>
      </w:r>
    </w:p>
    <w:p>
      <w:pPr>
        <w:widowControl/>
        <w:shd w:val="clear" w:color="auto" w:fill="FFFFFF"/>
        <w:spacing w:line="360" w:lineRule="auto"/>
        <w:ind w:firstLine="31680" w:firstLineChars="200"/>
        <w:rPr>
          <w:rFonts w:ascii="宋体"/>
          <w:sz w:val="24"/>
          <w:szCs w:val="24"/>
        </w:rPr>
      </w:pPr>
      <w:r>
        <w:rPr>
          <w:rFonts w:hint="eastAsia" w:ascii="宋体" w:hAnsi="宋体"/>
          <w:sz w:val="24"/>
          <w:szCs w:val="24"/>
        </w:rPr>
        <w:t>重点龙头企业是产业发展的主力军，也是产业链式发展的中坚力量，更是未来能否形成产业集群的关键和核心。</w:t>
      </w:r>
    </w:p>
    <w:p>
      <w:pPr>
        <w:widowControl/>
        <w:spacing w:line="360" w:lineRule="auto"/>
        <w:ind w:firstLine="31680" w:firstLineChars="200"/>
        <w:jc w:val="left"/>
        <w:rPr>
          <w:rFonts w:ascii="宋体"/>
          <w:sz w:val="24"/>
          <w:szCs w:val="24"/>
        </w:rPr>
      </w:pPr>
      <w:r>
        <w:rPr>
          <w:rFonts w:hint="eastAsia" w:ascii="宋体" w:hAnsi="宋体"/>
          <w:sz w:val="24"/>
          <w:szCs w:val="24"/>
        </w:rPr>
        <w:t>针对渭南航空产业重点龙头企业应采取有针对性的专门倾斜政策，如重点人才引进配套政策，实行“重点企业、重点扶植，重点人才、重点照顾”，以营造有利于重点企业发展和智力资源发挥的适宜土壤，不仅促成通航产业重点企业、重点人才在渭南落地生根，逐步形成产业链式发展格局；利用本地高等教育资源平台，与航空产业相关高校、科研院所和优势企业建立长期合作机制，建立校企高技术人才输送通道和人力资源培养平台，实现优势互补、资源共享、相互促进、合作双赢的格局，夯实渭南市通航产业基础，为实现渭南航空产业稳定、快速、可持续发展奠定坚实基石。</w:t>
      </w:r>
    </w:p>
    <w:p>
      <w:pPr>
        <w:widowControl/>
        <w:jc w:val="left"/>
        <w:rPr>
          <w:rFonts w:ascii="宋体"/>
          <w:sz w:val="24"/>
          <w:szCs w:val="24"/>
        </w:rPr>
      </w:pPr>
      <w:r>
        <w:rPr>
          <w:rFonts w:ascii="宋体"/>
          <w:sz w:val="24"/>
          <w:szCs w:val="24"/>
        </w:rPr>
        <w:br w:type="page"/>
      </w:r>
    </w:p>
    <w:p>
      <w:pPr>
        <w:widowControl/>
        <w:spacing w:line="360" w:lineRule="auto"/>
        <w:ind w:firstLine="31680" w:firstLineChars="200"/>
        <w:jc w:val="left"/>
        <w:rPr>
          <w:rFonts w:ascii="宋体"/>
          <w:sz w:val="24"/>
          <w:szCs w:val="24"/>
        </w:rPr>
      </w:pPr>
    </w:p>
    <w:p>
      <w:pPr>
        <w:ind w:firstLine="31680" w:firstLineChars="200"/>
        <w:outlineLvl w:val="1"/>
        <w:rPr>
          <w:rFonts w:ascii="宋体"/>
          <w:b/>
          <w:sz w:val="24"/>
          <w:szCs w:val="24"/>
        </w:rPr>
      </w:pPr>
      <w:bookmarkStart w:id="125" w:name="_Toc467957974"/>
      <w:r>
        <w:rPr>
          <w:rFonts w:hint="eastAsia" w:ascii="宋体" w:hAnsi="宋体"/>
          <w:b/>
          <w:sz w:val="24"/>
          <w:szCs w:val="24"/>
        </w:rPr>
        <w:t>附件一：重点项目</w:t>
      </w:r>
      <w:bookmarkEnd w:id="125"/>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3209"/>
        <w:gridCol w:w="3175"/>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Align w:val="center"/>
          </w:tcPr>
          <w:p>
            <w:pPr>
              <w:spacing w:line="360" w:lineRule="auto"/>
              <w:rPr>
                <w:rFonts w:ascii="宋体" w:cs="华文仿宋"/>
                <w:szCs w:val="21"/>
              </w:rPr>
            </w:pPr>
            <w:r>
              <w:rPr>
                <w:rFonts w:hint="eastAsia" w:ascii="宋体" w:hAnsi="宋体" w:cs="华文仿宋"/>
                <w:b/>
                <w:bCs/>
                <w:szCs w:val="21"/>
              </w:rPr>
              <w:t>板块内容</w:t>
            </w:r>
          </w:p>
        </w:tc>
        <w:tc>
          <w:tcPr>
            <w:tcW w:w="3209" w:type="dxa"/>
            <w:vAlign w:val="center"/>
          </w:tcPr>
          <w:p>
            <w:pPr>
              <w:spacing w:line="360" w:lineRule="auto"/>
              <w:ind w:left="31680" w:leftChars="-205" w:right="31680" w:rightChars="427" w:firstLine="31680" w:firstLineChars="433"/>
              <w:rPr>
                <w:rFonts w:ascii="宋体" w:cs="华文仿宋"/>
                <w:szCs w:val="21"/>
              </w:rPr>
            </w:pPr>
            <w:r>
              <w:rPr>
                <w:rFonts w:hint="eastAsia" w:ascii="宋体" w:hAnsi="宋体" w:cs="华文仿宋"/>
                <w:b/>
                <w:bCs/>
                <w:szCs w:val="21"/>
              </w:rPr>
              <w:t>重点项目</w:t>
            </w:r>
          </w:p>
        </w:tc>
        <w:tc>
          <w:tcPr>
            <w:tcW w:w="3175" w:type="dxa"/>
            <w:vAlign w:val="center"/>
          </w:tcPr>
          <w:p>
            <w:pPr>
              <w:spacing w:line="360" w:lineRule="auto"/>
              <w:ind w:firstLine="31680" w:firstLineChars="200"/>
              <w:rPr>
                <w:rFonts w:ascii="宋体" w:cs="华文仿宋"/>
                <w:szCs w:val="21"/>
              </w:rPr>
            </w:pPr>
            <w:r>
              <w:rPr>
                <w:rFonts w:hint="eastAsia" w:ascii="宋体" w:hAnsi="宋体" w:cs="华文仿宋"/>
                <w:szCs w:val="21"/>
              </w:rPr>
              <w:t>功能描述</w:t>
            </w:r>
          </w:p>
        </w:tc>
        <w:tc>
          <w:tcPr>
            <w:tcW w:w="1300" w:type="dxa"/>
            <w:vAlign w:val="center"/>
          </w:tcPr>
          <w:p>
            <w:pPr>
              <w:spacing w:line="360" w:lineRule="auto"/>
              <w:rPr>
                <w:rFonts w:ascii="宋体" w:cs="华文仿宋"/>
                <w:szCs w:val="21"/>
              </w:rPr>
            </w:pPr>
            <w:r>
              <w:rPr>
                <w:rFonts w:hint="eastAsia" w:ascii="宋体" w:hAnsi="宋体" w:cs="华文仿宋"/>
                <w:b/>
                <w:bCs/>
                <w:szCs w:val="21"/>
              </w:rPr>
              <w:t>拟投资规模（亿元）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restart"/>
            <w:vAlign w:val="center"/>
          </w:tcPr>
          <w:p>
            <w:pPr>
              <w:spacing w:line="360" w:lineRule="auto"/>
              <w:rPr>
                <w:rFonts w:ascii="宋体" w:cs="华文仿宋"/>
                <w:szCs w:val="21"/>
              </w:rPr>
            </w:pPr>
            <w:r>
              <w:rPr>
                <w:rFonts w:hint="eastAsia" w:ascii="宋体" w:hAnsi="宋体" w:cs="华文仿宋"/>
                <w:szCs w:val="21"/>
              </w:rPr>
              <w:t>基础设施</w:t>
            </w:r>
          </w:p>
        </w:tc>
        <w:tc>
          <w:tcPr>
            <w:tcW w:w="3209" w:type="dxa"/>
            <w:vAlign w:val="center"/>
          </w:tcPr>
          <w:p>
            <w:pPr>
              <w:spacing w:line="360" w:lineRule="auto"/>
              <w:rPr>
                <w:rFonts w:ascii="宋体" w:cs="华文仿宋"/>
                <w:szCs w:val="21"/>
              </w:rPr>
            </w:pPr>
            <w:r>
              <w:rPr>
                <w:rFonts w:hint="eastAsia" w:ascii="宋体" w:hAnsi="宋体" w:cs="华文仿宋"/>
                <w:szCs w:val="21"/>
              </w:rPr>
              <w:t>华山通用机场</w:t>
            </w:r>
          </w:p>
        </w:tc>
        <w:tc>
          <w:tcPr>
            <w:tcW w:w="3175" w:type="dxa"/>
            <w:vAlign w:val="center"/>
          </w:tcPr>
          <w:p>
            <w:pPr>
              <w:spacing w:line="360" w:lineRule="auto"/>
              <w:rPr>
                <w:rFonts w:ascii="宋体" w:cs="华文仿宋"/>
                <w:szCs w:val="21"/>
              </w:rPr>
            </w:pPr>
            <w:r>
              <w:rPr>
                <w:rFonts w:ascii="宋体" w:hAnsi="宋体" w:cs="华文仿宋"/>
                <w:szCs w:val="21"/>
              </w:rPr>
              <w:t>1200*30</w:t>
            </w:r>
            <w:r>
              <w:rPr>
                <w:rFonts w:hint="eastAsia" w:ascii="宋体" w:hAnsi="宋体" w:cs="华文仿宋"/>
                <w:szCs w:val="21"/>
              </w:rPr>
              <w:t>米跑道，停机坪、航站楼等附属设施</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widowControl/>
              <w:jc w:val="left"/>
              <w:rPr>
                <w:rFonts w:ascii="宋体" w:cs="华文仿宋"/>
                <w:szCs w:val="21"/>
              </w:rPr>
            </w:pPr>
          </w:p>
        </w:tc>
        <w:tc>
          <w:tcPr>
            <w:tcW w:w="3209" w:type="dxa"/>
            <w:vAlign w:val="center"/>
          </w:tcPr>
          <w:p>
            <w:pPr>
              <w:spacing w:line="360" w:lineRule="auto"/>
              <w:rPr>
                <w:rFonts w:ascii="宋体" w:cs="华文仿宋"/>
                <w:szCs w:val="21"/>
              </w:rPr>
            </w:pPr>
            <w:r>
              <w:rPr>
                <w:rFonts w:hint="eastAsia" w:ascii="宋体" w:hAnsi="宋体"/>
                <w:szCs w:val="21"/>
              </w:rPr>
              <w:t>民机科研试飞基地</w:t>
            </w:r>
          </w:p>
        </w:tc>
        <w:tc>
          <w:tcPr>
            <w:tcW w:w="3175" w:type="dxa"/>
            <w:vAlign w:val="center"/>
          </w:tcPr>
          <w:p>
            <w:pPr>
              <w:spacing w:line="360" w:lineRule="auto"/>
              <w:rPr>
                <w:rFonts w:ascii="宋体" w:cs="华文仿宋"/>
                <w:szCs w:val="21"/>
              </w:rPr>
            </w:pPr>
            <w:r>
              <w:rPr>
                <w:rFonts w:ascii="宋体" w:hAnsi="宋体" w:cs="华文仿宋"/>
                <w:szCs w:val="21"/>
              </w:rPr>
              <w:t>4800*80</w:t>
            </w:r>
            <w:r>
              <w:rPr>
                <w:rFonts w:hint="eastAsia" w:ascii="宋体" w:hAnsi="宋体" w:cs="华文仿宋"/>
                <w:szCs w:val="21"/>
              </w:rPr>
              <w:t>米跑道，飞行起降、指挥监控和场务保障设施，配套建设基本的地面试验、后勤保障等相关设施</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18.1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widowControl/>
              <w:jc w:val="left"/>
              <w:rPr>
                <w:rFonts w:ascii="宋体" w:cs="华文仿宋"/>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韩合通用机场</w:t>
            </w:r>
          </w:p>
        </w:tc>
        <w:tc>
          <w:tcPr>
            <w:tcW w:w="3175" w:type="dxa"/>
            <w:vAlign w:val="center"/>
          </w:tcPr>
          <w:p>
            <w:pPr>
              <w:spacing w:line="360" w:lineRule="auto"/>
              <w:rPr>
                <w:rFonts w:ascii="宋体" w:cs="华文仿宋"/>
                <w:szCs w:val="21"/>
              </w:rPr>
            </w:pPr>
            <w:r>
              <w:rPr>
                <w:rFonts w:ascii="宋体" w:hAnsi="宋体" w:cs="华文仿宋"/>
                <w:szCs w:val="21"/>
              </w:rPr>
              <w:t>2200*30</w:t>
            </w:r>
            <w:r>
              <w:rPr>
                <w:rFonts w:hint="eastAsia" w:ascii="宋体" w:hAnsi="宋体" w:cs="华文仿宋"/>
                <w:szCs w:val="21"/>
              </w:rPr>
              <w:t>米跑道停机坪、航站楼等附属设施</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3.24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widowControl/>
              <w:jc w:val="left"/>
              <w:rPr>
                <w:rFonts w:ascii="宋体" w:cs="华文仿宋"/>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部分景区、重要节点临时起降点、直升机机坪</w:t>
            </w:r>
          </w:p>
        </w:tc>
        <w:tc>
          <w:tcPr>
            <w:tcW w:w="3175" w:type="dxa"/>
            <w:vAlign w:val="center"/>
          </w:tcPr>
          <w:p>
            <w:pPr>
              <w:spacing w:line="360" w:lineRule="auto"/>
              <w:rPr>
                <w:rFonts w:ascii="宋体" w:cs="华文仿宋"/>
                <w:szCs w:val="21"/>
              </w:rPr>
            </w:pPr>
            <w:r>
              <w:rPr>
                <w:rFonts w:hint="eastAsia" w:ascii="宋体" w:hAnsi="宋体" w:cs="华文仿宋"/>
                <w:szCs w:val="21"/>
              </w:rPr>
              <w:t>临时跑道及附属设施、直升机起降点</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restart"/>
          </w:tcPr>
          <w:p>
            <w:pPr>
              <w:ind w:firstLine="420"/>
              <w:rPr>
                <w:rFonts w:ascii="宋体" w:cs="华文仿宋"/>
                <w:szCs w:val="21"/>
              </w:rPr>
            </w:pPr>
          </w:p>
          <w:p>
            <w:pPr>
              <w:ind w:firstLine="420"/>
              <w:rPr>
                <w:rFonts w:ascii="宋体" w:cs="华文仿宋"/>
                <w:szCs w:val="21"/>
              </w:rPr>
            </w:pPr>
          </w:p>
          <w:p>
            <w:pPr>
              <w:spacing w:line="360" w:lineRule="auto"/>
              <w:rPr>
                <w:rFonts w:ascii="宋体"/>
                <w:szCs w:val="21"/>
              </w:rPr>
            </w:pPr>
            <w:r>
              <w:rPr>
                <w:rFonts w:hint="eastAsia" w:ascii="宋体" w:hAnsi="宋体" w:cs="华文仿宋"/>
                <w:szCs w:val="21"/>
              </w:rPr>
              <w:t>飞机制造</w:t>
            </w:r>
          </w:p>
        </w:tc>
        <w:tc>
          <w:tcPr>
            <w:tcW w:w="3209" w:type="dxa"/>
            <w:vAlign w:val="center"/>
          </w:tcPr>
          <w:p>
            <w:pPr>
              <w:spacing w:line="360" w:lineRule="auto"/>
              <w:rPr>
                <w:rFonts w:ascii="宋体" w:cs="华文仿宋"/>
                <w:szCs w:val="21"/>
              </w:rPr>
            </w:pPr>
            <w:r>
              <w:rPr>
                <w:rFonts w:hint="eastAsia" w:ascii="宋体" w:hAnsi="宋体" w:cs="华文仿宋"/>
                <w:szCs w:val="21"/>
              </w:rPr>
              <w:t>直升机总装生产厂房</w:t>
            </w:r>
          </w:p>
        </w:tc>
        <w:tc>
          <w:tcPr>
            <w:tcW w:w="3175" w:type="dxa"/>
            <w:vAlign w:val="center"/>
          </w:tcPr>
          <w:p>
            <w:pPr>
              <w:spacing w:line="360" w:lineRule="auto"/>
              <w:rPr>
                <w:rFonts w:ascii="宋体" w:cs="华文仿宋"/>
                <w:szCs w:val="21"/>
              </w:rPr>
            </w:pPr>
            <w:r>
              <w:rPr>
                <w:rFonts w:hint="eastAsia" w:ascii="宋体" w:hAnsi="宋体" w:cs="华文仿宋"/>
                <w:szCs w:val="21"/>
              </w:rPr>
              <w:t>直升机总装厂房、零部件厂房等</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widowControl/>
              <w:jc w:val="left"/>
              <w:rPr>
                <w:rFonts w:ascii="宋体"/>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固定翼飞机总装厂房</w:t>
            </w:r>
          </w:p>
        </w:tc>
        <w:tc>
          <w:tcPr>
            <w:tcW w:w="3175" w:type="dxa"/>
            <w:vAlign w:val="center"/>
          </w:tcPr>
          <w:p>
            <w:pPr>
              <w:spacing w:line="360" w:lineRule="auto"/>
              <w:rPr>
                <w:rFonts w:ascii="宋体" w:cs="华文仿宋"/>
                <w:szCs w:val="21"/>
              </w:rPr>
            </w:pPr>
            <w:r>
              <w:rPr>
                <w:rFonts w:hint="eastAsia" w:ascii="宋体" w:hAnsi="宋体" w:cs="华文仿宋"/>
                <w:szCs w:val="21"/>
              </w:rPr>
              <w:t>固定翼飞机总装厂房、零部件厂房、机加车间、机库喷漆车间等</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widowControl/>
              <w:jc w:val="left"/>
              <w:rPr>
                <w:rFonts w:ascii="宋体"/>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乌克兰安系列飞机总装线</w:t>
            </w:r>
          </w:p>
        </w:tc>
        <w:tc>
          <w:tcPr>
            <w:tcW w:w="3175" w:type="dxa"/>
            <w:vAlign w:val="center"/>
          </w:tcPr>
          <w:p>
            <w:pPr>
              <w:spacing w:line="360" w:lineRule="auto"/>
              <w:rPr>
                <w:rFonts w:ascii="宋体" w:cs="华文仿宋"/>
                <w:szCs w:val="21"/>
              </w:rPr>
            </w:pPr>
            <w:r>
              <w:rPr>
                <w:rFonts w:hint="eastAsia" w:ascii="宋体" w:hAnsi="宋体" w:cs="华文仿宋"/>
                <w:szCs w:val="21"/>
              </w:rPr>
              <w:t>安</w:t>
            </w:r>
            <w:r>
              <w:rPr>
                <w:rFonts w:ascii="宋体" w:hAnsi="宋体" w:cs="华文仿宋"/>
                <w:szCs w:val="21"/>
              </w:rPr>
              <w:t>158</w:t>
            </w:r>
            <w:r>
              <w:rPr>
                <w:rFonts w:hint="eastAsia" w:ascii="宋体" w:hAnsi="宋体" w:cs="华文仿宋"/>
                <w:szCs w:val="21"/>
              </w:rPr>
              <w:t>、</w:t>
            </w:r>
            <w:r>
              <w:rPr>
                <w:rFonts w:ascii="宋体" w:hAnsi="宋体" w:cs="华文仿宋"/>
                <w:szCs w:val="21"/>
              </w:rPr>
              <w:t>225</w:t>
            </w:r>
            <w:r>
              <w:rPr>
                <w:rFonts w:hint="eastAsia" w:ascii="宋体" w:hAnsi="宋体" w:cs="华文仿宋"/>
                <w:szCs w:val="21"/>
              </w:rPr>
              <w:t>等机型生产线、总装厂房及配套服务设施</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widowControl/>
              <w:jc w:val="left"/>
              <w:rPr>
                <w:rFonts w:ascii="宋体"/>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韦加无人机及配套项目</w:t>
            </w:r>
          </w:p>
        </w:tc>
        <w:tc>
          <w:tcPr>
            <w:tcW w:w="3175" w:type="dxa"/>
            <w:vAlign w:val="center"/>
          </w:tcPr>
          <w:p>
            <w:pPr>
              <w:spacing w:line="360" w:lineRule="auto"/>
              <w:rPr>
                <w:rFonts w:ascii="宋体" w:cs="华文仿宋"/>
                <w:szCs w:val="21"/>
              </w:rPr>
            </w:pPr>
            <w:r>
              <w:rPr>
                <w:rFonts w:hint="eastAsia" w:ascii="宋体" w:hAnsi="宋体" w:cs="华文仿宋"/>
                <w:szCs w:val="21"/>
              </w:rPr>
              <w:t>无人机测试、研发、制造中心等</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widowControl/>
              <w:jc w:val="left"/>
              <w:rPr>
                <w:rFonts w:ascii="宋体"/>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军用无人机项目</w:t>
            </w:r>
          </w:p>
        </w:tc>
        <w:tc>
          <w:tcPr>
            <w:tcW w:w="3175" w:type="dxa"/>
            <w:vAlign w:val="center"/>
          </w:tcPr>
          <w:p>
            <w:pPr>
              <w:spacing w:line="360" w:lineRule="auto"/>
              <w:rPr>
                <w:rFonts w:ascii="宋体" w:cs="华文仿宋"/>
                <w:szCs w:val="21"/>
              </w:rPr>
            </w:pPr>
            <w:r>
              <w:rPr>
                <w:rFonts w:hint="eastAsia" w:ascii="宋体" w:hAnsi="宋体" w:cs="华文仿宋"/>
                <w:szCs w:val="21"/>
              </w:rPr>
              <w:t>军用无人机测试、研发、应用及制造中心等</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restart"/>
            <w:vAlign w:val="center"/>
          </w:tcPr>
          <w:p>
            <w:pPr>
              <w:widowControl/>
              <w:jc w:val="left"/>
              <w:rPr>
                <w:rFonts w:ascii="宋体"/>
                <w:szCs w:val="21"/>
              </w:rPr>
            </w:pPr>
          </w:p>
          <w:p>
            <w:pPr>
              <w:widowControl/>
              <w:jc w:val="left"/>
              <w:rPr>
                <w:rFonts w:ascii="宋体"/>
                <w:szCs w:val="21"/>
              </w:rPr>
            </w:pPr>
          </w:p>
          <w:p>
            <w:pPr>
              <w:widowControl/>
              <w:jc w:val="left"/>
              <w:rPr>
                <w:rFonts w:ascii="宋体"/>
                <w:szCs w:val="21"/>
              </w:rPr>
            </w:pPr>
          </w:p>
          <w:p>
            <w:pPr>
              <w:widowControl/>
              <w:jc w:val="left"/>
              <w:rPr>
                <w:rFonts w:ascii="宋体"/>
                <w:szCs w:val="21"/>
              </w:rPr>
            </w:pPr>
          </w:p>
          <w:p>
            <w:pPr>
              <w:widowControl/>
              <w:jc w:val="left"/>
              <w:rPr>
                <w:rFonts w:ascii="宋体"/>
                <w:szCs w:val="21"/>
              </w:rPr>
            </w:pPr>
          </w:p>
          <w:p>
            <w:pPr>
              <w:widowControl/>
              <w:jc w:val="left"/>
              <w:rPr>
                <w:rFonts w:ascii="宋体"/>
                <w:szCs w:val="21"/>
              </w:rPr>
            </w:pPr>
          </w:p>
          <w:p>
            <w:pPr>
              <w:widowControl/>
              <w:jc w:val="left"/>
              <w:rPr>
                <w:rFonts w:ascii="宋体"/>
                <w:szCs w:val="21"/>
              </w:rPr>
            </w:pPr>
          </w:p>
          <w:p>
            <w:pPr>
              <w:widowControl/>
              <w:jc w:val="left"/>
              <w:rPr>
                <w:rFonts w:ascii="宋体"/>
                <w:szCs w:val="21"/>
              </w:rPr>
            </w:pPr>
          </w:p>
          <w:p>
            <w:pPr>
              <w:widowControl/>
              <w:jc w:val="left"/>
              <w:rPr>
                <w:rFonts w:ascii="宋体"/>
                <w:szCs w:val="21"/>
              </w:rPr>
            </w:pPr>
            <w:r>
              <w:rPr>
                <w:rFonts w:hint="eastAsia" w:ascii="宋体" w:hAnsi="宋体"/>
                <w:szCs w:val="21"/>
              </w:rPr>
              <w:t>航空高端装备制造</w:t>
            </w:r>
          </w:p>
        </w:tc>
        <w:tc>
          <w:tcPr>
            <w:tcW w:w="3209" w:type="dxa"/>
            <w:vAlign w:val="center"/>
          </w:tcPr>
          <w:p>
            <w:pPr>
              <w:spacing w:line="360" w:lineRule="auto"/>
              <w:rPr>
                <w:rFonts w:ascii="宋体" w:cs="华文仿宋"/>
                <w:szCs w:val="21"/>
              </w:rPr>
            </w:pPr>
            <w:r>
              <w:rPr>
                <w:rFonts w:hint="eastAsia" w:ascii="宋体" w:hAnsi="宋体"/>
                <w:szCs w:val="21"/>
              </w:rPr>
              <w:t>航空零部件生产和制造</w:t>
            </w:r>
          </w:p>
        </w:tc>
        <w:tc>
          <w:tcPr>
            <w:tcW w:w="3175" w:type="dxa"/>
            <w:vAlign w:val="center"/>
          </w:tcPr>
          <w:p>
            <w:pPr>
              <w:spacing w:line="360" w:lineRule="auto"/>
              <w:rPr>
                <w:rFonts w:ascii="宋体" w:cs="华文仿宋"/>
                <w:szCs w:val="21"/>
              </w:rPr>
            </w:pPr>
            <w:r>
              <w:rPr>
                <w:rFonts w:hint="eastAsia" w:ascii="宋体" w:hAnsi="宋体" w:cs="华文仿宋"/>
                <w:szCs w:val="21"/>
              </w:rPr>
              <w:t>翔鹰航空零部件项目</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widowControl/>
              <w:jc w:val="left"/>
              <w:rPr>
                <w:rFonts w:ascii="宋体"/>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航空配套制造项目</w:t>
            </w:r>
          </w:p>
        </w:tc>
        <w:tc>
          <w:tcPr>
            <w:tcW w:w="3175" w:type="dxa"/>
            <w:vAlign w:val="center"/>
          </w:tcPr>
          <w:p>
            <w:pPr>
              <w:spacing w:line="360" w:lineRule="auto"/>
              <w:rPr>
                <w:rFonts w:ascii="宋体" w:cs="华文仿宋"/>
                <w:szCs w:val="21"/>
              </w:rPr>
            </w:pPr>
            <w:r>
              <w:rPr>
                <w:rFonts w:hint="eastAsia" w:ascii="宋体" w:hAnsi="宋体" w:cs="华文仿宋"/>
                <w:szCs w:val="21"/>
              </w:rPr>
              <w:t>机加厂房、飞机辅材加工、机加动力厂房、复合材料中心等</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widowControl/>
              <w:jc w:val="left"/>
              <w:rPr>
                <w:rFonts w:ascii="宋体"/>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航空复合材料及飞机系统件维修</w:t>
            </w:r>
          </w:p>
        </w:tc>
        <w:tc>
          <w:tcPr>
            <w:tcW w:w="3175" w:type="dxa"/>
            <w:vAlign w:val="center"/>
          </w:tcPr>
          <w:p>
            <w:pPr>
              <w:spacing w:line="360" w:lineRule="auto"/>
              <w:rPr>
                <w:rFonts w:ascii="宋体" w:cs="华文仿宋"/>
                <w:szCs w:val="21"/>
              </w:rPr>
            </w:pPr>
            <w:r>
              <w:rPr>
                <w:rFonts w:hint="eastAsia" w:ascii="宋体" w:hAnsi="宋体" w:cs="华文仿宋"/>
                <w:szCs w:val="21"/>
              </w:rPr>
              <w:t>陕西富平航空维修及飞机零部件制造、防护设备制造，占地</w:t>
            </w:r>
            <w:r>
              <w:rPr>
                <w:rFonts w:ascii="宋体" w:hAnsi="宋体" w:cs="华文仿宋"/>
                <w:szCs w:val="21"/>
              </w:rPr>
              <w:t>25</w:t>
            </w:r>
            <w:r>
              <w:rPr>
                <w:rFonts w:hint="eastAsia" w:ascii="宋体" w:hAnsi="宋体" w:cs="华文仿宋"/>
                <w:szCs w:val="21"/>
              </w:rPr>
              <w:t>亩，建设</w:t>
            </w:r>
            <w:r>
              <w:rPr>
                <w:rFonts w:ascii="宋体" w:hAnsi="宋体" w:cs="华文仿宋"/>
                <w:szCs w:val="21"/>
              </w:rPr>
              <w:t>7000</w:t>
            </w:r>
            <w:r>
              <w:rPr>
                <w:rFonts w:hint="eastAsia" w:ascii="宋体" w:hAnsi="宋体" w:cs="华文仿宋"/>
                <w:szCs w:val="21"/>
              </w:rPr>
              <w:t>㎡生产厂房及办公设施，购买相应配套设备</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widowControl/>
              <w:jc w:val="left"/>
              <w:rPr>
                <w:rFonts w:ascii="宋体"/>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航空转包配套零件</w:t>
            </w:r>
          </w:p>
        </w:tc>
        <w:tc>
          <w:tcPr>
            <w:tcW w:w="3175" w:type="dxa"/>
            <w:vAlign w:val="center"/>
          </w:tcPr>
          <w:p>
            <w:pPr>
              <w:spacing w:line="360" w:lineRule="auto"/>
              <w:rPr>
                <w:rFonts w:ascii="宋体" w:cs="华文仿宋"/>
                <w:szCs w:val="21"/>
              </w:rPr>
            </w:pPr>
            <w:r>
              <w:rPr>
                <w:rFonts w:hint="eastAsia" w:ascii="宋体" w:hAnsi="宋体" w:cs="华文仿宋"/>
                <w:szCs w:val="21"/>
              </w:rPr>
              <w:t>陕西爱维森航空工程有限责任公司投资建设，占地</w:t>
            </w:r>
            <w:r>
              <w:rPr>
                <w:rFonts w:ascii="宋体" w:hAnsi="宋体" w:cs="华文仿宋"/>
                <w:szCs w:val="21"/>
              </w:rPr>
              <w:t>25</w:t>
            </w:r>
            <w:r>
              <w:rPr>
                <w:rFonts w:hint="eastAsia" w:ascii="宋体" w:hAnsi="宋体" w:cs="华文仿宋"/>
                <w:szCs w:val="21"/>
              </w:rPr>
              <w:t>亩，建设</w:t>
            </w:r>
            <w:r>
              <w:rPr>
                <w:rFonts w:ascii="宋体" w:hAnsi="宋体" w:cs="华文仿宋"/>
                <w:szCs w:val="21"/>
              </w:rPr>
              <w:t>5000</w:t>
            </w:r>
            <w:r>
              <w:rPr>
                <w:rFonts w:hint="eastAsia" w:ascii="宋体" w:hAnsi="宋体" w:cs="华文仿宋"/>
                <w:szCs w:val="21"/>
              </w:rPr>
              <w:t>㎡生产厂房及办公设施</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widowControl/>
              <w:jc w:val="left"/>
              <w:rPr>
                <w:rFonts w:ascii="宋体"/>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活塞发动机制造项目</w:t>
            </w:r>
          </w:p>
        </w:tc>
        <w:tc>
          <w:tcPr>
            <w:tcW w:w="3175" w:type="dxa"/>
            <w:vAlign w:val="center"/>
          </w:tcPr>
          <w:p>
            <w:pPr>
              <w:spacing w:line="360" w:lineRule="auto"/>
              <w:rPr>
                <w:rFonts w:ascii="宋体" w:cs="华文仿宋"/>
                <w:szCs w:val="21"/>
              </w:rPr>
            </w:pPr>
            <w:r>
              <w:rPr>
                <w:rFonts w:hint="eastAsia" w:ascii="宋体" w:hAnsi="宋体" w:cs="华文仿宋"/>
                <w:szCs w:val="21"/>
              </w:rPr>
              <w:t>发动机生产总装线、试车台等</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widowControl/>
              <w:jc w:val="left"/>
              <w:rPr>
                <w:rFonts w:ascii="宋体"/>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航空及燃机零部件制造</w:t>
            </w:r>
          </w:p>
        </w:tc>
        <w:tc>
          <w:tcPr>
            <w:tcW w:w="3175" w:type="dxa"/>
            <w:vAlign w:val="center"/>
          </w:tcPr>
          <w:p>
            <w:pPr>
              <w:spacing w:line="360" w:lineRule="auto"/>
              <w:rPr>
                <w:rFonts w:ascii="宋体" w:cs="华文仿宋"/>
                <w:szCs w:val="21"/>
              </w:rPr>
            </w:pPr>
            <w:r>
              <w:rPr>
                <w:rFonts w:hint="eastAsia" w:ascii="宋体" w:hAnsi="宋体" w:cs="华文仿宋"/>
                <w:szCs w:val="21"/>
              </w:rPr>
              <w:t>航空活塞发动机、燃机的零部件航空配套制造</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widowControl/>
              <w:jc w:val="left"/>
              <w:rPr>
                <w:rFonts w:ascii="宋体"/>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航空职业技术教育</w:t>
            </w:r>
          </w:p>
        </w:tc>
        <w:tc>
          <w:tcPr>
            <w:tcW w:w="3175" w:type="dxa"/>
            <w:vAlign w:val="center"/>
          </w:tcPr>
          <w:p>
            <w:pPr>
              <w:spacing w:line="360" w:lineRule="auto"/>
              <w:rPr>
                <w:rFonts w:ascii="宋体" w:cs="华文仿宋"/>
                <w:szCs w:val="21"/>
              </w:rPr>
            </w:pPr>
            <w:r>
              <w:rPr>
                <w:rFonts w:hint="eastAsia" w:ascii="宋体" w:hAnsi="宋体" w:cs="华文仿宋"/>
                <w:szCs w:val="21"/>
              </w:rPr>
              <w:t>教学中心、试验实习中心及配套服务酒店等</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widowControl/>
              <w:jc w:val="left"/>
              <w:rPr>
                <w:rFonts w:ascii="宋体"/>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航空研发孵化中心</w:t>
            </w:r>
          </w:p>
        </w:tc>
        <w:tc>
          <w:tcPr>
            <w:tcW w:w="3175" w:type="dxa"/>
            <w:vAlign w:val="center"/>
          </w:tcPr>
          <w:p>
            <w:pPr>
              <w:spacing w:line="360" w:lineRule="auto"/>
              <w:rPr>
                <w:rFonts w:ascii="宋体" w:cs="华文仿宋"/>
                <w:szCs w:val="21"/>
              </w:rPr>
            </w:pPr>
            <w:r>
              <w:rPr>
                <w:rFonts w:hint="eastAsia" w:ascii="宋体" w:hAnsi="宋体" w:cs="华文仿宋"/>
                <w:szCs w:val="21"/>
              </w:rPr>
              <w:t>机械加工测试试验、项目孵化运作、项目融资咨询服务等</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widowControl/>
              <w:jc w:val="left"/>
              <w:rPr>
                <w:rFonts w:ascii="宋体"/>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航空航天复合材料</w:t>
            </w:r>
          </w:p>
        </w:tc>
        <w:tc>
          <w:tcPr>
            <w:tcW w:w="3175" w:type="dxa"/>
            <w:vAlign w:val="center"/>
          </w:tcPr>
          <w:p>
            <w:pPr>
              <w:spacing w:line="360" w:lineRule="auto"/>
              <w:rPr>
                <w:rFonts w:ascii="宋体" w:cs="华文仿宋"/>
                <w:szCs w:val="21"/>
              </w:rPr>
            </w:pPr>
            <w:r>
              <w:rPr>
                <w:rFonts w:hint="eastAsia" w:ascii="宋体" w:hAnsi="宋体" w:cs="华文仿宋"/>
                <w:szCs w:val="21"/>
              </w:rPr>
              <w:t>依托西飞铝业公司，发展航空航天复合材料、复合材料加工中心</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widowControl/>
              <w:jc w:val="left"/>
              <w:rPr>
                <w:rFonts w:ascii="宋体"/>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航空延伸制造</w:t>
            </w:r>
          </w:p>
        </w:tc>
        <w:tc>
          <w:tcPr>
            <w:tcW w:w="3175" w:type="dxa"/>
            <w:vAlign w:val="center"/>
          </w:tcPr>
          <w:p>
            <w:pPr>
              <w:spacing w:line="360" w:lineRule="auto"/>
              <w:rPr>
                <w:rFonts w:ascii="宋体" w:cs="华文仿宋"/>
                <w:szCs w:val="21"/>
              </w:rPr>
            </w:pPr>
            <w:r>
              <w:rPr>
                <w:rFonts w:hint="eastAsia" w:ascii="宋体" w:hAnsi="宋体" w:cs="华文仿宋"/>
                <w:szCs w:val="21"/>
              </w:rPr>
              <w:t>飞机特设装备制造、机场专用设备制造、专用线缆生产、智能电气、物联网、</w:t>
            </w:r>
            <w:r>
              <w:rPr>
                <w:rFonts w:ascii="宋体" w:hAnsi="宋体" w:cs="华文仿宋"/>
                <w:szCs w:val="21"/>
              </w:rPr>
              <w:t>3D</w:t>
            </w:r>
            <w:r>
              <w:rPr>
                <w:rFonts w:hint="eastAsia" w:ascii="宋体" w:hAnsi="宋体" w:cs="华文仿宋"/>
                <w:szCs w:val="21"/>
              </w:rPr>
              <w:t>打印等高端项目</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restart"/>
            <w:vAlign w:val="center"/>
          </w:tcPr>
          <w:p>
            <w:pPr>
              <w:spacing w:line="360" w:lineRule="auto"/>
              <w:rPr>
                <w:rFonts w:ascii="宋体" w:cs="华文仿宋"/>
                <w:szCs w:val="21"/>
              </w:rPr>
            </w:pPr>
            <w:r>
              <w:rPr>
                <w:rFonts w:hint="eastAsia" w:ascii="宋体" w:hAnsi="宋体" w:cs="华文仿宋"/>
                <w:szCs w:val="21"/>
              </w:rPr>
              <w:t>通航产业</w:t>
            </w:r>
          </w:p>
        </w:tc>
        <w:tc>
          <w:tcPr>
            <w:tcW w:w="3209" w:type="dxa"/>
            <w:vAlign w:val="center"/>
          </w:tcPr>
          <w:p>
            <w:pPr>
              <w:spacing w:line="360" w:lineRule="auto"/>
              <w:rPr>
                <w:rFonts w:ascii="宋体" w:cs="华文仿宋"/>
                <w:szCs w:val="21"/>
              </w:rPr>
            </w:pPr>
            <w:r>
              <w:rPr>
                <w:rFonts w:hint="eastAsia" w:ascii="宋体" w:hAnsi="宋体" w:cs="华文仿宋"/>
                <w:szCs w:val="21"/>
              </w:rPr>
              <w:t>通航基地航空公司</w:t>
            </w:r>
          </w:p>
        </w:tc>
        <w:tc>
          <w:tcPr>
            <w:tcW w:w="3175" w:type="dxa"/>
            <w:vAlign w:val="center"/>
          </w:tcPr>
          <w:p>
            <w:pPr>
              <w:spacing w:line="360" w:lineRule="auto"/>
              <w:rPr>
                <w:rFonts w:ascii="宋体" w:cs="华文仿宋"/>
                <w:szCs w:val="21"/>
              </w:rPr>
            </w:pPr>
            <w:r>
              <w:rPr>
                <w:rFonts w:hint="eastAsia" w:ascii="宋体" w:hAnsi="宋体" w:cs="华文仿宋"/>
                <w:szCs w:val="21"/>
              </w:rPr>
              <w:t>通航行政中心、运营中心、托管中心、公务机基地等</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spacing w:line="360" w:lineRule="auto"/>
              <w:rPr>
                <w:rFonts w:ascii="宋体" w:cs="华文仿宋"/>
                <w:szCs w:val="21"/>
              </w:rPr>
            </w:pPr>
          </w:p>
        </w:tc>
        <w:tc>
          <w:tcPr>
            <w:tcW w:w="3209" w:type="dxa"/>
            <w:vAlign w:val="center"/>
          </w:tcPr>
          <w:p>
            <w:pPr>
              <w:spacing w:line="360" w:lineRule="auto"/>
              <w:rPr>
                <w:rFonts w:ascii="宋体" w:cs="华文仿宋"/>
                <w:szCs w:val="21"/>
              </w:rPr>
            </w:pPr>
            <w:r>
              <w:rPr>
                <w:rFonts w:ascii="宋体" w:hAnsi="宋体" w:cs="华文仿宋"/>
                <w:szCs w:val="21"/>
              </w:rPr>
              <w:t>FBO</w:t>
            </w:r>
            <w:r>
              <w:rPr>
                <w:rFonts w:hint="eastAsia" w:ascii="宋体" w:hAnsi="宋体" w:cs="华文仿宋"/>
                <w:szCs w:val="21"/>
              </w:rPr>
              <w:t>固定运营基地</w:t>
            </w:r>
          </w:p>
        </w:tc>
        <w:tc>
          <w:tcPr>
            <w:tcW w:w="3175" w:type="dxa"/>
            <w:vAlign w:val="center"/>
          </w:tcPr>
          <w:p>
            <w:pPr>
              <w:spacing w:line="360" w:lineRule="auto"/>
              <w:rPr>
                <w:rFonts w:ascii="宋体" w:cs="华文仿宋"/>
                <w:szCs w:val="21"/>
              </w:rPr>
            </w:pPr>
            <w:r>
              <w:rPr>
                <w:rFonts w:hint="eastAsia" w:ascii="宋体" w:hAnsi="宋体" w:cs="华文仿宋"/>
                <w:szCs w:val="21"/>
              </w:rPr>
              <w:t>维修服务中心、停机库、维修机库、商务中心、飞机托管中心等</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spacing w:line="360" w:lineRule="auto"/>
              <w:rPr>
                <w:rFonts w:ascii="宋体" w:cs="华文仿宋"/>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飞行器展销</w:t>
            </w:r>
            <w:r>
              <w:rPr>
                <w:rFonts w:ascii="宋体" w:hAnsi="宋体" w:cs="华文仿宋"/>
                <w:szCs w:val="21"/>
              </w:rPr>
              <w:t>6S</w:t>
            </w:r>
            <w:r>
              <w:rPr>
                <w:rFonts w:hint="eastAsia" w:ascii="宋体" w:hAnsi="宋体" w:cs="华文仿宋"/>
                <w:szCs w:val="21"/>
              </w:rPr>
              <w:t>店</w:t>
            </w:r>
          </w:p>
        </w:tc>
        <w:tc>
          <w:tcPr>
            <w:tcW w:w="3175" w:type="dxa"/>
            <w:vAlign w:val="center"/>
          </w:tcPr>
          <w:p>
            <w:pPr>
              <w:spacing w:line="360" w:lineRule="auto"/>
              <w:rPr>
                <w:rFonts w:ascii="宋体" w:cs="华文仿宋"/>
                <w:szCs w:val="21"/>
              </w:rPr>
            </w:pPr>
            <w:r>
              <w:rPr>
                <w:rFonts w:hint="eastAsia" w:ascii="宋体" w:hAnsi="宋体" w:cs="华文仿宋"/>
                <w:szCs w:val="21"/>
              </w:rPr>
              <w:t>飞机静态展示中心、</w:t>
            </w:r>
            <w:r>
              <w:rPr>
                <w:rFonts w:ascii="宋体" w:hAnsi="宋体" w:cs="华文仿宋"/>
                <w:szCs w:val="21"/>
              </w:rPr>
              <w:t>4S</w:t>
            </w:r>
            <w:r>
              <w:rPr>
                <w:rFonts w:hint="eastAsia" w:ascii="宋体" w:hAnsi="宋体" w:cs="华文仿宋"/>
                <w:szCs w:val="21"/>
              </w:rPr>
              <w:t>销售中心、售后服务中心等</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spacing w:line="360" w:lineRule="auto"/>
              <w:rPr>
                <w:rFonts w:ascii="宋体" w:cs="华文仿宋"/>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飞行俱乐部</w:t>
            </w:r>
          </w:p>
        </w:tc>
        <w:tc>
          <w:tcPr>
            <w:tcW w:w="3175" w:type="dxa"/>
            <w:vAlign w:val="center"/>
          </w:tcPr>
          <w:p>
            <w:pPr>
              <w:spacing w:line="360" w:lineRule="auto"/>
              <w:rPr>
                <w:rFonts w:ascii="宋体" w:cs="华文仿宋"/>
                <w:szCs w:val="21"/>
              </w:rPr>
            </w:pPr>
            <w:r>
              <w:rPr>
                <w:rFonts w:hint="eastAsia" w:ascii="宋体" w:hAnsi="宋体" w:cs="华文仿宋"/>
                <w:szCs w:val="21"/>
              </w:rPr>
              <w:t>飞行员活动室、高端公寓、图书馆、培训中心等</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spacing w:line="360" w:lineRule="auto"/>
              <w:rPr>
                <w:rFonts w:ascii="宋体" w:cs="华文仿宋"/>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应急救援基地</w:t>
            </w:r>
          </w:p>
        </w:tc>
        <w:tc>
          <w:tcPr>
            <w:tcW w:w="3175" w:type="dxa"/>
            <w:vAlign w:val="center"/>
          </w:tcPr>
          <w:p>
            <w:pPr>
              <w:spacing w:line="360" w:lineRule="auto"/>
              <w:rPr>
                <w:rFonts w:ascii="宋体" w:cs="华文仿宋"/>
                <w:szCs w:val="21"/>
              </w:rPr>
            </w:pPr>
            <w:r>
              <w:rPr>
                <w:rFonts w:hint="eastAsia" w:ascii="宋体" w:hAnsi="宋体" w:cs="华文仿宋"/>
                <w:szCs w:val="21"/>
              </w:rPr>
              <w:t>救援中心、应急救援培训体验基地、物资仓库、呼叫中心等</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tcPr>
          <w:p>
            <w:pPr>
              <w:spacing w:line="360" w:lineRule="auto"/>
              <w:rPr>
                <w:rFonts w:ascii="宋体"/>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高端休闲中心</w:t>
            </w:r>
          </w:p>
        </w:tc>
        <w:tc>
          <w:tcPr>
            <w:tcW w:w="3175" w:type="dxa"/>
            <w:vAlign w:val="center"/>
          </w:tcPr>
          <w:p>
            <w:pPr>
              <w:spacing w:line="360" w:lineRule="auto"/>
              <w:rPr>
                <w:rFonts w:ascii="宋体" w:cs="华文仿宋"/>
                <w:szCs w:val="21"/>
              </w:rPr>
            </w:pPr>
            <w:r>
              <w:rPr>
                <w:rFonts w:hint="eastAsia" w:ascii="宋体" w:hAnsi="宋体" w:cs="华文仿宋"/>
                <w:szCs w:val="21"/>
              </w:rPr>
              <w:t>商务酒店、国际会展中心、休闲娱乐中心等</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widowControl/>
              <w:jc w:val="left"/>
              <w:rPr>
                <w:rFonts w:ascii="宋体"/>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文化主题公园</w:t>
            </w:r>
          </w:p>
        </w:tc>
        <w:tc>
          <w:tcPr>
            <w:tcW w:w="3175" w:type="dxa"/>
            <w:vAlign w:val="center"/>
          </w:tcPr>
          <w:p>
            <w:pPr>
              <w:spacing w:line="360" w:lineRule="auto"/>
              <w:rPr>
                <w:rFonts w:ascii="宋体" w:cs="华文仿宋"/>
                <w:szCs w:val="21"/>
              </w:rPr>
            </w:pPr>
            <w:r>
              <w:rPr>
                <w:rFonts w:hint="eastAsia" w:ascii="宋体" w:hAnsi="宋体" w:cs="华文仿宋"/>
                <w:szCs w:val="21"/>
              </w:rPr>
              <w:t>航空文化、红色文化、满族民俗文化展览</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widowControl/>
              <w:jc w:val="left"/>
              <w:rPr>
                <w:rFonts w:ascii="宋体"/>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航空运动基地</w:t>
            </w:r>
          </w:p>
        </w:tc>
        <w:tc>
          <w:tcPr>
            <w:tcW w:w="3175" w:type="dxa"/>
            <w:vAlign w:val="center"/>
          </w:tcPr>
          <w:p>
            <w:pPr>
              <w:spacing w:line="360" w:lineRule="auto"/>
              <w:rPr>
                <w:rFonts w:ascii="宋体" w:cs="华文仿宋"/>
                <w:szCs w:val="21"/>
              </w:rPr>
            </w:pPr>
            <w:r>
              <w:rPr>
                <w:rFonts w:hint="eastAsia" w:ascii="宋体" w:hAnsi="宋体" w:cs="华文仿宋"/>
                <w:szCs w:val="21"/>
              </w:rPr>
              <w:t>滑翔伞、三角翼、热气球运动基地、跳伞基地</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vMerge w:val="continue"/>
            <w:vAlign w:val="center"/>
          </w:tcPr>
          <w:p>
            <w:pPr>
              <w:widowControl/>
              <w:jc w:val="left"/>
              <w:rPr>
                <w:rFonts w:ascii="宋体"/>
                <w:szCs w:val="21"/>
              </w:rPr>
            </w:pPr>
          </w:p>
        </w:tc>
        <w:tc>
          <w:tcPr>
            <w:tcW w:w="3209" w:type="dxa"/>
            <w:vAlign w:val="center"/>
          </w:tcPr>
          <w:p>
            <w:pPr>
              <w:spacing w:line="360" w:lineRule="auto"/>
              <w:rPr>
                <w:rFonts w:ascii="宋体" w:cs="华文仿宋"/>
                <w:szCs w:val="21"/>
              </w:rPr>
            </w:pPr>
            <w:r>
              <w:rPr>
                <w:rFonts w:hint="eastAsia" w:ascii="宋体" w:hAnsi="宋体" w:cs="华文仿宋"/>
                <w:szCs w:val="21"/>
              </w:rPr>
              <w:t>游客集散基地</w:t>
            </w:r>
          </w:p>
        </w:tc>
        <w:tc>
          <w:tcPr>
            <w:tcW w:w="3175" w:type="dxa"/>
            <w:vAlign w:val="center"/>
          </w:tcPr>
          <w:p>
            <w:pPr>
              <w:spacing w:line="360" w:lineRule="auto"/>
              <w:rPr>
                <w:rFonts w:ascii="宋体" w:cs="华文仿宋"/>
                <w:szCs w:val="21"/>
              </w:rPr>
            </w:pPr>
            <w:r>
              <w:rPr>
                <w:rFonts w:hint="eastAsia" w:ascii="宋体" w:hAnsi="宋体" w:cs="华文仿宋"/>
                <w:szCs w:val="21"/>
              </w:rPr>
              <w:t>游客接待室、星级酒店、娱乐中心</w:t>
            </w:r>
          </w:p>
        </w:tc>
        <w:tc>
          <w:tcPr>
            <w:tcW w:w="1300" w:type="dxa"/>
            <w:vAlign w:val="center"/>
          </w:tcPr>
          <w:p>
            <w:pPr>
              <w:spacing w:line="360" w:lineRule="auto"/>
              <w:ind w:firstLine="31680" w:firstLineChars="200"/>
              <w:jc w:val="center"/>
              <w:rPr>
                <w:rFonts w:ascii="宋体" w:hAnsi="宋体" w:cs="华文仿宋"/>
                <w:szCs w:val="21"/>
              </w:rPr>
            </w:pPr>
            <w:r>
              <w:rPr>
                <w:rFonts w:ascii="宋体" w:hAnsi="宋体" w:cs="华文仿宋"/>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75" w:type="dxa"/>
          </w:tcPr>
          <w:p>
            <w:pPr>
              <w:spacing w:line="360" w:lineRule="auto"/>
              <w:rPr>
                <w:rFonts w:ascii="宋体"/>
                <w:b/>
                <w:szCs w:val="21"/>
              </w:rPr>
            </w:pPr>
            <w:r>
              <w:rPr>
                <w:rFonts w:hint="eastAsia" w:ascii="宋体" w:hAnsi="宋体" w:cs="华文仿宋"/>
                <w:b/>
                <w:szCs w:val="21"/>
              </w:rPr>
              <w:t>合计</w:t>
            </w:r>
          </w:p>
        </w:tc>
        <w:tc>
          <w:tcPr>
            <w:tcW w:w="3209" w:type="dxa"/>
            <w:vAlign w:val="center"/>
          </w:tcPr>
          <w:p>
            <w:pPr>
              <w:spacing w:line="360" w:lineRule="auto"/>
              <w:rPr>
                <w:rFonts w:ascii="宋体" w:cs="华文仿宋"/>
                <w:szCs w:val="21"/>
              </w:rPr>
            </w:pPr>
            <w:r>
              <w:rPr>
                <w:rFonts w:hint="eastAsia" w:ascii="宋体" w:hAnsi="宋体" w:cs="华文仿宋"/>
                <w:b/>
                <w:bCs/>
                <w:szCs w:val="21"/>
              </w:rPr>
              <w:t>共</w:t>
            </w:r>
            <w:r>
              <w:rPr>
                <w:rFonts w:ascii="宋体" w:hAnsi="宋体" w:cs="华文仿宋"/>
                <w:b/>
                <w:bCs/>
                <w:szCs w:val="21"/>
              </w:rPr>
              <w:t>28</w:t>
            </w:r>
            <w:r>
              <w:rPr>
                <w:rFonts w:hint="eastAsia" w:ascii="宋体" w:hAnsi="宋体" w:cs="华文仿宋"/>
                <w:b/>
                <w:bCs/>
                <w:szCs w:val="21"/>
              </w:rPr>
              <w:t>项重点项目</w:t>
            </w:r>
          </w:p>
        </w:tc>
        <w:tc>
          <w:tcPr>
            <w:tcW w:w="3175" w:type="dxa"/>
            <w:vAlign w:val="center"/>
          </w:tcPr>
          <w:p>
            <w:pPr>
              <w:spacing w:line="360" w:lineRule="auto"/>
              <w:ind w:firstLine="31680" w:firstLineChars="200"/>
              <w:rPr>
                <w:rFonts w:ascii="宋体" w:cs="华文仿宋"/>
                <w:szCs w:val="21"/>
              </w:rPr>
            </w:pPr>
            <w:r>
              <w:rPr>
                <w:rFonts w:ascii="宋体" w:hAnsi="宋体" w:cs="华文仿宋"/>
                <w:b/>
                <w:bCs/>
                <w:szCs w:val="21"/>
              </w:rPr>
              <w:t>——</w:t>
            </w:r>
          </w:p>
        </w:tc>
        <w:tc>
          <w:tcPr>
            <w:tcW w:w="1300" w:type="dxa"/>
            <w:vAlign w:val="center"/>
          </w:tcPr>
          <w:p>
            <w:pPr>
              <w:spacing w:line="360" w:lineRule="auto"/>
              <w:rPr>
                <w:rFonts w:ascii="宋体" w:cs="华文仿宋"/>
                <w:szCs w:val="21"/>
              </w:rPr>
            </w:pPr>
            <w:r>
              <w:rPr>
                <w:rFonts w:hint="eastAsia" w:ascii="宋体" w:hAnsi="宋体" w:cs="华文仿宋"/>
                <w:b/>
                <w:bCs/>
                <w:szCs w:val="21"/>
              </w:rPr>
              <w:t>拟建设投资</w:t>
            </w:r>
            <w:r>
              <w:rPr>
                <w:rFonts w:ascii="宋体" w:hAnsi="宋体" w:cs="华文仿宋"/>
                <w:b/>
                <w:bCs/>
                <w:szCs w:val="21"/>
              </w:rPr>
              <w:t>190.74</w:t>
            </w:r>
            <w:r>
              <w:rPr>
                <w:rFonts w:hint="eastAsia" w:ascii="宋体" w:hAnsi="宋体" w:cs="华文仿宋"/>
                <w:b/>
                <w:bCs/>
                <w:szCs w:val="21"/>
              </w:rPr>
              <w:t>亿</w:t>
            </w:r>
          </w:p>
        </w:tc>
      </w:tr>
    </w:tbl>
    <w:p>
      <w:bookmarkStart w:id="126" w:name="_Toc465170659"/>
      <w:bookmarkStart w:id="127" w:name="_Toc465158614"/>
    </w:p>
    <w:p>
      <w:r>
        <w:br w:type="page"/>
      </w:r>
    </w:p>
    <w:p>
      <w:pPr>
        <w:ind w:firstLine="31680" w:firstLineChars="200"/>
        <w:outlineLvl w:val="1"/>
        <w:rPr>
          <w:rFonts w:ascii="宋体"/>
          <w:b/>
          <w:sz w:val="24"/>
          <w:szCs w:val="24"/>
        </w:rPr>
      </w:pPr>
      <w:bookmarkStart w:id="128" w:name="_Toc467957975"/>
      <w:r>
        <w:rPr>
          <w:rFonts w:hint="eastAsia" w:ascii="宋体" w:hAnsi="宋体"/>
          <w:b/>
          <w:sz w:val="24"/>
          <w:szCs w:val="24"/>
        </w:rPr>
        <w:t>附件二</w:t>
      </w:r>
      <w:r>
        <w:rPr>
          <w:rFonts w:ascii="宋体" w:hAnsi="宋体"/>
          <w:b/>
          <w:sz w:val="24"/>
          <w:szCs w:val="24"/>
        </w:rPr>
        <w:t>:</w:t>
      </w:r>
      <w:r>
        <w:rPr>
          <w:rFonts w:hint="eastAsia" w:ascii="宋体" w:hAnsi="宋体"/>
          <w:b/>
          <w:sz w:val="24"/>
          <w:szCs w:val="24"/>
        </w:rPr>
        <w:t>招商与合作</w:t>
      </w:r>
      <w:bookmarkEnd w:id="126"/>
      <w:bookmarkEnd w:id="127"/>
      <w:bookmarkEnd w:id="128"/>
    </w:p>
    <w:p>
      <w:pPr>
        <w:spacing w:line="360" w:lineRule="auto"/>
        <w:ind w:firstLine="31680" w:firstLineChars="200"/>
        <w:rPr>
          <w:rFonts w:ascii="宋体"/>
          <w:b/>
          <w:bCs/>
          <w:sz w:val="24"/>
          <w:szCs w:val="24"/>
        </w:rPr>
      </w:pPr>
      <w:r>
        <w:rPr>
          <w:rFonts w:hint="eastAsia" w:ascii="宋体" w:hAnsi="宋体"/>
          <w:b/>
          <w:bCs/>
          <w:sz w:val="24"/>
          <w:szCs w:val="24"/>
        </w:rPr>
        <w:t>（</w:t>
      </w:r>
      <w:r>
        <w:rPr>
          <w:rFonts w:ascii="宋体" w:hAnsi="宋体"/>
          <w:b/>
          <w:bCs/>
          <w:sz w:val="24"/>
          <w:szCs w:val="24"/>
        </w:rPr>
        <w:t>1</w:t>
      </w:r>
      <w:r>
        <w:rPr>
          <w:rFonts w:hint="eastAsia" w:ascii="宋体" w:hAnsi="宋体"/>
          <w:b/>
          <w:bCs/>
          <w:sz w:val="24"/>
          <w:szCs w:val="24"/>
        </w:rPr>
        <w:t>）飞机整机制造类</w:t>
      </w:r>
    </w:p>
    <w:p>
      <w:pPr>
        <w:spacing w:line="360" w:lineRule="auto"/>
        <w:ind w:firstLine="600"/>
        <w:rPr>
          <w:rFonts w:ascii="宋体"/>
          <w:bCs/>
          <w:sz w:val="24"/>
          <w:szCs w:val="24"/>
        </w:rPr>
      </w:pPr>
      <w:r>
        <w:rPr>
          <w:rFonts w:hint="eastAsia" w:ascii="宋体" w:hAnsi="宋体"/>
          <w:bCs/>
          <w:sz w:val="24"/>
          <w:szCs w:val="24"/>
        </w:rPr>
        <w:t>围绕蒲城内府通用机场、民机科研试飞跑道等航空资源，引入飞机整机制造项目。对乌克兰航空项目合作属于重大历史机遇应依托民机试飞机场，重点推进，同时，注重引入通用飞机整机类项目，如美国罗宾逊直升机公司、美国派</w:t>
      </w:r>
      <w:r>
        <w:rPr>
          <w:rFonts w:hint="eastAsia" w:ascii="宋体" w:hAnsi="宋体"/>
          <w:sz w:val="24"/>
          <w:szCs w:val="24"/>
        </w:rPr>
        <w:t>珀飞机公司成熟机型</w:t>
      </w:r>
      <w:r>
        <w:rPr>
          <w:rFonts w:hint="eastAsia" w:ascii="宋体" w:hAnsi="宋体"/>
          <w:bCs/>
          <w:sz w:val="24"/>
          <w:szCs w:val="24"/>
        </w:rPr>
        <w:t>。</w:t>
      </w:r>
    </w:p>
    <w:p>
      <w:pPr>
        <w:pStyle w:val="5"/>
        <w:jc w:val="center"/>
        <w:rPr>
          <w:rFonts w:ascii="宋体" w:hAnsi="宋体" w:eastAsia="宋体"/>
          <w:sz w:val="24"/>
          <w:szCs w:val="24"/>
        </w:rPr>
      </w:pPr>
      <w:bookmarkStart w:id="129" w:name="_Toc442453562"/>
      <w:r>
        <w:rPr>
          <w:rFonts w:hint="eastAsia" w:ascii="宋体" w:hAnsi="宋体" w:eastAsia="宋体"/>
          <w:sz w:val="24"/>
          <w:szCs w:val="24"/>
        </w:rPr>
        <w:t>表</w:t>
      </w:r>
      <w:r>
        <w:rPr>
          <w:rFonts w:ascii="宋体" w:hAnsi="宋体" w:eastAsia="宋体"/>
          <w:sz w:val="24"/>
          <w:szCs w:val="24"/>
        </w:rPr>
        <w:t>1</w:t>
      </w:r>
      <w:r>
        <w:rPr>
          <w:rFonts w:hint="eastAsia" w:ascii="宋体" w:hAnsi="宋体" w:eastAsia="宋体"/>
          <w:sz w:val="24"/>
          <w:szCs w:val="24"/>
        </w:rPr>
        <w:t>飞机整机制造</w:t>
      </w:r>
      <w:bookmarkEnd w:id="129"/>
      <w:r>
        <w:rPr>
          <w:rFonts w:hint="eastAsia" w:ascii="宋体" w:hAnsi="宋体" w:eastAsia="宋体"/>
          <w:sz w:val="24"/>
          <w:szCs w:val="24"/>
        </w:rPr>
        <w:t>拟引入企业</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70"/>
        <w:gridCol w:w="64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870" w:type="dxa"/>
          </w:tcPr>
          <w:p>
            <w:pPr>
              <w:jc w:val="center"/>
              <w:rPr>
                <w:rFonts w:ascii="宋体"/>
                <w:b/>
                <w:sz w:val="24"/>
                <w:szCs w:val="24"/>
              </w:rPr>
            </w:pPr>
            <w:r>
              <w:rPr>
                <w:rFonts w:hint="eastAsia" w:ascii="宋体" w:hAnsi="宋体"/>
                <w:b/>
                <w:sz w:val="24"/>
                <w:szCs w:val="24"/>
              </w:rPr>
              <w:t>企业类型</w:t>
            </w:r>
          </w:p>
        </w:tc>
        <w:tc>
          <w:tcPr>
            <w:tcW w:w="6489" w:type="dxa"/>
          </w:tcPr>
          <w:p>
            <w:pPr>
              <w:jc w:val="center"/>
              <w:rPr>
                <w:rFonts w:ascii="宋体"/>
                <w:b/>
                <w:sz w:val="24"/>
                <w:szCs w:val="24"/>
              </w:rPr>
            </w:pPr>
            <w:r>
              <w:rPr>
                <w:rFonts w:hint="eastAsia" w:ascii="宋体" w:hAnsi="宋体"/>
                <w:b/>
                <w:sz w:val="24"/>
                <w:szCs w:val="24"/>
              </w:rPr>
              <w:t>拟引入企业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0" w:type="dxa"/>
          </w:tcPr>
          <w:p>
            <w:pPr>
              <w:jc w:val="center"/>
              <w:rPr>
                <w:rFonts w:ascii="宋体"/>
                <w:sz w:val="24"/>
                <w:szCs w:val="24"/>
              </w:rPr>
            </w:pPr>
            <w:r>
              <w:rPr>
                <w:rFonts w:hint="eastAsia" w:ascii="宋体" w:hAnsi="宋体"/>
                <w:sz w:val="24"/>
                <w:szCs w:val="24"/>
              </w:rPr>
              <w:t>整机制造类企业</w:t>
            </w:r>
          </w:p>
        </w:tc>
        <w:tc>
          <w:tcPr>
            <w:tcW w:w="6489" w:type="dxa"/>
          </w:tcPr>
          <w:p>
            <w:pPr>
              <w:widowControl/>
              <w:spacing w:line="360" w:lineRule="auto"/>
              <w:rPr>
                <w:rFonts w:ascii="宋体"/>
                <w:sz w:val="24"/>
                <w:szCs w:val="24"/>
              </w:rPr>
            </w:pPr>
            <w:r>
              <w:rPr>
                <w:rFonts w:hint="eastAsia" w:ascii="宋体" w:hAnsi="宋体"/>
                <w:sz w:val="24"/>
                <w:szCs w:val="24"/>
              </w:rPr>
              <w:t>依托民机科研试飞跑道，引入乌克兰航空安</w:t>
            </w:r>
            <w:r>
              <w:rPr>
                <w:rFonts w:ascii="宋体" w:hAnsi="宋体"/>
                <w:sz w:val="24"/>
                <w:szCs w:val="24"/>
              </w:rPr>
              <w:t>70</w:t>
            </w:r>
            <w:r>
              <w:rPr>
                <w:rFonts w:hint="eastAsia" w:ascii="宋体" w:hAnsi="宋体"/>
                <w:sz w:val="24"/>
                <w:szCs w:val="24"/>
              </w:rPr>
              <w:t>、安</w:t>
            </w:r>
            <w:r>
              <w:rPr>
                <w:rFonts w:ascii="宋体" w:hAnsi="宋体"/>
                <w:sz w:val="24"/>
                <w:szCs w:val="24"/>
              </w:rPr>
              <w:t>158</w:t>
            </w:r>
            <w:r>
              <w:rPr>
                <w:rFonts w:hint="eastAsia" w:ascii="宋体" w:hAnsi="宋体"/>
                <w:sz w:val="24"/>
                <w:szCs w:val="24"/>
              </w:rPr>
              <w:t>、安</w:t>
            </w:r>
            <w:r>
              <w:rPr>
                <w:rFonts w:ascii="宋体" w:hAnsi="宋体"/>
                <w:sz w:val="24"/>
                <w:szCs w:val="24"/>
              </w:rPr>
              <w:t>124</w:t>
            </w:r>
            <w:r>
              <w:rPr>
                <w:rFonts w:hint="eastAsia" w:ascii="宋体" w:hAnsi="宋体"/>
                <w:sz w:val="24"/>
                <w:szCs w:val="24"/>
              </w:rPr>
              <w:t>、安</w:t>
            </w:r>
            <w:r>
              <w:rPr>
                <w:rFonts w:ascii="宋体" w:hAnsi="宋体"/>
                <w:sz w:val="24"/>
                <w:szCs w:val="24"/>
              </w:rPr>
              <w:t>225</w:t>
            </w:r>
            <w:r>
              <w:rPr>
                <w:rFonts w:hint="eastAsia" w:ascii="宋体" w:hAnsi="宋体"/>
                <w:sz w:val="24"/>
                <w:szCs w:val="24"/>
              </w:rPr>
              <w:t>、安</w:t>
            </w:r>
            <w:r>
              <w:rPr>
                <w:rFonts w:ascii="宋体" w:hAnsi="宋体"/>
                <w:sz w:val="24"/>
                <w:szCs w:val="24"/>
              </w:rPr>
              <w:t>74</w:t>
            </w:r>
            <w:r>
              <w:rPr>
                <w:rFonts w:hint="eastAsia" w:ascii="宋体" w:hAnsi="宋体"/>
                <w:sz w:val="24"/>
                <w:szCs w:val="24"/>
              </w:rPr>
              <w:t>、安</w:t>
            </w:r>
            <w:r>
              <w:rPr>
                <w:rFonts w:ascii="宋体" w:hAnsi="宋体"/>
                <w:sz w:val="24"/>
                <w:szCs w:val="24"/>
              </w:rPr>
              <w:t>178</w:t>
            </w:r>
            <w:r>
              <w:rPr>
                <w:rFonts w:hint="eastAsia" w:ascii="宋体" w:hAnsi="宋体"/>
                <w:sz w:val="24"/>
                <w:szCs w:val="24"/>
              </w:rPr>
              <w:t>等六种机型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70" w:type="dxa"/>
          </w:tcPr>
          <w:p>
            <w:pPr>
              <w:jc w:val="center"/>
              <w:rPr>
                <w:rFonts w:ascii="宋体"/>
                <w:sz w:val="24"/>
                <w:szCs w:val="24"/>
              </w:rPr>
            </w:pPr>
            <w:r>
              <w:rPr>
                <w:rFonts w:hint="eastAsia" w:ascii="宋体" w:hAnsi="宋体"/>
                <w:sz w:val="24"/>
                <w:szCs w:val="24"/>
              </w:rPr>
              <w:t>通用飞机整机类企业</w:t>
            </w:r>
          </w:p>
        </w:tc>
        <w:tc>
          <w:tcPr>
            <w:tcW w:w="6489" w:type="dxa"/>
          </w:tcPr>
          <w:p>
            <w:pPr>
              <w:rPr>
                <w:rFonts w:ascii="宋体"/>
                <w:sz w:val="24"/>
                <w:szCs w:val="24"/>
              </w:rPr>
            </w:pPr>
            <w:r>
              <w:rPr>
                <w:rFonts w:hint="eastAsia" w:ascii="宋体" w:hAnsi="宋体"/>
                <w:sz w:val="24"/>
                <w:szCs w:val="24"/>
              </w:rPr>
              <w:t>罗宾逊直升机公司、塞斯纳飞机公司、日蚀公司、西锐飞机设计制造公司、莱康明发动机公司、贝尔直升机公司、西科斯基飞机公司、恩斯特龙公司、美国派珀飞机公司、山河科技、中航通飞</w:t>
            </w:r>
          </w:p>
        </w:tc>
      </w:tr>
    </w:tbl>
    <w:p>
      <w:pPr>
        <w:spacing w:line="360" w:lineRule="auto"/>
        <w:ind w:firstLine="31680" w:firstLineChars="200"/>
        <w:rPr>
          <w:rFonts w:ascii="宋体"/>
          <w:b/>
          <w:bCs/>
          <w:sz w:val="24"/>
          <w:szCs w:val="24"/>
        </w:rPr>
      </w:pPr>
      <w:r>
        <w:rPr>
          <w:rFonts w:hint="eastAsia" w:ascii="宋体" w:hAnsi="宋体"/>
          <w:b/>
          <w:bCs/>
          <w:sz w:val="24"/>
          <w:szCs w:val="24"/>
        </w:rPr>
        <w:t>（</w:t>
      </w:r>
      <w:r>
        <w:rPr>
          <w:rFonts w:ascii="宋体" w:hAnsi="宋体"/>
          <w:b/>
          <w:bCs/>
          <w:sz w:val="24"/>
          <w:szCs w:val="24"/>
        </w:rPr>
        <w:t>2</w:t>
      </w:r>
      <w:r>
        <w:rPr>
          <w:rFonts w:hint="eastAsia" w:ascii="宋体" w:hAnsi="宋体"/>
          <w:b/>
          <w:bCs/>
          <w:sz w:val="24"/>
          <w:szCs w:val="24"/>
        </w:rPr>
        <w:t>）航空装备制造类</w:t>
      </w:r>
    </w:p>
    <w:p>
      <w:pPr>
        <w:spacing w:line="360" w:lineRule="auto"/>
        <w:ind w:firstLine="31680" w:firstLineChars="200"/>
        <w:rPr>
          <w:rFonts w:ascii="宋体"/>
          <w:bCs/>
          <w:sz w:val="24"/>
          <w:szCs w:val="24"/>
        </w:rPr>
      </w:pPr>
      <w:r>
        <w:rPr>
          <w:rFonts w:hint="eastAsia" w:ascii="宋体" w:hAnsi="宋体"/>
          <w:bCs/>
          <w:sz w:val="24"/>
          <w:szCs w:val="24"/>
        </w:rPr>
        <w:t>主要依托陕西省在军工、航空领域资源优势，引入航空高端装备制造类项目，重点推进西飞铝业、中航复合材料项目。</w:t>
      </w:r>
    </w:p>
    <w:p>
      <w:pPr>
        <w:pStyle w:val="5"/>
        <w:jc w:val="center"/>
        <w:rPr>
          <w:rFonts w:ascii="宋体" w:hAnsi="宋体" w:eastAsia="宋体"/>
          <w:sz w:val="24"/>
          <w:szCs w:val="24"/>
        </w:rPr>
      </w:pPr>
      <w:r>
        <w:rPr>
          <w:rFonts w:hint="eastAsia" w:ascii="宋体" w:hAnsi="宋体" w:eastAsia="宋体"/>
          <w:sz w:val="24"/>
          <w:szCs w:val="24"/>
        </w:rPr>
        <w:t>表</w:t>
      </w:r>
      <w:r>
        <w:rPr>
          <w:rFonts w:ascii="宋体" w:hAnsi="宋体" w:eastAsia="宋体"/>
          <w:sz w:val="24"/>
          <w:szCs w:val="24"/>
        </w:rPr>
        <w:t xml:space="preserve">2 </w:t>
      </w:r>
      <w:r>
        <w:rPr>
          <w:rFonts w:hint="eastAsia" w:ascii="宋体" w:hAnsi="宋体" w:eastAsia="宋体"/>
          <w:sz w:val="24"/>
          <w:szCs w:val="24"/>
        </w:rPr>
        <w:t>航空装备制造业拟引入企业</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4"/>
        <w:gridCol w:w="6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tcPr>
          <w:p>
            <w:pPr>
              <w:jc w:val="center"/>
              <w:rPr>
                <w:rFonts w:ascii="宋体"/>
                <w:b/>
                <w:sz w:val="24"/>
                <w:szCs w:val="24"/>
              </w:rPr>
            </w:pPr>
            <w:r>
              <w:rPr>
                <w:rFonts w:hint="eastAsia" w:ascii="宋体" w:hAnsi="宋体"/>
                <w:b/>
                <w:sz w:val="24"/>
                <w:szCs w:val="24"/>
              </w:rPr>
              <w:t>企业类型</w:t>
            </w:r>
          </w:p>
        </w:tc>
        <w:tc>
          <w:tcPr>
            <w:tcW w:w="6975" w:type="dxa"/>
          </w:tcPr>
          <w:p>
            <w:pPr>
              <w:jc w:val="center"/>
              <w:rPr>
                <w:rFonts w:ascii="宋体"/>
                <w:b/>
                <w:sz w:val="24"/>
                <w:szCs w:val="24"/>
              </w:rPr>
            </w:pPr>
            <w:r>
              <w:rPr>
                <w:rFonts w:hint="eastAsia" w:ascii="宋体" w:hAnsi="宋体"/>
                <w:b/>
                <w:sz w:val="24"/>
                <w:szCs w:val="24"/>
              </w:rPr>
              <w:t>拟引入企业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tcPr>
          <w:p>
            <w:pPr>
              <w:jc w:val="center"/>
              <w:rPr>
                <w:rFonts w:ascii="宋体"/>
                <w:sz w:val="24"/>
                <w:szCs w:val="24"/>
              </w:rPr>
            </w:pPr>
          </w:p>
          <w:p>
            <w:pPr>
              <w:jc w:val="center"/>
              <w:rPr>
                <w:rFonts w:ascii="宋体"/>
                <w:sz w:val="24"/>
                <w:szCs w:val="24"/>
              </w:rPr>
            </w:pPr>
          </w:p>
          <w:p>
            <w:pPr>
              <w:jc w:val="center"/>
              <w:rPr>
                <w:rFonts w:ascii="宋体"/>
                <w:sz w:val="24"/>
                <w:szCs w:val="24"/>
              </w:rPr>
            </w:pPr>
          </w:p>
          <w:p>
            <w:pPr>
              <w:jc w:val="center"/>
              <w:rPr>
                <w:rFonts w:ascii="宋体"/>
                <w:sz w:val="24"/>
                <w:szCs w:val="24"/>
              </w:rPr>
            </w:pPr>
            <w:r>
              <w:rPr>
                <w:rFonts w:hint="eastAsia" w:ascii="宋体" w:hAnsi="宋体"/>
                <w:sz w:val="24"/>
                <w:szCs w:val="24"/>
              </w:rPr>
              <w:t>航空装备及配套制造类企业</w:t>
            </w:r>
          </w:p>
        </w:tc>
        <w:tc>
          <w:tcPr>
            <w:tcW w:w="6975" w:type="dxa"/>
          </w:tcPr>
          <w:p>
            <w:pPr>
              <w:rPr>
                <w:rFonts w:ascii="宋体"/>
                <w:sz w:val="24"/>
                <w:szCs w:val="24"/>
              </w:rPr>
            </w:pPr>
            <w:r>
              <w:rPr>
                <w:rFonts w:hint="eastAsia" w:ascii="宋体" w:hAnsi="宋体"/>
                <w:sz w:val="24"/>
                <w:szCs w:val="24"/>
              </w:rPr>
              <w:t>西安兴航航空制造有限公司、西安泽达航空制造有限责任公司、西安美联航空技术有限责任公司、西安恒锵航空科技股份有限公司、陕西天达航空标准件有限公司、</w:t>
            </w:r>
            <w:r>
              <w:rPr>
                <w:rFonts w:hint="eastAsia" w:ascii="Arial" w:hAnsi="Arial" w:cs="Arial"/>
                <w:color w:val="000000"/>
                <w:sz w:val="24"/>
                <w:szCs w:val="24"/>
              </w:rPr>
              <w:t>浦菲沃（西安）机械制造有限公司、康铖（西安）机械制造有限公司、西安航空动力控制公司、陕西开关厂、西安航空动力控制工程有限责任公司、陕西凌云电器总公司、西安航空发动机集团、陕西航空电气有限责任公司、西安船舶设备工业公司、西北机器厂、陕西华燕航空仪表公司、</w:t>
            </w:r>
            <w:r>
              <w:rPr>
                <w:rFonts w:hint="eastAsia" w:ascii="宋体" w:hAnsi="宋体"/>
                <w:sz w:val="24"/>
                <w:szCs w:val="24"/>
              </w:rPr>
              <w:t>明日宇航、西子航空工业有限公司、北京长空机械有限责任公司、北京华瑞飞机部件维修服务有限公司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384" w:type="dxa"/>
          </w:tcPr>
          <w:p>
            <w:pPr>
              <w:jc w:val="center"/>
              <w:rPr>
                <w:rFonts w:ascii="宋体"/>
                <w:sz w:val="24"/>
                <w:szCs w:val="24"/>
              </w:rPr>
            </w:pPr>
            <w:r>
              <w:rPr>
                <w:rFonts w:hint="eastAsia" w:ascii="宋体" w:hAnsi="宋体"/>
                <w:sz w:val="24"/>
                <w:szCs w:val="24"/>
              </w:rPr>
              <w:t>航空航天复合材料类</w:t>
            </w:r>
          </w:p>
        </w:tc>
        <w:tc>
          <w:tcPr>
            <w:tcW w:w="6975" w:type="dxa"/>
          </w:tcPr>
          <w:p>
            <w:pPr>
              <w:rPr>
                <w:rFonts w:ascii="宋体"/>
                <w:sz w:val="24"/>
                <w:szCs w:val="24"/>
              </w:rPr>
            </w:pPr>
            <w:r>
              <w:rPr>
                <w:rFonts w:hint="eastAsia" w:ascii="宋体" w:hAnsi="宋体"/>
                <w:sz w:val="24"/>
                <w:szCs w:val="24"/>
              </w:rPr>
              <w:t>西飞铝业、中航复合材料有限公司、哈尔滨飞天复合材料有限公司、宝钛股份、波海航空复合材料部件有限责任公司、沈阳兴华航空电器有限责任公司、沈阳国泰航空零部件制造有限公司、长春航空液压控制有限公司</w:t>
            </w:r>
          </w:p>
        </w:tc>
      </w:tr>
    </w:tbl>
    <w:p>
      <w:pPr>
        <w:spacing w:line="360" w:lineRule="auto"/>
        <w:ind w:firstLine="31680" w:firstLineChars="200"/>
        <w:rPr>
          <w:rFonts w:ascii="宋体"/>
          <w:b/>
          <w:bCs/>
          <w:sz w:val="24"/>
          <w:szCs w:val="24"/>
        </w:rPr>
      </w:pPr>
      <w:r>
        <w:rPr>
          <w:rFonts w:hint="eastAsia" w:ascii="宋体" w:hAnsi="宋体"/>
          <w:b/>
          <w:bCs/>
          <w:sz w:val="24"/>
          <w:szCs w:val="24"/>
        </w:rPr>
        <w:t>（</w:t>
      </w:r>
      <w:r>
        <w:rPr>
          <w:rFonts w:ascii="宋体" w:hAnsi="宋体"/>
          <w:b/>
          <w:bCs/>
          <w:sz w:val="24"/>
          <w:szCs w:val="24"/>
        </w:rPr>
        <w:t>3</w:t>
      </w:r>
      <w:r>
        <w:rPr>
          <w:rFonts w:hint="eastAsia" w:ascii="宋体" w:hAnsi="宋体"/>
          <w:b/>
          <w:bCs/>
          <w:sz w:val="24"/>
          <w:szCs w:val="24"/>
        </w:rPr>
        <w:t>）通航运营类</w:t>
      </w:r>
    </w:p>
    <w:p>
      <w:pPr>
        <w:spacing w:line="360" w:lineRule="auto"/>
        <w:ind w:firstLine="600"/>
        <w:rPr>
          <w:rFonts w:ascii="宋体"/>
          <w:bCs/>
          <w:sz w:val="24"/>
          <w:szCs w:val="24"/>
        </w:rPr>
      </w:pPr>
      <w:r>
        <w:rPr>
          <w:rFonts w:hint="eastAsia" w:ascii="宋体" w:hAnsi="宋体"/>
          <w:bCs/>
          <w:sz w:val="24"/>
          <w:szCs w:val="24"/>
        </w:rPr>
        <w:t>主要围绕华山通用机场、卤阳湖内府机场、韩合机场发展通航运营，推动通航短途运输、农林作业、低空旅游等通航运营服务业发展，如</w:t>
      </w:r>
      <w:r>
        <w:rPr>
          <w:rFonts w:hint="eastAsia" w:ascii="宋体" w:hAnsi="宋体"/>
          <w:color w:val="000000"/>
          <w:sz w:val="24"/>
          <w:szCs w:val="24"/>
        </w:rPr>
        <w:t>西安航空基地金胜通航</w:t>
      </w:r>
      <w:r>
        <w:rPr>
          <w:rFonts w:hint="eastAsia" w:ascii="宋体" w:hAnsi="宋体"/>
          <w:bCs/>
          <w:sz w:val="24"/>
          <w:szCs w:val="24"/>
        </w:rPr>
        <w:t>、内蒙古通用航空公司。</w:t>
      </w:r>
    </w:p>
    <w:p>
      <w:pPr>
        <w:pStyle w:val="5"/>
        <w:jc w:val="center"/>
        <w:rPr>
          <w:rFonts w:ascii="宋体" w:hAnsi="宋体" w:eastAsia="宋体"/>
          <w:sz w:val="24"/>
          <w:szCs w:val="24"/>
        </w:rPr>
      </w:pPr>
      <w:r>
        <w:rPr>
          <w:rFonts w:hint="eastAsia" w:ascii="宋体" w:hAnsi="宋体" w:eastAsia="宋体"/>
          <w:sz w:val="24"/>
          <w:szCs w:val="24"/>
        </w:rPr>
        <w:t>表</w:t>
      </w:r>
      <w:r>
        <w:rPr>
          <w:rFonts w:ascii="宋体" w:hAnsi="宋体" w:eastAsia="宋体"/>
          <w:sz w:val="24"/>
          <w:szCs w:val="24"/>
        </w:rPr>
        <w:t xml:space="preserve">3 </w:t>
      </w:r>
      <w:r>
        <w:rPr>
          <w:rFonts w:hint="eastAsia" w:ascii="宋体" w:hAnsi="宋体" w:eastAsia="宋体"/>
          <w:sz w:val="24"/>
          <w:szCs w:val="24"/>
        </w:rPr>
        <w:t>通航运营类拟引入企业</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47" w:type="dxa"/>
          </w:tcPr>
          <w:p>
            <w:pPr>
              <w:jc w:val="center"/>
              <w:rPr>
                <w:rFonts w:ascii="宋体"/>
                <w:b/>
                <w:sz w:val="24"/>
                <w:szCs w:val="24"/>
              </w:rPr>
            </w:pPr>
            <w:r>
              <w:rPr>
                <w:rFonts w:hint="eastAsia" w:ascii="宋体" w:hAnsi="宋体"/>
                <w:b/>
                <w:sz w:val="24"/>
                <w:szCs w:val="24"/>
              </w:rPr>
              <w:t>企业类型</w:t>
            </w:r>
          </w:p>
        </w:tc>
        <w:tc>
          <w:tcPr>
            <w:tcW w:w="5812" w:type="dxa"/>
          </w:tcPr>
          <w:p>
            <w:pPr>
              <w:jc w:val="center"/>
              <w:rPr>
                <w:rFonts w:ascii="宋体"/>
                <w:b/>
                <w:sz w:val="24"/>
                <w:szCs w:val="24"/>
              </w:rPr>
            </w:pPr>
            <w:r>
              <w:rPr>
                <w:rFonts w:hint="eastAsia" w:ascii="宋体" w:hAnsi="宋体"/>
                <w:b/>
                <w:sz w:val="24"/>
                <w:szCs w:val="24"/>
              </w:rPr>
              <w:t>拟引入企业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47" w:type="dxa"/>
          </w:tcPr>
          <w:p>
            <w:pPr>
              <w:jc w:val="center"/>
              <w:rPr>
                <w:rFonts w:ascii="宋体"/>
                <w:color w:val="000000"/>
                <w:sz w:val="24"/>
                <w:szCs w:val="24"/>
              </w:rPr>
            </w:pPr>
          </w:p>
          <w:p>
            <w:pPr>
              <w:jc w:val="center"/>
              <w:rPr>
                <w:rFonts w:ascii="宋体"/>
                <w:color w:val="000000"/>
                <w:sz w:val="24"/>
                <w:szCs w:val="24"/>
              </w:rPr>
            </w:pPr>
            <w:r>
              <w:rPr>
                <w:rFonts w:hint="eastAsia" w:ascii="宋体" w:hAnsi="宋体"/>
                <w:color w:val="000000"/>
                <w:sz w:val="24"/>
                <w:szCs w:val="24"/>
              </w:rPr>
              <w:t>通航运营</w:t>
            </w:r>
          </w:p>
        </w:tc>
        <w:tc>
          <w:tcPr>
            <w:tcW w:w="5812" w:type="dxa"/>
          </w:tcPr>
          <w:p>
            <w:pPr>
              <w:jc w:val="left"/>
              <w:rPr>
                <w:rFonts w:ascii="宋体"/>
                <w:color w:val="000000"/>
                <w:sz w:val="24"/>
                <w:szCs w:val="24"/>
              </w:rPr>
            </w:pPr>
            <w:r>
              <w:rPr>
                <w:rFonts w:hint="eastAsia" w:ascii="宋体" w:hAnsi="宋体"/>
                <w:color w:val="000000"/>
                <w:sz w:val="24"/>
                <w:szCs w:val="24"/>
              </w:rPr>
              <w:t>陕西青云通用航空有限公司、中飞通航、西安航空基地金胜通航、陕西中俄飞行学院、榆林波罗通航。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47" w:type="dxa"/>
          </w:tcPr>
          <w:p>
            <w:pPr>
              <w:ind w:firstLine="31680" w:firstLineChars="300"/>
              <w:rPr>
                <w:rFonts w:ascii="宋体"/>
                <w:sz w:val="24"/>
                <w:szCs w:val="24"/>
              </w:rPr>
            </w:pPr>
            <w:r>
              <w:rPr>
                <w:rFonts w:hint="eastAsia" w:ascii="宋体" w:hAnsi="宋体"/>
                <w:sz w:val="24"/>
                <w:szCs w:val="24"/>
              </w:rPr>
              <w:t>农林作业</w:t>
            </w:r>
          </w:p>
        </w:tc>
        <w:tc>
          <w:tcPr>
            <w:tcW w:w="5812" w:type="dxa"/>
          </w:tcPr>
          <w:p>
            <w:pPr>
              <w:rPr>
                <w:rFonts w:ascii="宋体"/>
                <w:sz w:val="24"/>
                <w:szCs w:val="24"/>
              </w:rPr>
            </w:pPr>
            <w:r>
              <w:rPr>
                <w:rFonts w:hint="eastAsia" w:ascii="宋体" w:hAnsi="宋体"/>
                <w:sz w:val="24"/>
                <w:szCs w:val="24"/>
              </w:rPr>
              <w:t>陕西腾飞通用航空有限公司、北大荒通航、山东通用航空公司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70" w:hRule="atLeast"/>
        </w:trPr>
        <w:tc>
          <w:tcPr>
            <w:tcW w:w="2547" w:type="dxa"/>
          </w:tcPr>
          <w:p>
            <w:pPr>
              <w:jc w:val="center"/>
              <w:rPr>
                <w:rFonts w:ascii="宋体"/>
                <w:sz w:val="24"/>
                <w:szCs w:val="24"/>
              </w:rPr>
            </w:pPr>
          </w:p>
          <w:p>
            <w:pPr>
              <w:jc w:val="center"/>
              <w:rPr>
                <w:rFonts w:ascii="宋体"/>
                <w:sz w:val="24"/>
                <w:szCs w:val="24"/>
              </w:rPr>
            </w:pPr>
            <w:r>
              <w:rPr>
                <w:rFonts w:hint="eastAsia" w:ascii="宋体" w:hAnsi="宋体"/>
                <w:sz w:val="24"/>
                <w:szCs w:val="24"/>
              </w:rPr>
              <w:t>通航旅游</w:t>
            </w:r>
          </w:p>
        </w:tc>
        <w:tc>
          <w:tcPr>
            <w:tcW w:w="5812" w:type="dxa"/>
          </w:tcPr>
          <w:p>
            <w:pPr>
              <w:snapToGrid w:val="0"/>
              <w:spacing w:line="360" w:lineRule="auto"/>
              <w:outlineLvl w:val="3"/>
              <w:rPr>
                <w:rFonts w:ascii="宋体"/>
                <w:sz w:val="24"/>
                <w:szCs w:val="24"/>
              </w:rPr>
            </w:pPr>
            <w:r>
              <w:rPr>
                <w:rFonts w:hint="eastAsia" w:ascii="宋体" w:hAnsi="宋体"/>
                <w:sz w:val="24"/>
                <w:szCs w:val="24"/>
              </w:rPr>
              <w:t>锦瑞通航公司、西安海直翔直升机机场管理有限公司、陕西神宇通航公司</w:t>
            </w:r>
          </w:p>
        </w:tc>
      </w:tr>
    </w:tbl>
    <w:p>
      <w:pPr>
        <w:spacing w:line="360" w:lineRule="auto"/>
        <w:ind w:firstLine="31680" w:firstLineChars="200"/>
        <w:rPr>
          <w:rFonts w:ascii="宋体"/>
          <w:bCs/>
          <w:sz w:val="24"/>
          <w:szCs w:val="24"/>
        </w:rPr>
      </w:pPr>
      <w:r>
        <w:rPr>
          <w:rFonts w:hint="eastAsia" w:ascii="宋体" w:hAnsi="宋体"/>
          <w:b/>
          <w:bCs/>
          <w:sz w:val="24"/>
          <w:szCs w:val="24"/>
        </w:rPr>
        <w:t>（</w:t>
      </w:r>
      <w:r>
        <w:rPr>
          <w:rFonts w:ascii="宋体" w:hAnsi="宋体"/>
          <w:b/>
          <w:bCs/>
          <w:sz w:val="24"/>
          <w:szCs w:val="24"/>
        </w:rPr>
        <w:t>3</w:t>
      </w:r>
      <w:r>
        <w:rPr>
          <w:rFonts w:hint="eastAsia" w:ascii="宋体" w:hAnsi="宋体"/>
          <w:b/>
          <w:bCs/>
          <w:sz w:val="24"/>
          <w:szCs w:val="24"/>
        </w:rPr>
        <w:t>）航空教育与培训</w:t>
      </w:r>
    </w:p>
    <w:p>
      <w:pPr>
        <w:spacing w:line="360" w:lineRule="auto"/>
        <w:ind w:firstLine="31680" w:firstLineChars="200"/>
        <w:rPr>
          <w:rFonts w:ascii="宋体"/>
          <w:sz w:val="24"/>
          <w:szCs w:val="24"/>
        </w:rPr>
      </w:pPr>
      <w:r>
        <w:rPr>
          <w:rFonts w:hint="eastAsia" w:ascii="宋体" w:hAnsi="宋体"/>
          <w:sz w:val="24"/>
          <w:szCs w:val="24"/>
        </w:rPr>
        <w:t>发挥西安阎良航空人才职业教育优势，引入阎良科技培训教育资源，构建富平航空职业教育中心。紧抓我国通航、民航发展对飞行员人才的市场需求，加快以蒲城为中心的通航教育培训产业发展，重点引进陕西凤凰国际飞行学院、青岛九天飞行学院及阎良航空职业技术学校。</w:t>
      </w:r>
    </w:p>
    <w:p>
      <w:pPr>
        <w:pStyle w:val="5"/>
        <w:jc w:val="center"/>
        <w:rPr>
          <w:rFonts w:ascii="宋体" w:hAnsi="宋体" w:eastAsia="宋体"/>
          <w:sz w:val="24"/>
          <w:szCs w:val="24"/>
        </w:rPr>
      </w:pPr>
      <w:r>
        <w:rPr>
          <w:rFonts w:hint="eastAsia" w:ascii="宋体" w:hAnsi="宋体" w:eastAsia="宋体"/>
          <w:sz w:val="24"/>
          <w:szCs w:val="24"/>
        </w:rPr>
        <w:t>表</w:t>
      </w:r>
      <w:r>
        <w:rPr>
          <w:rFonts w:ascii="宋体" w:hAnsi="宋体" w:eastAsia="宋体"/>
          <w:sz w:val="24"/>
          <w:szCs w:val="24"/>
        </w:rPr>
        <w:t xml:space="preserve">4 </w:t>
      </w:r>
      <w:r>
        <w:rPr>
          <w:rFonts w:hint="eastAsia" w:ascii="宋体" w:hAnsi="宋体" w:eastAsia="宋体"/>
          <w:sz w:val="24"/>
          <w:szCs w:val="24"/>
        </w:rPr>
        <w:t>通航教育与培训类拟引入企业</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47" w:type="dxa"/>
          </w:tcPr>
          <w:p>
            <w:pPr>
              <w:jc w:val="center"/>
              <w:rPr>
                <w:rFonts w:ascii="宋体"/>
                <w:b/>
                <w:sz w:val="24"/>
                <w:szCs w:val="24"/>
              </w:rPr>
            </w:pPr>
            <w:r>
              <w:rPr>
                <w:rFonts w:hint="eastAsia" w:ascii="宋体" w:hAnsi="宋体"/>
                <w:b/>
                <w:sz w:val="24"/>
                <w:szCs w:val="24"/>
              </w:rPr>
              <w:t>企业类型</w:t>
            </w:r>
          </w:p>
        </w:tc>
        <w:tc>
          <w:tcPr>
            <w:tcW w:w="5812" w:type="dxa"/>
          </w:tcPr>
          <w:p>
            <w:pPr>
              <w:jc w:val="center"/>
              <w:rPr>
                <w:rFonts w:ascii="宋体"/>
                <w:b/>
                <w:sz w:val="24"/>
                <w:szCs w:val="24"/>
              </w:rPr>
            </w:pPr>
            <w:r>
              <w:rPr>
                <w:rFonts w:hint="eastAsia" w:ascii="宋体" w:hAnsi="宋体"/>
                <w:b/>
                <w:sz w:val="24"/>
                <w:szCs w:val="24"/>
              </w:rPr>
              <w:t>拟引入企业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47" w:type="dxa"/>
          </w:tcPr>
          <w:p>
            <w:pPr>
              <w:jc w:val="center"/>
              <w:rPr>
                <w:rFonts w:ascii="宋体"/>
                <w:color w:val="000000"/>
                <w:sz w:val="24"/>
                <w:szCs w:val="24"/>
              </w:rPr>
            </w:pPr>
            <w:r>
              <w:rPr>
                <w:rFonts w:hint="eastAsia" w:ascii="宋体" w:hAnsi="宋体"/>
                <w:color w:val="000000"/>
                <w:sz w:val="24"/>
                <w:szCs w:val="24"/>
              </w:rPr>
              <w:t>通航教育与培训</w:t>
            </w:r>
          </w:p>
        </w:tc>
        <w:tc>
          <w:tcPr>
            <w:tcW w:w="5812" w:type="dxa"/>
          </w:tcPr>
          <w:p>
            <w:pPr>
              <w:rPr>
                <w:rFonts w:ascii="宋体"/>
                <w:color w:val="000000"/>
                <w:sz w:val="24"/>
                <w:szCs w:val="24"/>
              </w:rPr>
            </w:pPr>
            <w:r>
              <w:rPr>
                <w:rFonts w:hint="eastAsia" w:ascii="宋体" w:hAnsi="宋体"/>
                <w:color w:val="000000"/>
                <w:sz w:val="24"/>
                <w:szCs w:val="24"/>
              </w:rPr>
              <w:t>陕西凤凰国际飞行学院、青岛九天飞行学院、山东南山国际飞行有限公司、新疆天翔航空学校、中国民航飞行学院、湖北蔚蓝国际航空学校、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47" w:type="dxa"/>
          </w:tcPr>
          <w:p>
            <w:pPr>
              <w:jc w:val="center"/>
              <w:rPr>
                <w:rFonts w:ascii="宋体"/>
                <w:color w:val="000000"/>
                <w:sz w:val="24"/>
                <w:szCs w:val="24"/>
              </w:rPr>
            </w:pPr>
            <w:r>
              <w:rPr>
                <w:rFonts w:hint="eastAsia" w:ascii="宋体" w:hAnsi="宋体"/>
                <w:color w:val="000000"/>
                <w:sz w:val="24"/>
                <w:szCs w:val="24"/>
              </w:rPr>
              <w:t>航空职业教育</w:t>
            </w:r>
          </w:p>
        </w:tc>
        <w:tc>
          <w:tcPr>
            <w:tcW w:w="5812" w:type="dxa"/>
          </w:tcPr>
          <w:p>
            <w:pPr>
              <w:rPr>
                <w:rFonts w:ascii="宋体"/>
                <w:color w:val="000000"/>
                <w:sz w:val="24"/>
                <w:szCs w:val="24"/>
              </w:rPr>
            </w:pPr>
            <w:r>
              <w:rPr>
                <w:rFonts w:hint="eastAsia" w:ascii="宋体" w:hAnsi="宋体"/>
                <w:color w:val="000000"/>
                <w:sz w:val="24"/>
                <w:szCs w:val="24"/>
              </w:rPr>
              <w:t>阎良航空职业技术学校</w:t>
            </w:r>
          </w:p>
        </w:tc>
      </w:tr>
    </w:tbl>
    <w:p>
      <w:pPr>
        <w:spacing w:line="360" w:lineRule="auto"/>
        <w:ind w:firstLine="31680" w:firstLineChars="200"/>
        <w:rPr>
          <w:rFonts w:ascii="宋体"/>
          <w:b/>
          <w:bCs/>
          <w:sz w:val="24"/>
          <w:szCs w:val="24"/>
        </w:rPr>
      </w:pPr>
      <w:r>
        <w:rPr>
          <w:rFonts w:hint="eastAsia" w:ascii="宋体" w:hAnsi="宋体"/>
          <w:b/>
          <w:bCs/>
          <w:sz w:val="24"/>
          <w:szCs w:val="24"/>
        </w:rPr>
        <w:t>（</w:t>
      </w:r>
      <w:r>
        <w:rPr>
          <w:rFonts w:ascii="宋体" w:hAnsi="宋体"/>
          <w:b/>
          <w:bCs/>
          <w:sz w:val="24"/>
          <w:szCs w:val="24"/>
        </w:rPr>
        <w:t>4</w:t>
      </w:r>
      <w:r>
        <w:rPr>
          <w:rFonts w:hint="eastAsia" w:ascii="宋体" w:hAnsi="宋体"/>
          <w:b/>
          <w:bCs/>
          <w:sz w:val="24"/>
          <w:szCs w:val="24"/>
        </w:rPr>
        <w:t>）通航保障类</w:t>
      </w:r>
    </w:p>
    <w:p>
      <w:pPr>
        <w:spacing w:line="360" w:lineRule="auto"/>
        <w:ind w:firstLine="31680" w:firstLineChars="200"/>
        <w:rPr>
          <w:rFonts w:ascii="宋体"/>
          <w:sz w:val="24"/>
          <w:szCs w:val="24"/>
        </w:rPr>
      </w:pPr>
      <w:r>
        <w:rPr>
          <w:rFonts w:hint="eastAsia" w:ascii="宋体" w:hAnsi="宋体"/>
          <w:sz w:val="24"/>
          <w:szCs w:val="24"/>
        </w:rPr>
        <w:t>主要围绕通用航空保障服务类产业，包括</w:t>
      </w:r>
      <w:r>
        <w:rPr>
          <w:rFonts w:ascii="宋体" w:hAnsi="宋体"/>
          <w:sz w:val="24"/>
          <w:szCs w:val="24"/>
        </w:rPr>
        <w:t>FBO</w:t>
      </w:r>
      <w:r>
        <w:rPr>
          <w:rFonts w:hint="eastAsia" w:ascii="宋体" w:hAnsi="宋体"/>
          <w:sz w:val="24"/>
          <w:szCs w:val="24"/>
        </w:rPr>
        <w:t>＼</w:t>
      </w:r>
      <w:r>
        <w:rPr>
          <w:rFonts w:ascii="宋体" w:hAnsi="宋体"/>
          <w:sz w:val="24"/>
          <w:szCs w:val="24"/>
        </w:rPr>
        <w:t>MRO</w:t>
      </w:r>
      <w:r>
        <w:rPr>
          <w:rFonts w:hint="eastAsia" w:ascii="宋体" w:hAnsi="宋体"/>
          <w:sz w:val="24"/>
          <w:szCs w:val="24"/>
        </w:rPr>
        <w:t>等为通航飞机运营提供后勤保障类企业。</w:t>
      </w:r>
    </w:p>
    <w:p>
      <w:pPr>
        <w:pStyle w:val="5"/>
        <w:jc w:val="center"/>
        <w:rPr>
          <w:rFonts w:ascii="宋体" w:hAnsi="宋体" w:eastAsia="宋体"/>
          <w:sz w:val="24"/>
          <w:szCs w:val="24"/>
        </w:rPr>
      </w:pPr>
      <w:r>
        <w:rPr>
          <w:rFonts w:hint="eastAsia" w:ascii="宋体" w:hAnsi="宋体" w:eastAsia="宋体"/>
          <w:sz w:val="24"/>
          <w:szCs w:val="24"/>
        </w:rPr>
        <w:t>表</w:t>
      </w:r>
      <w:r>
        <w:rPr>
          <w:rFonts w:ascii="宋体" w:hAnsi="宋体" w:eastAsia="宋体"/>
          <w:sz w:val="24"/>
          <w:szCs w:val="24"/>
        </w:rPr>
        <w:t xml:space="preserve">5 </w:t>
      </w:r>
      <w:r>
        <w:rPr>
          <w:rFonts w:hint="eastAsia" w:ascii="宋体" w:hAnsi="宋体" w:eastAsia="宋体"/>
          <w:sz w:val="24"/>
          <w:szCs w:val="24"/>
        </w:rPr>
        <w:t>通航保障类拟引入企业</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47" w:type="dxa"/>
          </w:tcPr>
          <w:p>
            <w:pPr>
              <w:jc w:val="center"/>
              <w:rPr>
                <w:rFonts w:ascii="宋体"/>
                <w:b/>
                <w:sz w:val="24"/>
                <w:szCs w:val="24"/>
              </w:rPr>
            </w:pPr>
            <w:r>
              <w:rPr>
                <w:rFonts w:hint="eastAsia" w:ascii="宋体" w:hAnsi="宋体"/>
                <w:b/>
                <w:sz w:val="24"/>
                <w:szCs w:val="24"/>
              </w:rPr>
              <w:t>企业类型</w:t>
            </w:r>
          </w:p>
        </w:tc>
        <w:tc>
          <w:tcPr>
            <w:tcW w:w="5812" w:type="dxa"/>
          </w:tcPr>
          <w:p>
            <w:pPr>
              <w:jc w:val="center"/>
              <w:rPr>
                <w:rFonts w:ascii="宋体"/>
                <w:b/>
                <w:sz w:val="24"/>
                <w:szCs w:val="24"/>
              </w:rPr>
            </w:pPr>
            <w:r>
              <w:rPr>
                <w:rFonts w:hint="eastAsia" w:ascii="宋体" w:hAnsi="宋体"/>
                <w:b/>
                <w:sz w:val="24"/>
                <w:szCs w:val="24"/>
              </w:rPr>
              <w:t>拟引入企业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47" w:type="dxa"/>
          </w:tcPr>
          <w:p>
            <w:pPr>
              <w:jc w:val="center"/>
              <w:rPr>
                <w:rFonts w:ascii="宋体"/>
                <w:color w:val="000000"/>
                <w:sz w:val="24"/>
                <w:szCs w:val="24"/>
              </w:rPr>
            </w:pPr>
            <w:r>
              <w:rPr>
                <w:rFonts w:hint="eastAsia" w:ascii="宋体" w:hAnsi="宋体"/>
                <w:color w:val="000000"/>
                <w:sz w:val="24"/>
                <w:szCs w:val="24"/>
              </w:rPr>
              <w:t>通航保障类</w:t>
            </w:r>
          </w:p>
        </w:tc>
        <w:tc>
          <w:tcPr>
            <w:tcW w:w="5812" w:type="dxa"/>
          </w:tcPr>
          <w:p>
            <w:pPr>
              <w:rPr>
                <w:rFonts w:ascii="宋体"/>
                <w:color w:val="000000"/>
                <w:sz w:val="24"/>
                <w:szCs w:val="24"/>
              </w:rPr>
            </w:pPr>
            <w:r>
              <w:rPr>
                <w:rFonts w:hint="eastAsia" w:ascii="宋体" w:hAnsi="宋体"/>
                <w:color w:val="000000"/>
                <w:sz w:val="24"/>
                <w:szCs w:val="24"/>
              </w:rPr>
              <w:t>金鹿公务航空公司、中国宜捷海特航空服务有限公司、珠海翰星通用航空有限公司</w:t>
            </w:r>
          </w:p>
        </w:tc>
      </w:tr>
    </w:tbl>
    <w:p>
      <w:pPr>
        <w:spacing w:line="360" w:lineRule="auto"/>
        <w:ind w:firstLine="31680" w:firstLineChars="200"/>
        <w:rPr>
          <w:rFonts w:ascii="宋体"/>
          <w:b/>
          <w:bCs/>
          <w:sz w:val="24"/>
          <w:szCs w:val="24"/>
        </w:rPr>
      </w:pPr>
      <w:r>
        <w:rPr>
          <w:rFonts w:hint="eastAsia" w:ascii="宋体" w:hAnsi="宋体"/>
          <w:b/>
          <w:bCs/>
          <w:sz w:val="24"/>
          <w:szCs w:val="24"/>
        </w:rPr>
        <w:t>（</w:t>
      </w:r>
      <w:r>
        <w:rPr>
          <w:rFonts w:ascii="宋体" w:hAnsi="宋体"/>
          <w:b/>
          <w:bCs/>
          <w:sz w:val="24"/>
          <w:szCs w:val="24"/>
        </w:rPr>
        <w:t>5</w:t>
      </w:r>
      <w:r>
        <w:rPr>
          <w:rFonts w:hint="eastAsia" w:ascii="宋体" w:hAnsi="宋体"/>
          <w:b/>
          <w:bCs/>
          <w:sz w:val="24"/>
          <w:szCs w:val="24"/>
        </w:rPr>
        <w:t>）延伸服务类</w:t>
      </w:r>
    </w:p>
    <w:p>
      <w:pPr>
        <w:spacing w:line="360" w:lineRule="auto"/>
        <w:ind w:firstLine="31680" w:firstLineChars="200"/>
      </w:pPr>
      <w:r>
        <w:rPr>
          <w:rFonts w:hint="eastAsia"/>
        </w:rPr>
        <w:t>重点围绕航空文化会展，引入商贸休闲、航空小镇商业开发类企业，重点引进中航文化有限公司、陕西旅游集团等企业。</w:t>
      </w:r>
    </w:p>
    <w:p>
      <w:pPr>
        <w:spacing w:line="360" w:lineRule="auto"/>
        <w:jc w:val="center"/>
      </w:pPr>
      <w:r>
        <w:rPr>
          <w:rFonts w:hint="eastAsia"/>
        </w:rPr>
        <w:t>表</w:t>
      </w:r>
      <w:r>
        <w:t xml:space="preserve">6 </w:t>
      </w:r>
      <w:r>
        <w:rPr>
          <w:rFonts w:hint="eastAsia"/>
        </w:rPr>
        <w:t>航空相关现代服类拟引入企业</w:t>
      </w:r>
    </w:p>
    <w:tbl>
      <w:tblPr>
        <w:tblStyle w:val="17"/>
        <w:tblW w:w="83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47"/>
        <w:gridCol w:w="58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547" w:type="dxa"/>
          </w:tcPr>
          <w:p>
            <w:pPr>
              <w:jc w:val="center"/>
              <w:rPr>
                <w:rFonts w:ascii="宋体"/>
                <w:b/>
                <w:sz w:val="24"/>
                <w:szCs w:val="24"/>
              </w:rPr>
            </w:pPr>
            <w:r>
              <w:rPr>
                <w:rFonts w:hint="eastAsia" w:ascii="宋体" w:hAnsi="宋体"/>
                <w:b/>
                <w:sz w:val="24"/>
                <w:szCs w:val="24"/>
              </w:rPr>
              <w:t>企业类型</w:t>
            </w:r>
          </w:p>
        </w:tc>
        <w:tc>
          <w:tcPr>
            <w:tcW w:w="5812" w:type="dxa"/>
          </w:tcPr>
          <w:p>
            <w:pPr>
              <w:jc w:val="center"/>
              <w:rPr>
                <w:rFonts w:ascii="宋体"/>
                <w:b/>
                <w:sz w:val="24"/>
                <w:szCs w:val="24"/>
              </w:rPr>
            </w:pPr>
            <w:r>
              <w:rPr>
                <w:rFonts w:hint="eastAsia" w:ascii="宋体" w:hAnsi="宋体"/>
                <w:b/>
                <w:sz w:val="24"/>
                <w:szCs w:val="24"/>
              </w:rPr>
              <w:t>拟引入企业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0" w:hRule="atLeast"/>
        </w:trPr>
        <w:tc>
          <w:tcPr>
            <w:tcW w:w="2547" w:type="dxa"/>
          </w:tcPr>
          <w:p>
            <w:pPr>
              <w:jc w:val="center"/>
              <w:rPr>
                <w:rFonts w:ascii="宋体"/>
                <w:sz w:val="24"/>
                <w:szCs w:val="24"/>
              </w:rPr>
            </w:pPr>
            <w:r>
              <w:rPr>
                <w:rFonts w:hint="eastAsia" w:ascii="宋体" w:hAnsi="宋体"/>
                <w:sz w:val="24"/>
                <w:szCs w:val="24"/>
              </w:rPr>
              <w:t>航空文化与</w:t>
            </w:r>
          </w:p>
          <w:p>
            <w:pPr>
              <w:jc w:val="center"/>
              <w:rPr>
                <w:rFonts w:ascii="宋体"/>
                <w:sz w:val="24"/>
                <w:szCs w:val="24"/>
              </w:rPr>
            </w:pPr>
            <w:r>
              <w:rPr>
                <w:rFonts w:hint="eastAsia" w:ascii="宋体" w:hAnsi="宋体"/>
                <w:sz w:val="24"/>
                <w:szCs w:val="24"/>
              </w:rPr>
              <w:t>商贸休闲类</w:t>
            </w:r>
          </w:p>
        </w:tc>
        <w:tc>
          <w:tcPr>
            <w:tcW w:w="5812" w:type="dxa"/>
          </w:tcPr>
          <w:p>
            <w:pPr>
              <w:rPr>
                <w:rFonts w:ascii="宋体"/>
                <w:sz w:val="24"/>
                <w:szCs w:val="24"/>
              </w:rPr>
            </w:pPr>
            <w:r>
              <w:rPr>
                <w:rFonts w:hint="eastAsia" w:ascii="宋体" w:hAnsi="宋体"/>
                <w:sz w:val="24"/>
                <w:szCs w:val="24"/>
              </w:rPr>
              <w:t>中航文化有限公司、爱飞客航空俱乐部、陕西文化产业投资控股（集团）有限公司、陕西旅游集团、西部电影集团、陕西广电网络产业集团、陕西新华出版传媒集团、陕西省体育产业集团、西安旅游集团有限责任公司、万达集团、宏泰集团、中航地产股份公司、</w:t>
            </w:r>
          </w:p>
        </w:tc>
      </w:tr>
    </w:tbl>
    <w:p>
      <w:pPr>
        <w:tabs>
          <w:tab w:val="left" w:pos="1605"/>
        </w:tabs>
      </w:pPr>
    </w:p>
    <w:sectPr>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华文仿宋">
    <w:altName w:val="仿宋"/>
    <w:panose1 w:val="00000000000000000000"/>
    <w:charset w:val="86"/>
    <w:family w:val="auto"/>
    <w:pitch w:val="default"/>
    <w:sig w:usb0="00000000" w:usb1="00000000" w:usb2="00000010" w:usb3="00000000" w:csb0="0004009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rPr>
    </w:pPr>
    <w:r>
      <w:rPr>
        <w:rStyle w:val="14"/>
      </w:rPr>
      <w:fldChar w:fldCharType="begin"/>
    </w:r>
    <w:r>
      <w:rPr>
        <w:rStyle w:val="14"/>
      </w:rPr>
      <w:instrText xml:space="preserve">PAGE  </w:instrText>
    </w:r>
    <w:r>
      <w:rPr>
        <w:rStyle w:val="14"/>
      </w:rPr>
      <w:fldChar w:fldCharType="end"/>
    </w:r>
  </w:p>
  <w:p>
    <w:pPr>
      <w:pStyle w:val="8"/>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framePr w:wrap="around" w:vAnchor="text" w:hAnchor="margin" w:xAlign="center" w:y="1"/>
      <w:rPr>
        <w:rStyle w:val="14"/>
      </w:rPr>
    </w:pPr>
    <w:r>
      <w:rPr>
        <w:rStyle w:val="14"/>
      </w:rPr>
      <w:fldChar w:fldCharType="begin"/>
    </w:r>
    <w:r>
      <w:rPr>
        <w:rStyle w:val="14"/>
      </w:rPr>
      <w:instrText xml:space="preserve">PAGE  </w:instrText>
    </w:r>
    <w:r>
      <w:rPr>
        <w:rStyle w:val="14"/>
      </w:rPr>
      <w:fldChar w:fldCharType="separate"/>
    </w:r>
    <w:r>
      <w:rPr>
        <w:rStyle w:val="14"/>
      </w:rPr>
      <w:t>II</w:t>
    </w:r>
    <w:r>
      <w:rPr>
        <w:rStyle w:val="14"/>
      </w:rPr>
      <w:fldChar w:fldCharType="end"/>
    </w:r>
  </w:p>
  <w:p>
    <w:pPr>
      <w:pStyle w:val="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noLineBreaksAfter w:lang="zh-CN" w:val="$([{£¥·‘“〈《「『【〔〖〝﹙﹛﹝＄（．［｛￡￥"/>
  <w:noLineBreaksBefore w:lang="zh-CN" w:val="!%),.:;&gt;?]}¢¨°·ˇˉ―‖’”…‰′″›℃∶、。〃〉》」』】〕〗〞︶︺︾﹀﹄﹚﹜﹞！＂％＇），．：；？］｀｜｝～￠"/>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31896"/>
    <w:rsid w:val="00001F9E"/>
    <w:rsid w:val="00001FF1"/>
    <w:rsid w:val="00003D33"/>
    <w:rsid w:val="00005B46"/>
    <w:rsid w:val="00006118"/>
    <w:rsid w:val="000078EB"/>
    <w:rsid w:val="000115C4"/>
    <w:rsid w:val="00011947"/>
    <w:rsid w:val="00013F61"/>
    <w:rsid w:val="00015E86"/>
    <w:rsid w:val="00017AEE"/>
    <w:rsid w:val="0002260C"/>
    <w:rsid w:val="00024460"/>
    <w:rsid w:val="00034416"/>
    <w:rsid w:val="000416F6"/>
    <w:rsid w:val="0004208C"/>
    <w:rsid w:val="000420E2"/>
    <w:rsid w:val="0004349B"/>
    <w:rsid w:val="0004417E"/>
    <w:rsid w:val="00045151"/>
    <w:rsid w:val="00055CDC"/>
    <w:rsid w:val="00055DCA"/>
    <w:rsid w:val="0005612C"/>
    <w:rsid w:val="0006245D"/>
    <w:rsid w:val="00064521"/>
    <w:rsid w:val="0007524D"/>
    <w:rsid w:val="000777CB"/>
    <w:rsid w:val="00080D25"/>
    <w:rsid w:val="00082B29"/>
    <w:rsid w:val="00090C59"/>
    <w:rsid w:val="0009252A"/>
    <w:rsid w:val="00094ABC"/>
    <w:rsid w:val="000962C3"/>
    <w:rsid w:val="000A3692"/>
    <w:rsid w:val="000B0E8D"/>
    <w:rsid w:val="000B4897"/>
    <w:rsid w:val="000C4588"/>
    <w:rsid w:val="000C5329"/>
    <w:rsid w:val="000C6F0B"/>
    <w:rsid w:val="000D2794"/>
    <w:rsid w:val="000D3FA0"/>
    <w:rsid w:val="000D4142"/>
    <w:rsid w:val="000D42BE"/>
    <w:rsid w:val="000E20D9"/>
    <w:rsid w:val="000E36BE"/>
    <w:rsid w:val="000E3D00"/>
    <w:rsid w:val="000E441D"/>
    <w:rsid w:val="000E67DE"/>
    <w:rsid w:val="000F03BA"/>
    <w:rsid w:val="000F2221"/>
    <w:rsid w:val="000F644E"/>
    <w:rsid w:val="001008FA"/>
    <w:rsid w:val="00100D50"/>
    <w:rsid w:val="00103101"/>
    <w:rsid w:val="0011215D"/>
    <w:rsid w:val="001127E1"/>
    <w:rsid w:val="00112BF5"/>
    <w:rsid w:val="00115D86"/>
    <w:rsid w:val="00116F19"/>
    <w:rsid w:val="00117E05"/>
    <w:rsid w:val="001241AE"/>
    <w:rsid w:val="001328AE"/>
    <w:rsid w:val="00136BE0"/>
    <w:rsid w:val="00137E43"/>
    <w:rsid w:val="001436D0"/>
    <w:rsid w:val="001447A6"/>
    <w:rsid w:val="00152F65"/>
    <w:rsid w:val="00154CA0"/>
    <w:rsid w:val="001600B7"/>
    <w:rsid w:val="00164134"/>
    <w:rsid w:val="00166B76"/>
    <w:rsid w:val="0017016A"/>
    <w:rsid w:val="001709DB"/>
    <w:rsid w:val="00172414"/>
    <w:rsid w:val="00172739"/>
    <w:rsid w:val="00176C7C"/>
    <w:rsid w:val="00181CAE"/>
    <w:rsid w:val="00186303"/>
    <w:rsid w:val="00191DF2"/>
    <w:rsid w:val="001A5955"/>
    <w:rsid w:val="001B0E99"/>
    <w:rsid w:val="001B345E"/>
    <w:rsid w:val="001B52B5"/>
    <w:rsid w:val="001B7C06"/>
    <w:rsid w:val="001C2F8B"/>
    <w:rsid w:val="001D42D4"/>
    <w:rsid w:val="001D6559"/>
    <w:rsid w:val="001E165D"/>
    <w:rsid w:val="001E359E"/>
    <w:rsid w:val="001F065D"/>
    <w:rsid w:val="002065AA"/>
    <w:rsid w:val="0021050F"/>
    <w:rsid w:val="00210A11"/>
    <w:rsid w:val="00214B80"/>
    <w:rsid w:val="00216130"/>
    <w:rsid w:val="00220E9B"/>
    <w:rsid w:val="002232A4"/>
    <w:rsid w:val="00225EF4"/>
    <w:rsid w:val="00226CE3"/>
    <w:rsid w:val="00230C74"/>
    <w:rsid w:val="002332C6"/>
    <w:rsid w:val="00233C6C"/>
    <w:rsid w:val="0023627E"/>
    <w:rsid w:val="00236C31"/>
    <w:rsid w:val="002405B4"/>
    <w:rsid w:val="00243E0A"/>
    <w:rsid w:val="00244861"/>
    <w:rsid w:val="0024527A"/>
    <w:rsid w:val="00246EAA"/>
    <w:rsid w:val="00255C7D"/>
    <w:rsid w:val="00255F1D"/>
    <w:rsid w:val="00257382"/>
    <w:rsid w:val="00270781"/>
    <w:rsid w:val="0027176F"/>
    <w:rsid w:val="00273F10"/>
    <w:rsid w:val="002800C7"/>
    <w:rsid w:val="00284082"/>
    <w:rsid w:val="00285489"/>
    <w:rsid w:val="002859D9"/>
    <w:rsid w:val="00291239"/>
    <w:rsid w:val="002959F2"/>
    <w:rsid w:val="002A5D07"/>
    <w:rsid w:val="002B2784"/>
    <w:rsid w:val="002B5437"/>
    <w:rsid w:val="002D3C63"/>
    <w:rsid w:val="002E6A92"/>
    <w:rsid w:val="002F3183"/>
    <w:rsid w:val="002F3287"/>
    <w:rsid w:val="002F4552"/>
    <w:rsid w:val="00315D93"/>
    <w:rsid w:val="00317601"/>
    <w:rsid w:val="00327458"/>
    <w:rsid w:val="003312D5"/>
    <w:rsid w:val="00331949"/>
    <w:rsid w:val="003444F4"/>
    <w:rsid w:val="00344FE6"/>
    <w:rsid w:val="00357062"/>
    <w:rsid w:val="003608BA"/>
    <w:rsid w:val="00366B85"/>
    <w:rsid w:val="00366D28"/>
    <w:rsid w:val="003713A9"/>
    <w:rsid w:val="0037261A"/>
    <w:rsid w:val="00375111"/>
    <w:rsid w:val="0037791E"/>
    <w:rsid w:val="00377B2D"/>
    <w:rsid w:val="00381B83"/>
    <w:rsid w:val="00382405"/>
    <w:rsid w:val="00382C1A"/>
    <w:rsid w:val="003A165B"/>
    <w:rsid w:val="003B0AC7"/>
    <w:rsid w:val="003B2169"/>
    <w:rsid w:val="003B2570"/>
    <w:rsid w:val="003B2908"/>
    <w:rsid w:val="003B50AD"/>
    <w:rsid w:val="003C2D3C"/>
    <w:rsid w:val="003C5E05"/>
    <w:rsid w:val="003C62D2"/>
    <w:rsid w:val="003D0AAB"/>
    <w:rsid w:val="003D3A0B"/>
    <w:rsid w:val="003E388B"/>
    <w:rsid w:val="003E554B"/>
    <w:rsid w:val="003E6C9F"/>
    <w:rsid w:val="003F1505"/>
    <w:rsid w:val="003F4158"/>
    <w:rsid w:val="003F4E50"/>
    <w:rsid w:val="0040086B"/>
    <w:rsid w:val="00401280"/>
    <w:rsid w:val="0040251C"/>
    <w:rsid w:val="00402E62"/>
    <w:rsid w:val="00404339"/>
    <w:rsid w:val="00407F72"/>
    <w:rsid w:val="00413912"/>
    <w:rsid w:val="00420EBF"/>
    <w:rsid w:val="00420F6E"/>
    <w:rsid w:val="00422CB0"/>
    <w:rsid w:val="00443686"/>
    <w:rsid w:val="00446640"/>
    <w:rsid w:val="00446BE5"/>
    <w:rsid w:val="00456196"/>
    <w:rsid w:val="004673DB"/>
    <w:rsid w:val="00467802"/>
    <w:rsid w:val="00475EFB"/>
    <w:rsid w:val="004779AB"/>
    <w:rsid w:val="004827EC"/>
    <w:rsid w:val="00484BD7"/>
    <w:rsid w:val="00491A6F"/>
    <w:rsid w:val="004A23C1"/>
    <w:rsid w:val="004A743A"/>
    <w:rsid w:val="004B38B1"/>
    <w:rsid w:val="004D11B6"/>
    <w:rsid w:val="004D1B57"/>
    <w:rsid w:val="004D1F45"/>
    <w:rsid w:val="004D6DD6"/>
    <w:rsid w:val="004E01D1"/>
    <w:rsid w:val="004E5CC4"/>
    <w:rsid w:val="004F07B0"/>
    <w:rsid w:val="004F7D56"/>
    <w:rsid w:val="00504FBB"/>
    <w:rsid w:val="0050765D"/>
    <w:rsid w:val="00511FD6"/>
    <w:rsid w:val="005125F1"/>
    <w:rsid w:val="00513880"/>
    <w:rsid w:val="005163AE"/>
    <w:rsid w:val="005352CB"/>
    <w:rsid w:val="005372AE"/>
    <w:rsid w:val="005430E0"/>
    <w:rsid w:val="00546F2F"/>
    <w:rsid w:val="00547B33"/>
    <w:rsid w:val="005518C9"/>
    <w:rsid w:val="005550D7"/>
    <w:rsid w:val="005565F5"/>
    <w:rsid w:val="00564D3E"/>
    <w:rsid w:val="0057609D"/>
    <w:rsid w:val="005762ED"/>
    <w:rsid w:val="005805C6"/>
    <w:rsid w:val="0058326A"/>
    <w:rsid w:val="00584475"/>
    <w:rsid w:val="00586AE5"/>
    <w:rsid w:val="005934DA"/>
    <w:rsid w:val="005A0F1E"/>
    <w:rsid w:val="005A4CDE"/>
    <w:rsid w:val="005A733D"/>
    <w:rsid w:val="005B2BB9"/>
    <w:rsid w:val="005C5D37"/>
    <w:rsid w:val="005C694F"/>
    <w:rsid w:val="005D4F41"/>
    <w:rsid w:val="005D5F72"/>
    <w:rsid w:val="005D7EC8"/>
    <w:rsid w:val="005E230D"/>
    <w:rsid w:val="005F584F"/>
    <w:rsid w:val="006008F8"/>
    <w:rsid w:val="006015C5"/>
    <w:rsid w:val="00603287"/>
    <w:rsid w:val="006032AB"/>
    <w:rsid w:val="00603A87"/>
    <w:rsid w:val="006110A2"/>
    <w:rsid w:val="0062219A"/>
    <w:rsid w:val="00622C96"/>
    <w:rsid w:val="00625DC3"/>
    <w:rsid w:val="00626BB9"/>
    <w:rsid w:val="00631112"/>
    <w:rsid w:val="00633270"/>
    <w:rsid w:val="006343AD"/>
    <w:rsid w:val="006346AE"/>
    <w:rsid w:val="00644D5B"/>
    <w:rsid w:val="006463C5"/>
    <w:rsid w:val="00647E6D"/>
    <w:rsid w:val="00665470"/>
    <w:rsid w:val="0068375A"/>
    <w:rsid w:val="00693D2D"/>
    <w:rsid w:val="00696253"/>
    <w:rsid w:val="006B1F42"/>
    <w:rsid w:val="006B2B05"/>
    <w:rsid w:val="006B33C1"/>
    <w:rsid w:val="006B7771"/>
    <w:rsid w:val="006C1D8A"/>
    <w:rsid w:val="006C5807"/>
    <w:rsid w:val="006D4106"/>
    <w:rsid w:val="006D63BF"/>
    <w:rsid w:val="006E5F78"/>
    <w:rsid w:val="006F08DE"/>
    <w:rsid w:val="006F7142"/>
    <w:rsid w:val="00710449"/>
    <w:rsid w:val="00714A8F"/>
    <w:rsid w:val="00715EF8"/>
    <w:rsid w:val="007172CB"/>
    <w:rsid w:val="0072128D"/>
    <w:rsid w:val="00723AC5"/>
    <w:rsid w:val="007243A1"/>
    <w:rsid w:val="00724A97"/>
    <w:rsid w:val="00727661"/>
    <w:rsid w:val="00731896"/>
    <w:rsid w:val="00733593"/>
    <w:rsid w:val="00734470"/>
    <w:rsid w:val="00744E26"/>
    <w:rsid w:val="00746FCC"/>
    <w:rsid w:val="0075180D"/>
    <w:rsid w:val="00751B3E"/>
    <w:rsid w:val="00760948"/>
    <w:rsid w:val="00782A9D"/>
    <w:rsid w:val="0078353A"/>
    <w:rsid w:val="007868C3"/>
    <w:rsid w:val="00791D0F"/>
    <w:rsid w:val="00792C71"/>
    <w:rsid w:val="007974FB"/>
    <w:rsid w:val="007A2412"/>
    <w:rsid w:val="007A5185"/>
    <w:rsid w:val="007B0B60"/>
    <w:rsid w:val="007B1EB0"/>
    <w:rsid w:val="007B28B8"/>
    <w:rsid w:val="007B30DE"/>
    <w:rsid w:val="007B63D6"/>
    <w:rsid w:val="007C16A9"/>
    <w:rsid w:val="007C729E"/>
    <w:rsid w:val="007D0325"/>
    <w:rsid w:val="007D395C"/>
    <w:rsid w:val="007D422C"/>
    <w:rsid w:val="007E0B21"/>
    <w:rsid w:val="007F4BB3"/>
    <w:rsid w:val="007F5BED"/>
    <w:rsid w:val="008051E2"/>
    <w:rsid w:val="00806221"/>
    <w:rsid w:val="00811CB2"/>
    <w:rsid w:val="00811D16"/>
    <w:rsid w:val="008126C9"/>
    <w:rsid w:val="00813AE9"/>
    <w:rsid w:val="00822808"/>
    <w:rsid w:val="00823F20"/>
    <w:rsid w:val="00831D65"/>
    <w:rsid w:val="00833543"/>
    <w:rsid w:val="0083382F"/>
    <w:rsid w:val="008357E1"/>
    <w:rsid w:val="00836056"/>
    <w:rsid w:val="008465E2"/>
    <w:rsid w:val="0085597E"/>
    <w:rsid w:val="00862CA8"/>
    <w:rsid w:val="008660F4"/>
    <w:rsid w:val="00870756"/>
    <w:rsid w:val="008756CF"/>
    <w:rsid w:val="00880190"/>
    <w:rsid w:val="0088380D"/>
    <w:rsid w:val="008843E3"/>
    <w:rsid w:val="00884531"/>
    <w:rsid w:val="00890F0E"/>
    <w:rsid w:val="0089236C"/>
    <w:rsid w:val="00893322"/>
    <w:rsid w:val="0089483D"/>
    <w:rsid w:val="008B260C"/>
    <w:rsid w:val="008B58FF"/>
    <w:rsid w:val="008C578B"/>
    <w:rsid w:val="008C7933"/>
    <w:rsid w:val="008D025A"/>
    <w:rsid w:val="008D1A32"/>
    <w:rsid w:val="008E14CA"/>
    <w:rsid w:val="008E24A7"/>
    <w:rsid w:val="008F05C8"/>
    <w:rsid w:val="008F0C54"/>
    <w:rsid w:val="008F1344"/>
    <w:rsid w:val="008F5BDD"/>
    <w:rsid w:val="0090154D"/>
    <w:rsid w:val="00903DD7"/>
    <w:rsid w:val="009060EF"/>
    <w:rsid w:val="00911B97"/>
    <w:rsid w:val="009147AE"/>
    <w:rsid w:val="009150AE"/>
    <w:rsid w:val="0091622A"/>
    <w:rsid w:val="00920B29"/>
    <w:rsid w:val="009215C5"/>
    <w:rsid w:val="00932536"/>
    <w:rsid w:val="00934E13"/>
    <w:rsid w:val="009356DE"/>
    <w:rsid w:val="009373C3"/>
    <w:rsid w:val="00947D44"/>
    <w:rsid w:val="00953116"/>
    <w:rsid w:val="00955E62"/>
    <w:rsid w:val="009726C8"/>
    <w:rsid w:val="00973B06"/>
    <w:rsid w:val="00977233"/>
    <w:rsid w:val="009836A0"/>
    <w:rsid w:val="009841CA"/>
    <w:rsid w:val="00985362"/>
    <w:rsid w:val="0098583C"/>
    <w:rsid w:val="00986970"/>
    <w:rsid w:val="00987050"/>
    <w:rsid w:val="0099179A"/>
    <w:rsid w:val="00991A12"/>
    <w:rsid w:val="00991E81"/>
    <w:rsid w:val="00994613"/>
    <w:rsid w:val="009947A6"/>
    <w:rsid w:val="00994B69"/>
    <w:rsid w:val="009A685C"/>
    <w:rsid w:val="009B13CC"/>
    <w:rsid w:val="009B2A94"/>
    <w:rsid w:val="009C11C2"/>
    <w:rsid w:val="009C7B48"/>
    <w:rsid w:val="009D399E"/>
    <w:rsid w:val="009E2C82"/>
    <w:rsid w:val="009E34A5"/>
    <w:rsid w:val="009E3B94"/>
    <w:rsid w:val="009E4681"/>
    <w:rsid w:val="009E4BDF"/>
    <w:rsid w:val="009F1597"/>
    <w:rsid w:val="009F55B7"/>
    <w:rsid w:val="00A01313"/>
    <w:rsid w:val="00A074BA"/>
    <w:rsid w:val="00A078FA"/>
    <w:rsid w:val="00A11909"/>
    <w:rsid w:val="00A11AC8"/>
    <w:rsid w:val="00A23FBF"/>
    <w:rsid w:val="00A2476B"/>
    <w:rsid w:val="00A3357E"/>
    <w:rsid w:val="00A3528B"/>
    <w:rsid w:val="00A5585A"/>
    <w:rsid w:val="00A56CDC"/>
    <w:rsid w:val="00A70468"/>
    <w:rsid w:val="00A73A56"/>
    <w:rsid w:val="00A7722F"/>
    <w:rsid w:val="00A779BB"/>
    <w:rsid w:val="00A82113"/>
    <w:rsid w:val="00A8524E"/>
    <w:rsid w:val="00A87B8B"/>
    <w:rsid w:val="00A9229C"/>
    <w:rsid w:val="00AA06BE"/>
    <w:rsid w:val="00AA3AE2"/>
    <w:rsid w:val="00AA71BD"/>
    <w:rsid w:val="00AA7212"/>
    <w:rsid w:val="00AB127F"/>
    <w:rsid w:val="00AB3447"/>
    <w:rsid w:val="00AB3B27"/>
    <w:rsid w:val="00AE3DD1"/>
    <w:rsid w:val="00AE4345"/>
    <w:rsid w:val="00AE6DF5"/>
    <w:rsid w:val="00AF7910"/>
    <w:rsid w:val="00B01BE2"/>
    <w:rsid w:val="00B1063F"/>
    <w:rsid w:val="00B128CD"/>
    <w:rsid w:val="00B13235"/>
    <w:rsid w:val="00B20CEC"/>
    <w:rsid w:val="00B2217D"/>
    <w:rsid w:val="00B227AF"/>
    <w:rsid w:val="00B26CF1"/>
    <w:rsid w:val="00B32D14"/>
    <w:rsid w:val="00B32DEF"/>
    <w:rsid w:val="00B415B7"/>
    <w:rsid w:val="00B41D2E"/>
    <w:rsid w:val="00B446C4"/>
    <w:rsid w:val="00B51C64"/>
    <w:rsid w:val="00B604EC"/>
    <w:rsid w:val="00B616C9"/>
    <w:rsid w:val="00B64E56"/>
    <w:rsid w:val="00B6515F"/>
    <w:rsid w:val="00B65465"/>
    <w:rsid w:val="00B65B3E"/>
    <w:rsid w:val="00B677F5"/>
    <w:rsid w:val="00B71097"/>
    <w:rsid w:val="00B73E21"/>
    <w:rsid w:val="00B73E95"/>
    <w:rsid w:val="00B76304"/>
    <w:rsid w:val="00B7655C"/>
    <w:rsid w:val="00B770C5"/>
    <w:rsid w:val="00B80641"/>
    <w:rsid w:val="00B877A6"/>
    <w:rsid w:val="00B931A6"/>
    <w:rsid w:val="00B96041"/>
    <w:rsid w:val="00BA1B6F"/>
    <w:rsid w:val="00BA7935"/>
    <w:rsid w:val="00BA7EE1"/>
    <w:rsid w:val="00BB463B"/>
    <w:rsid w:val="00BE0005"/>
    <w:rsid w:val="00BE00BA"/>
    <w:rsid w:val="00BE04FF"/>
    <w:rsid w:val="00BF0B2F"/>
    <w:rsid w:val="00BF36F3"/>
    <w:rsid w:val="00C00072"/>
    <w:rsid w:val="00C0062B"/>
    <w:rsid w:val="00C0155C"/>
    <w:rsid w:val="00C050DB"/>
    <w:rsid w:val="00C10495"/>
    <w:rsid w:val="00C121FF"/>
    <w:rsid w:val="00C2582F"/>
    <w:rsid w:val="00C30B01"/>
    <w:rsid w:val="00C31784"/>
    <w:rsid w:val="00C32EDE"/>
    <w:rsid w:val="00C33A38"/>
    <w:rsid w:val="00C34046"/>
    <w:rsid w:val="00C3636E"/>
    <w:rsid w:val="00C414D9"/>
    <w:rsid w:val="00C42520"/>
    <w:rsid w:val="00C44DC6"/>
    <w:rsid w:val="00C468A9"/>
    <w:rsid w:val="00C57E4B"/>
    <w:rsid w:val="00C61123"/>
    <w:rsid w:val="00C65D12"/>
    <w:rsid w:val="00C66538"/>
    <w:rsid w:val="00C67301"/>
    <w:rsid w:val="00C74B60"/>
    <w:rsid w:val="00C75B5F"/>
    <w:rsid w:val="00C76F0E"/>
    <w:rsid w:val="00C77AD7"/>
    <w:rsid w:val="00C81E05"/>
    <w:rsid w:val="00C9074D"/>
    <w:rsid w:val="00C97AE7"/>
    <w:rsid w:val="00CA13D0"/>
    <w:rsid w:val="00CA1FD5"/>
    <w:rsid w:val="00CA64A2"/>
    <w:rsid w:val="00CB2BF2"/>
    <w:rsid w:val="00CB6D63"/>
    <w:rsid w:val="00CB7DED"/>
    <w:rsid w:val="00CC4217"/>
    <w:rsid w:val="00CC5404"/>
    <w:rsid w:val="00CD1968"/>
    <w:rsid w:val="00CD20B5"/>
    <w:rsid w:val="00CE0812"/>
    <w:rsid w:val="00CE2736"/>
    <w:rsid w:val="00CE2B0C"/>
    <w:rsid w:val="00CE41D8"/>
    <w:rsid w:val="00CE4F69"/>
    <w:rsid w:val="00CE7109"/>
    <w:rsid w:val="00CF5F88"/>
    <w:rsid w:val="00D027E2"/>
    <w:rsid w:val="00D051C5"/>
    <w:rsid w:val="00D13CE2"/>
    <w:rsid w:val="00D14C1E"/>
    <w:rsid w:val="00D17D2B"/>
    <w:rsid w:val="00D233E7"/>
    <w:rsid w:val="00D252FB"/>
    <w:rsid w:val="00D336EA"/>
    <w:rsid w:val="00D348AD"/>
    <w:rsid w:val="00D36D8D"/>
    <w:rsid w:val="00D5337E"/>
    <w:rsid w:val="00D54913"/>
    <w:rsid w:val="00D610FF"/>
    <w:rsid w:val="00D63CED"/>
    <w:rsid w:val="00D66B59"/>
    <w:rsid w:val="00D728D7"/>
    <w:rsid w:val="00D770F7"/>
    <w:rsid w:val="00D77DF0"/>
    <w:rsid w:val="00D809BF"/>
    <w:rsid w:val="00D81F7A"/>
    <w:rsid w:val="00D962C5"/>
    <w:rsid w:val="00DA26A5"/>
    <w:rsid w:val="00DA48AE"/>
    <w:rsid w:val="00DA6073"/>
    <w:rsid w:val="00DA7660"/>
    <w:rsid w:val="00DB0400"/>
    <w:rsid w:val="00DB17DA"/>
    <w:rsid w:val="00DB3E23"/>
    <w:rsid w:val="00DB445A"/>
    <w:rsid w:val="00DB5B03"/>
    <w:rsid w:val="00DC6382"/>
    <w:rsid w:val="00DD0398"/>
    <w:rsid w:val="00DD4821"/>
    <w:rsid w:val="00DD4922"/>
    <w:rsid w:val="00DD665B"/>
    <w:rsid w:val="00DE3112"/>
    <w:rsid w:val="00DF3CD0"/>
    <w:rsid w:val="00DF6193"/>
    <w:rsid w:val="00DF6B95"/>
    <w:rsid w:val="00E001DF"/>
    <w:rsid w:val="00E049E9"/>
    <w:rsid w:val="00E0595B"/>
    <w:rsid w:val="00E115DD"/>
    <w:rsid w:val="00E13153"/>
    <w:rsid w:val="00E163A1"/>
    <w:rsid w:val="00E16445"/>
    <w:rsid w:val="00E16837"/>
    <w:rsid w:val="00E2038E"/>
    <w:rsid w:val="00E24BCB"/>
    <w:rsid w:val="00E26EAF"/>
    <w:rsid w:val="00E27DF4"/>
    <w:rsid w:val="00E3379E"/>
    <w:rsid w:val="00E35AE2"/>
    <w:rsid w:val="00E35DD3"/>
    <w:rsid w:val="00E432E7"/>
    <w:rsid w:val="00E52085"/>
    <w:rsid w:val="00E55C65"/>
    <w:rsid w:val="00E564B6"/>
    <w:rsid w:val="00E6462D"/>
    <w:rsid w:val="00E70DFC"/>
    <w:rsid w:val="00E7183A"/>
    <w:rsid w:val="00E73CC6"/>
    <w:rsid w:val="00E771D0"/>
    <w:rsid w:val="00E9630A"/>
    <w:rsid w:val="00EA1E50"/>
    <w:rsid w:val="00EA31E8"/>
    <w:rsid w:val="00EB0D9C"/>
    <w:rsid w:val="00EB1330"/>
    <w:rsid w:val="00EB186A"/>
    <w:rsid w:val="00EB4811"/>
    <w:rsid w:val="00EC1841"/>
    <w:rsid w:val="00EC4CAA"/>
    <w:rsid w:val="00EC7C4A"/>
    <w:rsid w:val="00ED772F"/>
    <w:rsid w:val="00EE10CF"/>
    <w:rsid w:val="00EE32C2"/>
    <w:rsid w:val="00EE3667"/>
    <w:rsid w:val="00EF0597"/>
    <w:rsid w:val="00EF31EE"/>
    <w:rsid w:val="00EF443A"/>
    <w:rsid w:val="00EF5219"/>
    <w:rsid w:val="00F03C46"/>
    <w:rsid w:val="00F045FF"/>
    <w:rsid w:val="00F10907"/>
    <w:rsid w:val="00F129F8"/>
    <w:rsid w:val="00F14C7F"/>
    <w:rsid w:val="00F16761"/>
    <w:rsid w:val="00F20E1F"/>
    <w:rsid w:val="00F214BD"/>
    <w:rsid w:val="00F23C9E"/>
    <w:rsid w:val="00F27260"/>
    <w:rsid w:val="00F300BC"/>
    <w:rsid w:val="00F37216"/>
    <w:rsid w:val="00F475AD"/>
    <w:rsid w:val="00F606A2"/>
    <w:rsid w:val="00F60AF8"/>
    <w:rsid w:val="00F629A3"/>
    <w:rsid w:val="00F67174"/>
    <w:rsid w:val="00F72D12"/>
    <w:rsid w:val="00F74F7E"/>
    <w:rsid w:val="00F76D61"/>
    <w:rsid w:val="00F80F2D"/>
    <w:rsid w:val="00F8164F"/>
    <w:rsid w:val="00F849D9"/>
    <w:rsid w:val="00F85B2B"/>
    <w:rsid w:val="00F947E6"/>
    <w:rsid w:val="00FA27B0"/>
    <w:rsid w:val="00FA4E3C"/>
    <w:rsid w:val="00FA678B"/>
    <w:rsid w:val="00FB1476"/>
    <w:rsid w:val="00FB3444"/>
    <w:rsid w:val="00FB526A"/>
    <w:rsid w:val="00FB5576"/>
    <w:rsid w:val="00FC1BDD"/>
    <w:rsid w:val="00FF5A5A"/>
    <w:rsid w:val="00FF6AEE"/>
    <w:rsid w:val="249A4972"/>
  </w:rsids>
  <m:mathPr>
    <m:lMargin m:val="0"/>
    <m:mathFont m:val="Cambria Math"/>
    <m:rMargin m:val="0"/>
    <m:wrapIndent m:val="1440"/>
    <m:brkBin m:val="before"/>
    <m:brkBinSub m:val="--"/>
    <m:defJc m:val="centerGroup"/>
    <m:intLim m:val="subSup"/>
    <m:naryLim m:val="undOvr"/>
    <m:smallFrac m:val="off"/>
    <m:dispDef/>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0" w:name="heading 2" w:locked="1"/>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99" w:semiHidden="0" w:name="toc 1"/>
    <w:lsdException w:unhideWhenUsed="0" w:uiPriority="99" w:semiHidden="0" w:name="toc 2"/>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0" w:semiHidden="0" w:name="Strong" w:locked="1"/>
    <w:lsdException w:qFormat="1" w:unhideWhenUsed="0" w:uiPriority="99" w:semiHidden="0" w:name="Emphasis"/>
    <w:lsdException w:qFormat="1" w:unhideWhenUsed="0" w:uiPriority="99" w:name="Document Map"/>
    <w:lsdException w:uiPriority="99" w:name="Plain Text"/>
    <w:lsdException w:uiPriority="99" w:name="E-mail Signature"/>
    <w:lsdException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99" w:name="Balloon Text"/>
    <w:lsdException w:qFormat="1" w:unhideWhenUsed="0"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99" w:semiHidden="0" w:name="Light Shading Accent 1"/>
    <w:lsdException w:unhideWhenUsed="0" w:uiPriority="61" w:semiHidden="0" w:name="Light List Accent 1"/>
    <w:lsdException w:qFormat="1" w:unhideWhenUsed="0" w:uiPriority="99"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qFormat="1" w:unhideWhenUsed="0" w:uiPriority="99"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link w:val="22"/>
    <w:qFormat/>
    <w:uiPriority w:val="99"/>
    <w:pPr>
      <w:keepNext/>
      <w:keepLines/>
      <w:spacing w:before="340" w:after="330" w:line="578" w:lineRule="auto"/>
      <w:outlineLvl w:val="0"/>
    </w:pPr>
    <w:rPr>
      <w:b/>
      <w:bCs/>
      <w:kern w:val="44"/>
      <w:sz w:val="44"/>
      <w:szCs w:val="44"/>
    </w:rPr>
  </w:style>
  <w:style w:type="paragraph" w:styleId="3">
    <w:name w:val="heading 3"/>
    <w:basedOn w:val="1"/>
    <w:next w:val="1"/>
    <w:link w:val="23"/>
    <w:qFormat/>
    <w:uiPriority w:val="99"/>
    <w:pPr>
      <w:keepNext/>
      <w:keepLines/>
      <w:spacing w:before="260" w:after="260" w:line="416" w:lineRule="auto"/>
      <w:outlineLvl w:val="2"/>
    </w:pPr>
    <w:rPr>
      <w:b/>
      <w:bCs/>
      <w:sz w:val="32"/>
      <w:szCs w:val="32"/>
    </w:rPr>
  </w:style>
  <w:style w:type="paragraph" w:styleId="4">
    <w:name w:val="heading 4"/>
    <w:basedOn w:val="1"/>
    <w:next w:val="1"/>
    <w:link w:val="24"/>
    <w:qFormat/>
    <w:uiPriority w:val="99"/>
    <w:pPr>
      <w:keepNext/>
      <w:keepLines/>
      <w:spacing w:before="280" w:after="290" w:line="376" w:lineRule="auto"/>
      <w:ind w:firstLine="200" w:firstLineChars="200"/>
      <w:outlineLvl w:val="3"/>
    </w:pPr>
    <w:rPr>
      <w:rFonts w:ascii="Cambria" w:hAnsi="Cambria"/>
      <w:b/>
      <w:bCs/>
      <w:sz w:val="28"/>
      <w:szCs w:val="28"/>
    </w:rPr>
  </w:style>
  <w:style w:type="character" w:default="1" w:styleId="13">
    <w:name w:val="Default Paragraph Font"/>
    <w:semiHidden/>
    <w:uiPriority w:val="99"/>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5">
    <w:name w:val="caption"/>
    <w:basedOn w:val="1"/>
    <w:next w:val="1"/>
    <w:qFormat/>
    <w:uiPriority w:val="99"/>
    <w:rPr>
      <w:rFonts w:ascii="Cambria" w:hAnsi="Cambria" w:eastAsia="黑体"/>
      <w:sz w:val="20"/>
      <w:szCs w:val="20"/>
    </w:rPr>
  </w:style>
  <w:style w:type="paragraph" w:styleId="6">
    <w:name w:val="Document Map"/>
    <w:basedOn w:val="1"/>
    <w:link w:val="31"/>
    <w:semiHidden/>
    <w:qFormat/>
    <w:uiPriority w:val="99"/>
    <w:rPr>
      <w:rFonts w:ascii="宋体"/>
      <w:sz w:val="18"/>
      <w:szCs w:val="18"/>
    </w:rPr>
  </w:style>
  <w:style w:type="paragraph" w:styleId="7">
    <w:name w:val="Balloon Text"/>
    <w:basedOn w:val="1"/>
    <w:link w:val="26"/>
    <w:semiHidden/>
    <w:uiPriority w:val="99"/>
    <w:rPr>
      <w:sz w:val="18"/>
      <w:szCs w:val="18"/>
    </w:rPr>
  </w:style>
  <w:style w:type="paragraph" w:styleId="8">
    <w:name w:val="footer"/>
    <w:basedOn w:val="1"/>
    <w:link w:val="27"/>
    <w:qFormat/>
    <w:uiPriority w:val="99"/>
    <w:pPr>
      <w:tabs>
        <w:tab w:val="center" w:pos="4153"/>
        <w:tab w:val="right" w:pos="8306"/>
      </w:tabs>
      <w:snapToGrid w:val="0"/>
      <w:jc w:val="left"/>
    </w:pPr>
    <w:rPr>
      <w:sz w:val="18"/>
      <w:szCs w:val="18"/>
    </w:rPr>
  </w:style>
  <w:style w:type="paragraph" w:styleId="9">
    <w:name w:val="header"/>
    <w:basedOn w:val="1"/>
    <w:link w:val="28"/>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qFormat/>
    <w:uiPriority w:val="99"/>
  </w:style>
  <w:style w:type="paragraph" w:styleId="11">
    <w:name w:val="toc 2"/>
    <w:basedOn w:val="1"/>
    <w:next w:val="1"/>
    <w:uiPriority w:val="99"/>
    <w:pPr>
      <w:ind w:left="420" w:leftChars="200"/>
    </w:pPr>
  </w:style>
  <w:style w:type="paragraph" w:styleId="12">
    <w:name w:val="Normal (Web)"/>
    <w:basedOn w:val="1"/>
    <w:uiPriority w:val="99"/>
    <w:pPr>
      <w:widowControl/>
      <w:spacing w:before="100" w:beforeAutospacing="1" w:after="100" w:afterAutospacing="1" w:line="300" w:lineRule="atLeast"/>
      <w:jc w:val="left"/>
    </w:pPr>
    <w:rPr>
      <w:rFonts w:ascii="宋体" w:hAnsi="宋体" w:cs="宋体"/>
      <w:kern w:val="0"/>
      <w:sz w:val="24"/>
      <w:szCs w:val="24"/>
    </w:rPr>
  </w:style>
  <w:style w:type="character" w:styleId="14">
    <w:name w:val="page number"/>
    <w:basedOn w:val="13"/>
    <w:qFormat/>
    <w:uiPriority w:val="99"/>
    <w:rPr>
      <w:rFonts w:cs="Times New Roman"/>
    </w:rPr>
  </w:style>
  <w:style w:type="character" w:styleId="15">
    <w:name w:val="Emphasis"/>
    <w:basedOn w:val="13"/>
    <w:qFormat/>
    <w:uiPriority w:val="99"/>
    <w:rPr>
      <w:rFonts w:cs="Times New Roman"/>
      <w:i/>
      <w:iCs/>
    </w:rPr>
  </w:style>
  <w:style w:type="character" w:styleId="16">
    <w:name w:val="Hyperlink"/>
    <w:basedOn w:val="13"/>
    <w:uiPriority w:val="99"/>
    <w:rPr>
      <w:rFonts w:cs="Times New Roman"/>
      <w:color w:val="0000FF"/>
      <w:u w:val="single"/>
    </w:rPr>
  </w:style>
  <w:style w:type="table" w:styleId="18">
    <w:name w:val="Table Grid"/>
    <w:basedOn w:val="17"/>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19">
    <w:name w:val="Light Shading Accent 1"/>
    <w:basedOn w:val="17"/>
    <w:uiPriority w:val="99"/>
    <w:rPr>
      <w:color w:val="365F91"/>
      <w:kern w:val="0"/>
      <w:sz w:val="20"/>
      <w:szCs w:val="20"/>
    </w:rPr>
    <w:tblPr>
      <w:tblBorders>
        <w:top w:val="single" w:color="4F81BD" w:sz="8" w:space="0"/>
        <w:bottom w:val="single" w:color="4F81BD" w:sz="8" w:space="0"/>
      </w:tblBorders>
      <w:tblLayout w:type="fixed"/>
      <w:tblCellMar>
        <w:top w:w="0" w:type="dxa"/>
        <w:left w:w="108" w:type="dxa"/>
        <w:bottom w:w="0" w:type="dxa"/>
        <w:right w:w="108" w:type="dxa"/>
      </w:tblCellMar>
    </w:tblPr>
    <w:tblStylePr w:type="firstRow">
      <w:pPr>
        <w:spacing w:before="0" w:after="0"/>
      </w:pPr>
      <w:rPr>
        <w:rFonts w:cs="Times New Roman"/>
        <w:b/>
        <w:bCs/>
      </w:rPr>
      <w:tblPr>
        <w:tblLayout w:type="fixed"/>
      </w:tblPr>
      <w:tcPr>
        <w:tcBorders>
          <w:top w:val="single" w:color="4F81BD" w:sz="8" w:space="0"/>
          <w:left w:val="nil"/>
          <w:bottom w:val="single" w:color="4F81BD" w:sz="8" w:space="0"/>
          <w:right w:val="nil"/>
          <w:insideH w:val="nil"/>
          <w:insideV w:val="nil"/>
        </w:tcBorders>
      </w:tcPr>
    </w:tblStylePr>
    <w:tblStylePr w:type="lastRow">
      <w:pPr>
        <w:spacing w:before="0" w:after="0"/>
      </w:pPr>
      <w:rPr>
        <w:rFonts w:cs="Times New Roman"/>
        <w:b/>
        <w:bCs/>
      </w:rPr>
      <w:tblPr>
        <w:tblLayout w:type="fixed"/>
      </w:tblPr>
      <w:tcPr>
        <w:tcBorders>
          <w:top w:val="single" w:color="4F81BD" w:sz="8" w:space="0"/>
          <w:left w:val="nil"/>
          <w:bottom w:val="single" w:color="4F81BD" w:sz="8" w:space="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blLayout w:type="fixed"/>
      </w:tblPr>
      <w:tcPr>
        <w:tcBorders>
          <w:left w:val="nil"/>
          <w:right w:val="nil"/>
          <w:insideH w:val="nil"/>
          <w:insideV w:val="nil"/>
        </w:tcBorders>
        <w:shd w:val="clear" w:color="auto" w:fill="D3DFEE"/>
      </w:tcPr>
    </w:tblStylePr>
    <w:tblStylePr w:type="band1Horz">
      <w:rPr>
        <w:rFonts w:cs="Times New Roman"/>
      </w:rPr>
      <w:tblPr>
        <w:tblLayout w:type="fixed"/>
      </w:tblPr>
      <w:tcPr>
        <w:tcBorders>
          <w:left w:val="nil"/>
          <w:right w:val="nil"/>
          <w:insideH w:val="nil"/>
          <w:insideV w:val="nil"/>
        </w:tcBorders>
        <w:shd w:val="clear" w:color="auto" w:fill="D3DFEE"/>
      </w:tcPr>
    </w:tblStylePr>
  </w:style>
  <w:style w:type="table" w:styleId="20">
    <w:name w:val="Light Shading Accent 5"/>
    <w:basedOn w:val="17"/>
    <w:qFormat/>
    <w:uiPriority w:val="99"/>
    <w:rPr>
      <w:color w:val="31849B"/>
      <w:kern w:val="0"/>
      <w:sz w:val="20"/>
      <w:szCs w:val="20"/>
    </w:rPr>
    <w:tblPr>
      <w:tblBorders>
        <w:top w:val="single" w:color="4BACC6" w:sz="8" w:space="0"/>
        <w:bottom w:val="single" w:color="4BACC6" w:sz="8" w:space="0"/>
      </w:tblBorders>
      <w:tblLayout w:type="fixed"/>
      <w:tblCellMar>
        <w:top w:w="0" w:type="dxa"/>
        <w:left w:w="108" w:type="dxa"/>
        <w:bottom w:w="0" w:type="dxa"/>
        <w:right w:w="108" w:type="dxa"/>
      </w:tblCellMar>
    </w:tblPr>
    <w:tblStylePr w:type="firstRow">
      <w:pPr>
        <w:spacing w:before="0" w:after="0"/>
      </w:pPr>
      <w:rPr>
        <w:rFonts w:cs="Times New Roman"/>
        <w:b/>
        <w:bCs/>
      </w:rPr>
      <w:tblPr>
        <w:tblLayout w:type="fixed"/>
      </w:tblPr>
      <w:tcPr>
        <w:tcBorders>
          <w:top w:val="single" w:color="4BACC6" w:sz="8" w:space="0"/>
          <w:left w:val="nil"/>
          <w:bottom w:val="single" w:color="4BACC6" w:sz="8" w:space="0"/>
          <w:right w:val="nil"/>
          <w:insideH w:val="nil"/>
          <w:insideV w:val="nil"/>
        </w:tcBorders>
      </w:tcPr>
    </w:tblStylePr>
    <w:tblStylePr w:type="lastRow">
      <w:pPr>
        <w:spacing w:before="0" w:after="0"/>
      </w:pPr>
      <w:rPr>
        <w:rFonts w:cs="Times New Roman"/>
        <w:b/>
        <w:bCs/>
      </w:rPr>
      <w:tblPr>
        <w:tblLayout w:type="fixed"/>
      </w:tblPr>
      <w:tcPr>
        <w:tcBorders>
          <w:top w:val="single" w:color="4BACC6" w:sz="8" w:space="0"/>
          <w:left w:val="nil"/>
          <w:bottom w:val="single" w:color="4BACC6" w:sz="8" w:space="0"/>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blLayout w:type="fixed"/>
      </w:tblPr>
      <w:tcPr>
        <w:tcBorders>
          <w:left w:val="nil"/>
          <w:right w:val="nil"/>
          <w:insideH w:val="nil"/>
          <w:insideV w:val="nil"/>
        </w:tcBorders>
        <w:shd w:val="clear" w:color="auto" w:fill="D2EAF1"/>
      </w:tcPr>
    </w:tblStylePr>
    <w:tblStylePr w:type="band1Horz">
      <w:rPr>
        <w:rFonts w:cs="Times New Roman"/>
      </w:rPr>
      <w:tblPr>
        <w:tblLayout w:type="fixed"/>
      </w:tblPr>
      <w:tcPr>
        <w:tcBorders>
          <w:left w:val="nil"/>
          <w:right w:val="nil"/>
          <w:insideH w:val="nil"/>
          <w:insideV w:val="nil"/>
        </w:tcBorders>
        <w:shd w:val="clear" w:color="auto" w:fill="D2EAF1"/>
      </w:tcPr>
    </w:tblStylePr>
  </w:style>
  <w:style w:type="table" w:styleId="21">
    <w:name w:val="Light Grid Accent 1"/>
    <w:basedOn w:val="17"/>
    <w:qFormat/>
    <w:uiPriority w:val="99"/>
    <w:rPr>
      <w:kern w:val="0"/>
      <w:sz w:val="20"/>
      <w:szCs w:val="20"/>
    </w:rPr>
    <w:tblPr>
      <w:tblBorders>
        <w:top w:val="single" w:color="4F81BD" w:sz="8" w:space="0"/>
        <w:left w:val="single" w:color="4F81BD" w:sz="8" w:space="0"/>
        <w:bottom w:val="single" w:color="4F81BD" w:sz="8" w:space="0"/>
        <w:right w:val="single" w:color="4F81BD" w:sz="8" w:space="0"/>
        <w:insideH w:val="single" w:color="4F81BD" w:sz="8" w:space="0"/>
        <w:insideV w:val="single" w:color="4F81BD" w:sz="8" w:space="0"/>
      </w:tblBorders>
      <w:tblLayout w:type="fixed"/>
      <w:tblCellMar>
        <w:top w:w="0" w:type="dxa"/>
        <w:left w:w="108" w:type="dxa"/>
        <w:bottom w:w="0" w:type="dxa"/>
        <w:right w:w="108" w:type="dxa"/>
      </w:tblCellMar>
    </w:tblPr>
    <w:tblStylePr w:type="firstRow">
      <w:pPr>
        <w:spacing w:before="0" w:after="0"/>
      </w:pPr>
      <w:rPr>
        <w:rFonts w:ascii="Cambria" w:hAnsi="Cambria" w:eastAsia="宋体" w:cs="Times New Roman"/>
        <w:b/>
        <w:bCs/>
      </w:rPr>
      <w:tblPr>
        <w:tblLayout w:type="fixed"/>
      </w:tblPr>
      <w:tcPr>
        <w:tcBorders>
          <w:top w:val="single" w:color="4F81BD" w:sz="8" w:space="0"/>
          <w:left w:val="single" w:color="4F81BD" w:sz="8" w:space="0"/>
          <w:bottom w:val="single" w:color="4F81BD" w:sz="18" w:space="0"/>
          <w:right w:val="single" w:color="4F81BD" w:sz="8" w:space="0"/>
          <w:insideH w:val="nil"/>
          <w:insideV w:val="single" w:sz="8" w:space="0"/>
        </w:tcBorders>
      </w:tcPr>
    </w:tblStylePr>
    <w:tblStylePr w:type="lastRow">
      <w:pPr>
        <w:spacing w:before="0" w:after="0"/>
      </w:pPr>
      <w:rPr>
        <w:rFonts w:ascii="Cambria" w:hAnsi="Cambria" w:eastAsia="宋体" w:cs="Times New Roman"/>
        <w:b/>
        <w:bCs/>
      </w:rPr>
      <w:tblPr>
        <w:tblLayout w:type="fixed"/>
      </w:tblPr>
      <w:tcPr>
        <w:tcBorders>
          <w:top w:val="double" w:color="4F81BD" w:sz="6" w:space="0"/>
          <w:left w:val="single" w:color="4F81BD" w:sz="8" w:space="0"/>
          <w:bottom w:val="single" w:color="4F81BD" w:sz="8" w:space="0"/>
          <w:right w:val="single" w:color="4F81BD" w:sz="8" w:space="0"/>
          <w:insideH w:val="nil"/>
          <w:insideV w:val="single" w:sz="8" w:space="0"/>
        </w:tcBorders>
      </w:tcPr>
    </w:tblStylePr>
    <w:tblStylePr w:type="firstCol">
      <w:rPr>
        <w:rFonts w:ascii="Cambria" w:hAnsi="Cambria" w:eastAsia="宋体" w:cs="Times New Roman"/>
        <w:b/>
        <w:bCs/>
      </w:rPr>
    </w:tblStylePr>
    <w:tblStylePr w:type="lastCol">
      <w:rPr>
        <w:rFonts w:ascii="Cambria" w:hAnsi="Cambria" w:eastAsia="宋体" w:cs="Times New Roman"/>
        <w:b/>
        <w:bCs/>
      </w:rPr>
      <w:tblPr>
        <w:tblLayout w:type="fixed"/>
      </w:tblPr>
      <w:tcPr>
        <w:tcBorders>
          <w:top w:val="single" w:color="4F81BD" w:sz="8" w:space="0"/>
          <w:left w:val="single" w:color="4F81BD" w:sz="8" w:space="0"/>
          <w:bottom w:val="single" w:color="4F81BD" w:sz="8" w:space="0"/>
          <w:right w:val="single" w:color="4F81BD" w:sz="8" w:space="0"/>
        </w:tcBorders>
      </w:tcPr>
    </w:tblStylePr>
    <w:tblStylePr w:type="band1Vert">
      <w:rPr>
        <w:rFonts w:cs="Times New Roman"/>
      </w:rPr>
      <w:tblPr>
        <w:tblLayout w:type="fixed"/>
      </w:tblPr>
      <w:tcPr>
        <w:tcBorders>
          <w:top w:val="single" w:color="4F81BD" w:sz="8" w:space="0"/>
          <w:left w:val="single" w:color="4F81BD" w:sz="8" w:space="0"/>
          <w:bottom w:val="single" w:color="4F81BD" w:sz="8" w:space="0"/>
          <w:right w:val="single" w:color="4F81BD" w:sz="8" w:space="0"/>
        </w:tcBorders>
        <w:shd w:val="clear" w:color="auto" w:fill="D3DFEE"/>
      </w:tcPr>
    </w:tblStylePr>
    <w:tblStylePr w:type="band1Horz">
      <w:rPr>
        <w:rFonts w:cs="Times New Roman"/>
      </w:rPr>
      <w:tblPr>
        <w:tblLayout w:type="fixed"/>
      </w:tblPr>
      <w:tcPr>
        <w:tcBorders>
          <w:top w:val="single" w:color="4F81BD" w:sz="8" w:space="0"/>
          <w:left w:val="single" w:color="4F81BD" w:sz="8" w:space="0"/>
          <w:bottom w:val="single" w:color="4F81BD" w:sz="8" w:space="0"/>
          <w:right w:val="single" w:color="4F81BD" w:sz="8" w:space="0"/>
          <w:insideV w:val="single" w:sz="8" w:space="0"/>
        </w:tcBorders>
        <w:shd w:val="clear" w:color="auto" w:fill="D3DFEE"/>
      </w:tcPr>
    </w:tblStylePr>
    <w:tblStylePr w:type="band2Horz">
      <w:rPr>
        <w:rFonts w:cs="Times New Roman"/>
      </w:rPr>
      <w:tblPr>
        <w:tblLayout w:type="fixed"/>
      </w:tblPr>
      <w:tcPr>
        <w:tcBorders>
          <w:top w:val="single" w:color="4F81BD" w:sz="8" w:space="0"/>
          <w:left w:val="single" w:color="4F81BD" w:sz="8" w:space="0"/>
          <w:bottom w:val="single" w:color="4F81BD" w:sz="8" w:space="0"/>
          <w:right w:val="single" w:color="4F81BD" w:sz="8" w:space="0"/>
          <w:insideV w:val="single" w:sz="8" w:space="0"/>
        </w:tcBorders>
      </w:tcPr>
    </w:tblStylePr>
  </w:style>
  <w:style w:type="character" w:customStyle="1" w:styleId="22">
    <w:name w:val="Heading 1 Char"/>
    <w:basedOn w:val="13"/>
    <w:link w:val="2"/>
    <w:qFormat/>
    <w:locked/>
    <w:uiPriority w:val="99"/>
    <w:rPr>
      <w:rFonts w:cs="Times New Roman"/>
      <w:b/>
      <w:bCs/>
      <w:kern w:val="44"/>
      <w:sz w:val="44"/>
      <w:szCs w:val="44"/>
    </w:rPr>
  </w:style>
  <w:style w:type="character" w:customStyle="1" w:styleId="23">
    <w:name w:val="Heading 3 Char"/>
    <w:basedOn w:val="13"/>
    <w:link w:val="3"/>
    <w:semiHidden/>
    <w:qFormat/>
    <w:locked/>
    <w:uiPriority w:val="99"/>
    <w:rPr>
      <w:rFonts w:cs="Times New Roman"/>
      <w:b/>
      <w:bCs/>
      <w:sz w:val="32"/>
      <w:szCs w:val="32"/>
    </w:rPr>
  </w:style>
  <w:style w:type="character" w:customStyle="1" w:styleId="24">
    <w:name w:val="Heading 4 Char"/>
    <w:basedOn w:val="13"/>
    <w:link w:val="4"/>
    <w:locked/>
    <w:uiPriority w:val="99"/>
    <w:rPr>
      <w:rFonts w:ascii="Cambria" w:hAnsi="Cambria" w:eastAsia="宋体" w:cs="Times New Roman"/>
      <w:b/>
      <w:bCs/>
      <w:sz w:val="28"/>
      <w:szCs w:val="28"/>
    </w:rPr>
  </w:style>
  <w:style w:type="paragraph" w:customStyle="1" w:styleId="25">
    <w:name w:val="List Paragraph"/>
    <w:basedOn w:val="1"/>
    <w:qFormat/>
    <w:uiPriority w:val="99"/>
    <w:pPr>
      <w:ind w:firstLine="420" w:firstLineChars="200"/>
    </w:pPr>
  </w:style>
  <w:style w:type="character" w:customStyle="1" w:styleId="26">
    <w:name w:val="Balloon Text Char"/>
    <w:basedOn w:val="13"/>
    <w:link w:val="7"/>
    <w:semiHidden/>
    <w:locked/>
    <w:uiPriority w:val="99"/>
    <w:rPr>
      <w:rFonts w:cs="Times New Roman"/>
      <w:sz w:val="18"/>
      <w:szCs w:val="18"/>
    </w:rPr>
  </w:style>
  <w:style w:type="character" w:customStyle="1" w:styleId="27">
    <w:name w:val="Footer Char"/>
    <w:basedOn w:val="13"/>
    <w:link w:val="8"/>
    <w:qFormat/>
    <w:locked/>
    <w:uiPriority w:val="99"/>
    <w:rPr>
      <w:rFonts w:cs="Times New Roman"/>
      <w:sz w:val="18"/>
      <w:szCs w:val="18"/>
    </w:rPr>
  </w:style>
  <w:style w:type="character" w:customStyle="1" w:styleId="28">
    <w:name w:val="Header Char"/>
    <w:basedOn w:val="13"/>
    <w:link w:val="9"/>
    <w:locked/>
    <w:uiPriority w:val="99"/>
    <w:rPr>
      <w:rFonts w:cs="Times New Roman"/>
      <w:sz w:val="18"/>
      <w:szCs w:val="18"/>
    </w:rPr>
  </w:style>
  <w:style w:type="table" w:customStyle="1" w:styleId="29">
    <w:name w:val="网格型1"/>
    <w:qFormat/>
    <w:uiPriority w:val="99"/>
    <w:rPr>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0">
    <w:name w:val="apple-converted-space"/>
    <w:basedOn w:val="13"/>
    <w:uiPriority w:val="99"/>
    <w:rPr>
      <w:rFonts w:cs="Times New Roman"/>
    </w:rPr>
  </w:style>
  <w:style w:type="character" w:customStyle="1" w:styleId="31">
    <w:name w:val="Document Map Char"/>
    <w:basedOn w:val="13"/>
    <w:link w:val="6"/>
    <w:semiHidden/>
    <w:qFormat/>
    <w:locked/>
    <w:uiPriority w:val="99"/>
    <w:rPr>
      <w:rFonts w:ascii="宋体"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customXml" Target="../customXml/item1.xml"/><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jpeg"/><Relationship Id="rId3" Type="http://schemas.openxmlformats.org/officeDocument/2006/relationships/header" Target="header1.xml"/><Relationship Id="rId29" Type="http://schemas.openxmlformats.org/officeDocument/2006/relationships/image" Target="media/image22.jpe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Template>
  <Pages>78</Pages>
  <Words>48311</Words>
  <Characters>50923</Characters>
  <Lines>0</Lines>
  <Paragraphs>0</Paragraphs>
  <TotalTime>0</TotalTime>
  <ScaleCrop>false</ScaleCrop>
  <LinksUpToDate>false</LinksUpToDate>
  <CharactersWithSpaces>51257</CharactersWithSpaces>
  <Application>WPS Office_10.1.0.6206_F1E327BC-269C-435d-A152-05C5408002CA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2016-12-09T23:05:00Z</dcterms:created>
  <dc:creator>k</dc:creator>
  <cp:lastModifiedBy>Administrator</cp:lastModifiedBy>
  <cp:lastPrinted>2016-11-01T12:28:00Z</cp:lastPrinted>
  <dcterms:modified xsi:type="dcterms:W3CDTF">2017-02-27T10:10:47Z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