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28"/>
          <w:szCs w:val="28"/>
        </w:rPr>
      </w:pPr>
    </w:p>
    <w:p>
      <w:pPr>
        <w:jc w:val="center"/>
        <w:rPr>
          <w:rFonts w:hint="eastAsia" w:ascii="方正小标宋简体" w:hAnsi="黑体" w:eastAsia="方正小标宋简体"/>
          <w:sz w:val="28"/>
          <w:szCs w:val="28"/>
          <w:lang w:eastAsia="zh-CN"/>
        </w:rPr>
      </w:pPr>
      <w:r>
        <w:rPr>
          <w:rFonts w:hint="eastAsia" w:ascii="方正小标宋简体" w:hAnsi="黑体" w:eastAsia="方正小标宋简体"/>
          <w:sz w:val="28"/>
          <w:szCs w:val="28"/>
        </w:rPr>
        <w:t>渭南市</w:t>
      </w:r>
      <w:r>
        <w:rPr>
          <w:rFonts w:hint="eastAsia" w:ascii="方正小标宋简体" w:hAnsi="黑体" w:eastAsia="方正小标宋简体"/>
          <w:sz w:val="28"/>
          <w:szCs w:val="28"/>
          <w:lang w:eastAsia="zh-CN"/>
        </w:rPr>
        <w:t>发展和改革委员会</w:t>
      </w:r>
    </w:p>
    <w:p>
      <w:pPr>
        <w:jc w:val="center"/>
        <w:rPr>
          <w:rFonts w:ascii="黑体" w:hAnsi="黑体" w:eastAsia="黑体"/>
          <w:sz w:val="24"/>
        </w:rPr>
      </w:pPr>
      <w:r>
        <w:rPr>
          <w:rFonts w:hint="eastAsia" w:ascii="方正小标宋简体" w:hAnsi="黑体" w:eastAsia="方正小标宋简体"/>
          <w:sz w:val="28"/>
          <w:szCs w:val="28"/>
        </w:rPr>
        <w:t>2019年部门综合预算说明</w:t>
      </w:r>
    </w:p>
    <w:p>
      <w:pPr>
        <w:keepNext w:val="0"/>
        <w:keepLines w:val="0"/>
        <w:pageBreakBefore w:val="0"/>
        <w:numPr>
          <w:ilvl w:val="0"/>
          <w:numId w:val="1"/>
        </w:numPr>
        <w:kinsoku/>
        <w:wordWrap/>
        <w:overflowPunct/>
        <w:topLinePunct w:val="0"/>
        <w:autoSpaceDE/>
        <w:autoSpaceDN/>
        <w:bidi w:val="0"/>
        <w:spacing w:line="360" w:lineRule="auto"/>
        <w:ind w:firstLine="720" w:firstLineChars="300"/>
        <w:textAlignment w:val="auto"/>
        <w:rPr>
          <w:rFonts w:hint="eastAsia" w:ascii="黑体" w:hAnsi="黑体" w:eastAsia="黑体"/>
          <w:sz w:val="24"/>
        </w:rPr>
      </w:pPr>
      <w:r>
        <w:rPr>
          <w:rFonts w:hint="eastAsia" w:ascii="黑体" w:hAnsi="黑体" w:eastAsia="黑体"/>
          <w:sz w:val="24"/>
        </w:rPr>
        <w:t>部门主要职责</w:t>
      </w:r>
      <w:r>
        <w:rPr>
          <w:rFonts w:hint="eastAsia" w:ascii="黑体" w:hAnsi="黑体" w:eastAsia="黑体"/>
          <w:sz w:val="24"/>
          <w:lang w:eastAsia="zh-CN"/>
        </w:rPr>
        <w:t>及机构设置</w:t>
      </w:r>
    </w:p>
    <w:p>
      <w:pPr>
        <w:keepNext w:val="0"/>
        <w:keepLines w:val="0"/>
        <w:pageBreakBefore w:val="0"/>
        <w:numPr>
          <w:ilvl w:val="0"/>
          <w:numId w:val="0"/>
        </w:numPr>
        <w:kinsoku/>
        <w:wordWrap/>
        <w:overflowPunct/>
        <w:topLinePunct w:val="0"/>
        <w:autoSpaceDE/>
        <w:autoSpaceDN/>
        <w:bidi w:val="0"/>
        <w:spacing w:line="360" w:lineRule="auto"/>
        <w:ind w:firstLine="482" w:firstLineChars="200"/>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（一）主要职责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ascii="仿宋_GB2312" w:eastAsia="仿宋_GB2312"/>
          <w:sz w:val="24"/>
          <w:szCs w:val="24"/>
        </w:rPr>
      </w:pPr>
      <w:r>
        <w:rPr>
          <w:rFonts w:hint="eastAsia" w:ascii="仿宋_GB2312" w:eastAsia="仿宋_GB2312"/>
          <w:sz w:val="24"/>
          <w:szCs w:val="24"/>
        </w:rPr>
        <w:t>1</w:t>
      </w:r>
      <w:r>
        <w:rPr>
          <w:rFonts w:hint="eastAsia" w:ascii="仿宋_GB2312" w:eastAsia="仿宋_GB2312"/>
          <w:sz w:val="24"/>
          <w:szCs w:val="24"/>
          <w:lang w:val="en-US" w:eastAsia="zh-CN"/>
        </w:rPr>
        <w:t>.</w:t>
      </w:r>
      <w:r>
        <w:rPr>
          <w:rFonts w:hint="eastAsia" w:ascii="仿宋_GB2312" w:eastAsia="仿宋_GB2312"/>
          <w:sz w:val="24"/>
          <w:szCs w:val="24"/>
        </w:rPr>
        <w:t>拟订并组织实施全市国民经济和社会发展战略、中长期规划和年度计划，统筹协调经济社会发展，研究分析市内外经济形势，提出全市国民经济发展和优化重大经济结构的目标、政策，提出综合运用各种经济手段和政策的建议</w:t>
      </w:r>
      <w:r>
        <w:rPr>
          <w:rFonts w:hint="eastAsia" w:ascii="仿宋_GB2312" w:eastAsia="仿宋_GB2312"/>
          <w:sz w:val="24"/>
          <w:szCs w:val="24"/>
          <w:lang w:eastAsia="zh-CN"/>
        </w:rPr>
        <w:t>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auto"/>
        <w:outlineLvl w:val="9"/>
        <w:rPr>
          <w:rFonts w:ascii="仿宋_GB2312" w:eastAsia="仿宋_GB2312"/>
          <w:sz w:val="24"/>
          <w:szCs w:val="24"/>
        </w:rPr>
      </w:pPr>
      <w:r>
        <w:rPr>
          <w:rFonts w:hint="eastAsia" w:ascii="仿宋_GB2312" w:eastAsia="仿宋_GB2312"/>
          <w:sz w:val="24"/>
          <w:szCs w:val="24"/>
        </w:rPr>
        <w:t>　 2</w:t>
      </w:r>
      <w:r>
        <w:rPr>
          <w:rFonts w:hint="eastAsia" w:ascii="仿宋_GB2312" w:eastAsia="仿宋_GB2312"/>
          <w:sz w:val="24"/>
          <w:szCs w:val="24"/>
          <w:lang w:val="en-US" w:eastAsia="zh-CN"/>
        </w:rPr>
        <w:t>.</w:t>
      </w:r>
      <w:r>
        <w:rPr>
          <w:rFonts w:hint="eastAsia" w:ascii="仿宋_GB2312" w:eastAsia="仿宋_GB2312"/>
          <w:sz w:val="24"/>
          <w:szCs w:val="24"/>
        </w:rPr>
        <w:t>负责监测全市宏观经济和社会发展态势，承担预测预警和信息引导的责任，研究宏观经济运行、总量平衡、全市经济安全和产业安全等重要问题并提出宏观调控政策建议，负责协调解决经济运行中的重大问题，调节经济运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auto"/>
        <w:outlineLvl w:val="9"/>
        <w:rPr>
          <w:rFonts w:ascii="仿宋_GB2312" w:eastAsia="仿宋_GB2312"/>
          <w:b/>
          <w:sz w:val="24"/>
          <w:szCs w:val="24"/>
        </w:rPr>
      </w:pPr>
      <w:r>
        <w:rPr>
          <w:rFonts w:hint="eastAsia" w:ascii="仿宋_GB2312" w:eastAsia="仿宋_GB2312"/>
          <w:sz w:val="24"/>
          <w:szCs w:val="24"/>
        </w:rPr>
        <w:t>　</w:t>
      </w:r>
      <w:r>
        <w:rPr>
          <w:rFonts w:ascii="仿宋_GB2312" w:eastAsia="仿宋_GB2312"/>
          <w:sz w:val="24"/>
          <w:szCs w:val="24"/>
        </w:rPr>
        <w:t xml:space="preserve"> </w:t>
      </w:r>
      <w:r>
        <w:rPr>
          <w:rFonts w:hint="eastAsia" w:ascii="仿宋_GB2312" w:eastAsia="仿宋_GB2312"/>
          <w:sz w:val="24"/>
          <w:szCs w:val="24"/>
        </w:rPr>
        <w:t xml:space="preserve"> 3</w:t>
      </w:r>
      <w:r>
        <w:rPr>
          <w:rFonts w:hint="eastAsia" w:ascii="仿宋_GB2312" w:eastAsia="仿宋_GB2312"/>
          <w:sz w:val="24"/>
          <w:szCs w:val="24"/>
          <w:lang w:val="en-US" w:eastAsia="zh-CN"/>
        </w:rPr>
        <w:t>.</w:t>
      </w:r>
      <w:r>
        <w:rPr>
          <w:rFonts w:hint="eastAsia" w:ascii="仿宋_GB2312" w:eastAsia="仿宋_GB2312"/>
          <w:sz w:val="24"/>
          <w:szCs w:val="24"/>
        </w:rPr>
        <w:t>负责汇总和分析全市财政、金融等方面的情况，参与制定财政政策和土地政策。综合分析全市财政、金融、土地政策的执行效果。负责全市全口径外债的总量控制、结构优化和监测工作，保持收支总量平衡。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auto"/>
        <w:outlineLvl w:val="9"/>
        <w:rPr>
          <w:rFonts w:ascii="仿宋_GB2312" w:eastAsia="仿宋_GB2312"/>
          <w:sz w:val="24"/>
          <w:szCs w:val="24"/>
        </w:rPr>
      </w:pPr>
      <w:r>
        <w:rPr>
          <w:rFonts w:hint="eastAsia" w:ascii="仿宋_GB2312" w:eastAsia="仿宋_GB2312"/>
          <w:sz w:val="24"/>
          <w:szCs w:val="24"/>
        </w:rPr>
        <w:t>　</w:t>
      </w:r>
      <w:r>
        <w:rPr>
          <w:rFonts w:ascii="仿宋_GB2312" w:eastAsia="仿宋_GB2312"/>
          <w:sz w:val="24"/>
          <w:szCs w:val="24"/>
        </w:rPr>
        <w:t xml:space="preserve"> </w:t>
      </w:r>
      <w:r>
        <w:rPr>
          <w:rFonts w:hint="eastAsia" w:ascii="仿宋_GB2312" w:eastAsia="仿宋_GB2312"/>
          <w:sz w:val="24"/>
          <w:szCs w:val="24"/>
        </w:rPr>
        <w:t xml:space="preserve"> 4</w:t>
      </w:r>
      <w:r>
        <w:rPr>
          <w:rFonts w:hint="eastAsia" w:ascii="仿宋_GB2312" w:eastAsia="仿宋_GB2312"/>
          <w:sz w:val="24"/>
          <w:szCs w:val="24"/>
          <w:lang w:val="en-US" w:eastAsia="zh-CN"/>
        </w:rPr>
        <w:t>.</w:t>
      </w:r>
      <w:r>
        <w:rPr>
          <w:rFonts w:hint="eastAsia" w:ascii="仿宋_GB2312" w:eastAsia="仿宋_GB2312"/>
          <w:sz w:val="24"/>
          <w:szCs w:val="24"/>
        </w:rPr>
        <w:t>统筹推进和综合协调全市经济体制改革，研究经济体制改革和对外开放的重大问题，组织拟订综合性经济体制改革方案，协调有关专项经济体制改革方案，会同有关部门搞好重要专项经济体制改革之间的衔接，指导经济体制改革试点和</w:t>
      </w:r>
      <w:r>
        <w:rPr>
          <w:rFonts w:hint="eastAsia" w:ascii="仿宋_GB2312" w:eastAsia="仿宋_GB2312"/>
          <w:bCs/>
          <w:sz w:val="24"/>
          <w:szCs w:val="24"/>
        </w:rPr>
        <w:t>改革试验区</w:t>
      </w:r>
      <w:r>
        <w:rPr>
          <w:rFonts w:hint="eastAsia" w:ascii="仿宋_GB2312" w:eastAsia="仿宋_GB2312"/>
          <w:sz w:val="24"/>
          <w:szCs w:val="24"/>
        </w:rPr>
        <w:t>工作。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auto"/>
        <w:outlineLvl w:val="9"/>
        <w:rPr>
          <w:rFonts w:hint="eastAsia" w:ascii="仿宋_GB2312" w:eastAsia="仿宋_GB2312"/>
          <w:sz w:val="24"/>
          <w:szCs w:val="24"/>
        </w:rPr>
      </w:pPr>
      <w:r>
        <w:rPr>
          <w:rFonts w:hint="eastAsia" w:ascii="仿宋_GB2312" w:eastAsia="仿宋_GB2312"/>
          <w:sz w:val="24"/>
          <w:szCs w:val="24"/>
        </w:rPr>
        <w:t>　　 5</w:t>
      </w:r>
      <w:r>
        <w:rPr>
          <w:rFonts w:hint="eastAsia" w:ascii="仿宋_GB2312" w:eastAsia="仿宋_GB2312"/>
          <w:sz w:val="24"/>
          <w:szCs w:val="24"/>
          <w:lang w:val="en-US" w:eastAsia="zh-CN"/>
        </w:rPr>
        <w:t>.</w:t>
      </w:r>
      <w:r>
        <w:rPr>
          <w:rFonts w:hint="eastAsia" w:ascii="仿宋_GB2312" w:eastAsia="仿宋_GB2312"/>
          <w:sz w:val="24"/>
          <w:szCs w:val="24"/>
        </w:rPr>
        <w:t>承担规划全市重大建设项目和生产力布局的责任，拟订全社会固定资产投资总规模和投资结构的调控目标、政策及措施，衔接平衡需要安排政府投资和涉及重大建设项目的专项规划。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ascii="仿宋_GB2312" w:eastAsia="仿宋_GB2312"/>
          <w:sz w:val="24"/>
          <w:szCs w:val="24"/>
        </w:rPr>
      </w:pPr>
      <w:r>
        <w:rPr>
          <w:rFonts w:hint="eastAsia" w:ascii="仿宋_GB2312" w:eastAsia="仿宋_GB2312"/>
          <w:sz w:val="24"/>
          <w:szCs w:val="24"/>
        </w:rPr>
        <w:t>6</w:t>
      </w:r>
      <w:r>
        <w:rPr>
          <w:rFonts w:hint="eastAsia" w:ascii="仿宋_GB2312" w:eastAsia="仿宋_GB2312"/>
          <w:sz w:val="24"/>
          <w:szCs w:val="24"/>
          <w:lang w:val="en-US" w:eastAsia="zh-CN"/>
        </w:rPr>
        <w:t>.</w:t>
      </w:r>
      <w:r>
        <w:rPr>
          <w:rFonts w:hint="eastAsia" w:ascii="仿宋_GB2312" w:eastAsia="仿宋_GB2312"/>
          <w:sz w:val="24"/>
          <w:szCs w:val="24"/>
        </w:rPr>
        <w:t>推进全市经济结构战略性调整。组织拟订综合性产业政策，负责协调第一、二、三产业发展的重大问题并衔接平衡相关发展规划，做好与国民经济和社会发展规划、计划的衔接平衡</w:t>
      </w:r>
      <w:r>
        <w:rPr>
          <w:rFonts w:hint="eastAsia" w:ascii="仿宋_GB2312" w:eastAsia="仿宋_GB2312"/>
          <w:sz w:val="24"/>
          <w:szCs w:val="24"/>
          <w:lang w:eastAsia="zh-CN"/>
        </w:rPr>
        <w:t>；</w:t>
      </w:r>
      <w:r>
        <w:rPr>
          <w:rFonts w:hint="eastAsia" w:ascii="仿宋_GB2312" w:eastAsia="仿宋_GB2312"/>
          <w:sz w:val="24"/>
          <w:szCs w:val="24"/>
        </w:rPr>
        <w:t>组织拟订高技术产业发展、战略性新兴产业、产业技术进步的规划，协调解决重大技术装备推广应用等方面的问题，负责电力、石化等能源行业管理，拟订全市能源发展规划。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auto"/>
        <w:outlineLvl w:val="9"/>
        <w:rPr>
          <w:rFonts w:hint="eastAsia" w:ascii="仿宋_GB2312" w:eastAsia="仿宋_GB2312"/>
          <w:sz w:val="24"/>
          <w:szCs w:val="24"/>
        </w:rPr>
      </w:pPr>
      <w:r>
        <w:rPr>
          <w:rFonts w:hint="eastAsia" w:ascii="仿宋_GB2312" w:eastAsia="仿宋_GB2312"/>
          <w:sz w:val="24"/>
          <w:szCs w:val="24"/>
        </w:rPr>
        <w:t>　</w:t>
      </w:r>
      <w:r>
        <w:rPr>
          <w:rFonts w:ascii="仿宋_GB2312" w:eastAsia="仿宋_GB2312"/>
          <w:sz w:val="24"/>
          <w:szCs w:val="24"/>
        </w:rPr>
        <w:t xml:space="preserve"> </w:t>
      </w:r>
      <w:r>
        <w:rPr>
          <w:rFonts w:hint="eastAsia" w:ascii="仿宋_GB2312" w:eastAsia="仿宋_GB2312"/>
          <w:sz w:val="24"/>
          <w:szCs w:val="24"/>
          <w:lang w:val="en-US" w:eastAsia="zh-CN"/>
        </w:rPr>
        <w:t xml:space="preserve"> </w:t>
      </w:r>
      <w:r>
        <w:rPr>
          <w:rFonts w:hint="eastAsia" w:ascii="仿宋_GB2312" w:eastAsia="仿宋_GB2312"/>
          <w:sz w:val="24"/>
          <w:szCs w:val="24"/>
        </w:rPr>
        <w:t>7</w:t>
      </w:r>
      <w:r>
        <w:rPr>
          <w:rFonts w:hint="eastAsia" w:ascii="仿宋_GB2312" w:eastAsia="仿宋_GB2312"/>
          <w:sz w:val="24"/>
          <w:szCs w:val="24"/>
          <w:lang w:val="en-US" w:eastAsia="zh-CN"/>
        </w:rPr>
        <w:t>.</w:t>
      </w:r>
      <w:r>
        <w:rPr>
          <w:rFonts w:hint="eastAsia" w:ascii="仿宋_GB2312" w:eastAsia="仿宋_GB2312"/>
          <w:sz w:val="24"/>
          <w:szCs w:val="24"/>
        </w:rPr>
        <w:t>承担组织拟订全市发展的重大政策的责任，研究提出城镇化发展规划和政策，负责区域经济协作的统筹协调。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ascii="仿宋_GB2312" w:eastAsia="仿宋_GB2312"/>
          <w:sz w:val="24"/>
          <w:szCs w:val="24"/>
        </w:rPr>
      </w:pPr>
      <w:r>
        <w:rPr>
          <w:rFonts w:hint="eastAsia" w:ascii="仿宋_GB2312" w:eastAsia="仿宋_GB2312"/>
          <w:sz w:val="24"/>
          <w:szCs w:val="24"/>
        </w:rPr>
        <w:t>8</w:t>
      </w:r>
      <w:r>
        <w:rPr>
          <w:rFonts w:hint="eastAsia" w:ascii="仿宋_GB2312" w:eastAsia="仿宋_GB2312"/>
          <w:sz w:val="24"/>
          <w:szCs w:val="24"/>
          <w:lang w:val="en-US" w:eastAsia="zh-CN"/>
        </w:rPr>
        <w:t>.</w:t>
      </w:r>
      <w:r>
        <w:rPr>
          <w:rFonts w:hint="eastAsia" w:ascii="仿宋_GB2312" w:eastAsia="仿宋_GB2312"/>
          <w:sz w:val="24"/>
          <w:szCs w:val="24"/>
        </w:rPr>
        <w:t>负责全市社会发展与国民经济发展的政策衔接，组织拟订社会发展总体规划和年度计划，研究拟订人口发展战略、规划及人口政策，参与拟订科学技术、教育、文化、卫生、民政等发展政策，推进社会事业建设。统筹推进基本公共服务体系建设，研究提出促进就业、调整收入分配、完善社会保障与经济协调发展的政策建议，协调社会事业发展和改革中的重大问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ascii="仿宋_GB2312" w:eastAsia="仿宋_GB2312"/>
          <w:sz w:val="24"/>
          <w:szCs w:val="24"/>
        </w:rPr>
      </w:pPr>
      <w:r>
        <w:rPr>
          <w:rFonts w:hint="eastAsia" w:ascii="仿宋_GB2312" w:eastAsia="仿宋_GB2312"/>
          <w:sz w:val="24"/>
          <w:szCs w:val="24"/>
          <w:lang w:val="en-US" w:eastAsia="zh-CN"/>
        </w:rPr>
        <w:t>9.</w:t>
      </w:r>
      <w:r>
        <w:rPr>
          <w:rFonts w:hint="eastAsia" w:ascii="仿宋_GB2312" w:eastAsia="仿宋_GB2312"/>
          <w:sz w:val="24"/>
          <w:szCs w:val="24"/>
        </w:rPr>
        <w:t>组织编制全市国民经济动员规划、计划，研究国民经济动员与国民经济、国防建设的关系，协调相关重大问题，组织实施国民经济动员有关工作。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ascii="仿宋_GB2312" w:eastAsia="仿宋_GB2312"/>
          <w:sz w:val="24"/>
          <w:szCs w:val="24"/>
        </w:rPr>
      </w:pPr>
      <w:r>
        <w:rPr>
          <w:rFonts w:hint="eastAsia" w:ascii="仿宋_GB2312" w:eastAsia="仿宋_GB2312"/>
          <w:sz w:val="24"/>
          <w:szCs w:val="24"/>
          <w:lang w:val="en-US" w:eastAsia="zh-CN"/>
        </w:rPr>
        <w:t>10.</w:t>
      </w:r>
      <w:r>
        <w:rPr>
          <w:rFonts w:hint="eastAsia" w:ascii="仿宋_GB2312" w:eastAsia="仿宋_GB2312"/>
          <w:sz w:val="24"/>
          <w:szCs w:val="24"/>
        </w:rPr>
        <w:t>依据政府公布的部门“权力清单”和“责任清单”，依法行使行政职权，承担行政职责。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仿宋_GB2312" w:eastAsia="仿宋_GB2312"/>
          <w:sz w:val="24"/>
          <w:szCs w:val="24"/>
        </w:rPr>
      </w:pPr>
      <w:r>
        <w:rPr>
          <w:rFonts w:hint="eastAsia" w:ascii="仿宋_GB2312" w:eastAsia="仿宋_GB2312"/>
          <w:sz w:val="24"/>
          <w:szCs w:val="24"/>
          <w:lang w:val="en-US" w:eastAsia="zh-CN"/>
        </w:rPr>
        <w:t>11.</w:t>
      </w:r>
      <w:r>
        <w:rPr>
          <w:rFonts w:hint="eastAsia" w:ascii="仿宋_GB2312" w:eastAsia="仿宋_GB2312"/>
          <w:sz w:val="24"/>
          <w:szCs w:val="24"/>
        </w:rPr>
        <w:t>承办市政府交办的其他事项。</w:t>
      </w:r>
    </w:p>
    <w:p>
      <w:pPr>
        <w:pStyle w:val="2"/>
        <w:keepNext w:val="0"/>
        <w:keepLines w:val="0"/>
        <w:pageBreakBefore w:val="0"/>
        <w:widowControl w:val="0"/>
        <w:kinsoku/>
        <w:wordWrap/>
        <w:overflowPunct/>
        <w:topLinePunct w:val="0"/>
        <w:autoSpaceDE/>
        <w:autoSpaceDN/>
        <w:bidi w:val="0"/>
        <w:spacing w:line="360" w:lineRule="auto"/>
        <w:textAlignment w:val="auto"/>
        <w:rPr>
          <w:rFonts w:hint="eastAsia" w:ascii="黑体" w:hAnsi="黑体" w:eastAsia="黑体" w:cs="黑体"/>
          <w:kern w:val="2"/>
          <w:sz w:val="24"/>
          <w:szCs w:val="24"/>
          <w:lang w:val="en-US" w:eastAsia="zh-CN" w:bidi="ar-SA"/>
        </w:rPr>
      </w:pPr>
      <w:r>
        <w:rPr>
          <w:rFonts w:hint="eastAsia" w:ascii="仿宋_GB2312" w:eastAsia="仿宋_GB2312"/>
          <w:sz w:val="32"/>
          <w:szCs w:val="32"/>
          <w:lang w:val="en-US" w:eastAsia="zh-CN"/>
        </w:rPr>
        <w:t xml:space="preserve">   </w:t>
      </w:r>
      <w:r>
        <w:rPr>
          <w:rFonts w:hint="eastAsia" w:ascii="仿宋_GB2312" w:hAnsi="仿宋_GB2312" w:eastAsia="仿宋_GB2312" w:cs="仿宋_GB2312"/>
          <w:b/>
          <w:bCs/>
          <w:kern w:val="2"/>
          <w:sz w:val="24"/>
          <w:szCs w:val="24"/>
          <w:lang w:val="en-US" w:eastAsia="zh-CN" w:bidi="ar-SA"/>
        </w:rPr>
        <w:t>（二）内设机构</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党政办公室</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负责机关党务、文秘、接待、人事劳资等工作；负责机关财务、资产和后勤管理工作；负责机关会议的组织和会议决定事项的督办工作。</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国民经济综合科</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提出全市国民经济和社会中长期发展、总量平衡及结构调整的目标和政策；组织拟订全市国民经济和社会发展中长期规划、主体功能区规划，并对规划实施情况进行监测与评估；提出推进城镇化的发展战略和重大政策措施</w:t>
      </w:r>
      <w:r>
        <w:rPr>
          <w:rFonts w:hint="eastAsia" w:ascii="仿宋_GB2312" w:hAnsi="仿宋_GB2312" w:eastAsia="仿宋_GB2312" w:cs="仿宋_GB2312"/>
          <w:sz w:val="24"/>
          <w:szCs w:val="24"/>
          <w:lang w:eastAsia="zh-CN"/>
        </w:rPr>
        <w:t>等职能。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经济体制改革与政策法规科</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研究全市经济体制改革和对外开放的重大问题，提出年度经济体制改革工作意见，统筹推进和综合协调经济体制改革；参与研究和衔接有关方面拟定的专项改革方案，指导经济体制改革试点工作，协调解决经济体制改革进程中的重大问题</w:t>
      </w:r>
      <w:r>
        <w:rPr>
          <w:rFonts w:hint="eastAsia" w:ascii="仿宋_GB2312" w:hAnsi="仿宋_GB2312" w:eastAsia="仿宋_GB2312" w:cs="仿宋_GB2312"/>
          <w:sz w:val="24"/>
          <w:szCs w:val="24"/>
          <w:lang w:eastAsia="zh-CN"/>
        </w:rPr>
        <w:t>等职能。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固定资产投资科</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监测分析全市固定资产投资运行状况，拟订全市固定资产投资总规模和投资结构的调控目标、政策、措施；提出深化投资体制改革和修订投资核准目录的建议；负责全市行政事业单位建设项目、城市基础设施、城市环保设施、保障性住房等设施项目审核；安排中、省、市级财政性建设资金</w:t>
      </w:r>
      <w:r>
        <w:rPr>
          <w:rFonts w:hint="eastAsia" w:ascii="仿宋_GB2312" w:hAnsi="仿宋_GB2312" w:eastAsia="仿宋_GB2312" w:cs="仿宋_GB2312"/>
          <w:sz w:val="24"/>
          <w:szCs w:val="24"/>
          <w:lang w:eastAsia="zh-CN"/>
        </w:rPr>
        <w:t>等职能。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行政审批科</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负责法律赋予部门实施的行政审批事项的项目管理工作；负责行政审批事项、设立依据、审批条件、办理时限、办件流程、收费标准、收费依据和审批结果等公开工作；负责制定并优化行政审批办件流程；负责部门行政审批事项的受理、核查、审批工作；负责行政审批相关法律法规的咨询工作；负责行政审批的相关服务工作；负责法律法规以及政策规定的相关行政审批服务的其他工作；承办市民综合服务中心和委内交办的其他事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Cs/>
          <w:sz w:val="24"/>
          <w:szCs w:val="24"/>
          <w:lang w:val="en-US" w:eastAsia="zh-CN"/>
        </w:rPr>
        <w:t>6.</w:t>
      </w:r>
      <w:r>
        <w:rPr>
          <w:rFonts w:hint="eastAsia" w:ascii="仿宋_GB2312" w:hAnsi="仿宋_GB2312" w:eastAsia="仿宋_GB2312" w:cs="仿宋_GB2312"/>
          <w:bCs/>
          <w:sz w:val="24"/>
          <w:szCs w:val="24"/>
        </w:rPr>
        <w:t>财金贸易科</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sz w:val="24"/>
          <w:szCs w:val="24"/>
        </w:rPr>
        <w:t>研究全市财政政策和财政、金融体制改革等问题，分析全市财政政策和货币政策执行情况，并提出建议；提出直接融资的政策建议；监测分析全市市场状况，承担重要商品总量和宏观调控相关工作；组织拟订重要农产品、工业品和原材料进出口总量计划并监督执行，根据经济运行变化提出计划调整建议；牵头拟订现代物流发展规划，协调流通体制改革中的重大问题</w:t>
      </w:r>
      <w:r>
        <w:rPr>
          <w:rFonts w:hint="eastAsia" w:ascii="仿宋_GB2312" w:hAnsi="仿宋_GB2312" w:eastAsia="仿宋_GB2312" w:cs="仿宋_GB2312"/>
          <w:sz w:val="24"/>
          <w:szCs w:val="24"/>
          <w:lang w:eastAsia="zh-CN"/>
        </w:rPr>
        <w:t>等职能。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农村经济发展科</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综合分析农业和农村经济发展情况，提出全市农村经济发展规划、体制改革及有关政策建议，协调全市农业和农村经济社会发展的重大问题；衔接平衡农业、林业、水利、气象等发展规划、计划和政策，提出重大项目布局建议并协调实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产业协调科</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提出产业结构调整、促进产业协调发展的思路和建议；综合分析全市工业和服务业发展形势，协调解决发展中的重大问题，组织拟订综合性产业政策；协调重大技术装备推广应用和重大产业基地建设；统筹指导全市服务业发展，拟订服务业发展重大政策，协调服务业发展中的重大问题</w:t>
      </w:r>
      <w:r>
        <w:rPr>
          <w:rFonts w:hint="eastAsia" w:ascii="仿宋_GB2312" w:hAnsi="仿宋_GB2312" w:eastAsia="仿宋_GB2312" w:cs="仿宋_GB2312"/>
          <w:sz w:val="24"/>
          <w:szCs w:val="24"/>
          <w:lang w:eastAsia="zh-CN"/>
        </w:rPr>
        <w:t>等职能。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资源节约和环境保护科</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综合分析全市经济社会与资源、环境协调发展的重大问题；组织拟订全市资源节约和综合利用、发展循环经济的规划和政策措施并协调实施，参与编制环境保护规划；协调环保产业和清洁生产促进有关工作</w:t>
      </w:r>
      <w:r>
        <w:rPr>
          <w:rFonts w:hint="eastAsia" w:ascii="仿宋_GB2312" w:hAnsi="仿宋_GB2312" w:eastAsia="仿宋_GB2312" w:cs="仿宋_GB2312"/>
          <w:sz w:val="24"/>
          <w:szCs w:val="24"/>
          <w:lang w:eastAsia="zh-CN"/>
        </w:rPr>
        <w:t>等职能</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社会发展科</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组织拟订和协调社会发展规划和年度计划；研究拟订人口发展规划和政策；研究提出基本公共服务、健康服务、养老服务等政策措施；协调人口和计划生育、文化广电、教育、卫生、体育、旅游、政法、民政等发展政策</w:t>
      </w:r>
      <w:r>
        <w:rPr>
          <w:rFonts w:hint="eastAsia" w:ascii="仿宋_GB2312" w:hAnsi="仿宋_GB2312" w:eastAsia="仿宋_GB2312" w:cs="仿宋_GB2312"/>
          <w:sz w:val="24"/>
          <w:szCs w:val="24"/>
          <w:lang w:eastAsia="zh-CN"/>
        </w:rPr>
        <w:t>等职能</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国民经济动员办公室</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组织拟订全市国民经济动员规划、计划；研究国民经济动员与国民经济、国防建设的关系，协调相关重大问题；组织实施国民经济动员有关工作；协调国民经济平战转换能力建设。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val="en-US" w:eastAsia="zh-CN"/>
        </w:rPr>
        <w:t>12.</w:t>
      </w:r>
      <w:r>
        <w:rPr>
          <w:rFonts w:hint="eastAsia" w:ascii="仿宋_GB2312" w:hAnsi="仿宋_GB2312" w:eastAsia="仿宋_GB2312" w:cs="仿宋_GB2312"/>
          <w:bCs/>
          <w:sz w:val="24"/>
          <w:szCs w:val="24"/>
        </w:rPr>
        <w:t>能源局</w:t>
      </w:r>
      <w:r>
        <w:rPr>
          <w:rFonts w:hint="eastAsia" w:ascii="仿宋_GB2312" w:hAnsi="仿宋_GB2312" w:eastAsia="仿宋_GB2312" w:cs="仿宋_GB2312"/>
          <w:bCs/>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煤炭电力科（市电力设施和电能保护办公室）</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组织拟订并实施全市煤炭、电力工业发展规划，拟订煤炭加工转化为清洁能源产品、电网建设发展规划、年度计划并组织实施；承担全市电力行业管理、电力设施和电能保护工作；负责电力电量年度供需平衡和紧急调度。</w:t>
      </w:r>
    </w:p>
    <w:p>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天然气与新能源管理科（渭南市油气长输管道保护办公室）</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承担全市天然气行业管理工作；拟订全市天然气供应计划和政策并组织实施；负责气化渭南工程的实施，拟定全市天然气管道的发展规划和落实推进；负责天然气产运需调节和紧急调度，组织建立天然气应急储备机制</w:t>
      </w:r>
      <w:r>
        <w:rPr>
          <w:rFonts w:hint="eastAsia" w:ascii="仿宋_GB2312" w:hAnsi="仿宋_GB2312" w:eastAsia="仿宋_GB2312" w:cs="仿宋_GB2312"/>
          <w:sz w:val="24"/>
          <w:szCs w:val="24"/>
          <w:lang w:eastAsia="zh-CN"/>
        </w:rPr>
        <w:t>等职能</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黑体" w:hAnsi="黑体" w:eastAsia="黑体"/>
          <w:sz w:val="24"/>
          <w:lang w:eastAsia="zh-CN"/>
        </w:rPr>
      </w:pPr>
      <w:r>
        <w:rPr>
          <w:rFonts w:hint="eastAsia" w:ascii="黑体" w:hAnsi="黑体" w:eastAsia="黑体"/>
          <w:sz w:val="24"/>
        </w:rPr>
        <w:t>二、2019年</w:t>
      </w:r>
      <w:r>
        <w:rPr>
          <w:rFonts w:hint="eastAsia" w:ascii="黑体" w:hAnsi="黑体" w:eastAsia="黑体"/>
          <w:sz w:val="24"/>
          <w:lang w:eastAsia="zh-CN"/>
        </w:rPr>
        <w:t>年度部门工作任务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2019年是新中国成立70周年，是决胜全面建成小康社会第一个百年奋斗目标的关键之年，全市经济社会发展工作要以习近平新时代中国特色社会主义思想为指导，坚持稳中求进工作总基调，坚持新发展理念和高质量发展要求，聚焦追赶超越目标和“五新”战略任务，深入践行“项目为王”理念，统筹推进稳增长、促改革、调结构、惠民生、防风险工作，以项目建设、工业转型、乡村振兴、服务业提质、新型城镇化建设、社会民生保障和营商环境提升为抓手，积极稳投资、稳预期、稳就业、稳金融、稳外贸、稳外资，力促现代化产业体系、民营经济发展、“三大攻坚战”实现新突破，确保关中平原城市群次核心城市建设迈入新水平。</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围绕上述思路，重点抓好以下六个方面工作：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一）保持经济平稳健康增长。全面落实中省稳增长决策部署，坚持稳中求进，着力促投资、稳工业、添活力，加快夯实经济平稳增长基础。深入践行“项目为王”理念，充分发挥好项目投资对稳增长、调结构的关键作用。初步提出市级重点建设项目340个左右，年度投资近千亿元。加快策划储备一批重大项目，尤其是装备制造、精细化工、食品医药、航空物流、特色农业等带动作用强、技术含量高的产业类项目，为加快转型发展厚植动力。</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二）构建现代化产业体系。聚焦高质量发展要求，积极壮大工业新动能、培育消费新业态、做强品牌农业，构建渭南特色现代化产业体系。聚力发展新型工业。深入落实五大产业发展专项规划、中国制造2025渭南实施意见等，加快一批重大工业项目进度，支持蒲城清洁能源等稳产提效，推动新旧动能平稳接续。坚持“一园一主业”，实施工业园区整合，提升基础设施水平和服务品质，支持重点园区、特色园区升级晋档。推动服务业扩量提质。加快壮大旅游、文化、电商产业规模，扩大健康养老、家政服务、体育休闲等新消费。优化农业产业结构。紧抓乡村振兴战略实施机遇，加快发展特色果业、现代畜牧业和无公害蔬菜业，支持乡村旅游、创意农业等新业态发展和一二三产业融合试点，着力培育新型农业经营主体，不断扩大五大水果区域公用品牌影响力。</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三）深入推进改革创新。坚持以深化改革、加快创新为突破，积极稳定市场预期，增强内生动力，释放发展潜能。提升营商环境方面，优化再造审批服务流程，完善办事目录清单、流程清单和责任清单，严格企业开办与注销、施工许可、用水用气、不动产登记等办理时限，落实办不成书面说明制。深化供给侧结构性改革方面，全面落实中省去产能工作部署，严格执行中省各项惠企政策，扎实开展降成本行动，力促实体经济企业综合成本进一步下降。积极保障企业用电、用气需求，有效降低企业用能成本，积极推进直供电交易。</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四）加快建设关中平原城市群次核心城市。出台次核心城市建设实施意见，统筹城乡融合发展，力促新型城镇化。推动中心城区扩容提质。建设“一轴两环六桥九辐射”过境交通系统，打造“次级交通枢纽”，助力门户经济、枢纽经济和流动经济快速发展。积极优化供热、供水、供气基础设施，力推综合管廊和新能源汽车充电桩建设。加快县城和重点镇建设。支持县城和20个重点示范镇、2个文化旅游名镇和特色小镇建设，加快完善道路、供排水、污水垃圾处理等公共设施及配套服务。深入推进乡村振兴。全域建设美丽乡村，推进新型农村社区建设，加大村居住环境整治力度，提高文化、体育、卫生等公共服务供给。抓好“四好农村路”建设，完善农田水利基础设施，确保农村饮水安全。推进农村“三变”改革，引导资金、技术、人才等要素加快集聚。</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五）坚决打好“三大攻坚战”。始终把“三大攻坚战”摆在突出位置，继续下大气力攻坚克难。扎实推进精准脱贫。把脱贫攻坚与乡村振兴、新型城镇化有机结合起来，深入实施好“八个一批”工程，突出特色产业帮扶带动、加大扶智扶志工作力度，持续巩固提升脱贫攻坚成果。防范化解重大风险。进一步完善防范化解重大风险联动机制，持续抓好重点领域金融风险情况监测，加强对“挖矿”企业、“现金贷”业务暨小额贷款公司网络小额贷款业务、涉众型经济案（事）件等排查力度，严厉打击非法集资。扎实做好政府债务化解和防控工作。深入开展污染防治。持续实施铁腕治霾打赢蓝天保卫战三年行动，全面整改汾渭平原环保督查反馈问题，扎实开展“散乱污”企业综合整治。严格落实节能减排目标责任制，加快推进清洁能源“双替代”。完善“峪长制+警长制+网格化监管”模式，推动秦岭生态环境常态化保护。统筹山水林田湖草系统治理，系统抓好桥山、渭北旱塬生态修复和关中生态水系建设。</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六）深化合作，扩大开放。紧抓“一带一路”建设、新一轮西部大开发、晋陕豫区域合作等政策叠加机遇，持续扩大对外开放，深化区域协作，加快构建“西融、东联、内优”发展大格局。加强经贸合作。主动参与“一带一路”建设，加强与沿线国家、地区、城市间文化、旅游、商贸等交流。积极稳定对外贸易，加快提升跨境贸易和投资便利化，扩大农产品、机电产品、医药化工产品等出口规模，力争全年进出口总额达到13.5亿元。强化推介引资。积极参与陕粤港澳经贸活动、陕浙企业恳谈会、丝博会暨西洽会等，进一步加大“渭南名片”宣传力度，开展精准推介，全力招引一批央企、国企、上市公司和500强企业来渭投资。切实提高招商成效和引资质量，突出抓好项目落地跟踪与服务。深化区域协作。积极参与关中协同创新和黄河金三角地区协作，加快西渭融合、富阎产业合作步伐。以产业发展协同和基础设施协作为抓手，加快推动市域“六大”块联动发展。深入探讨加快高质量发展思路与对策，启动全市“十四五”规划编制前期工作。</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黑体" w:hAnsi="黑体" w:eastAsia="黑体"/>
          <w:sz w:val="24"/>
        </w:rPr>
      </w:pPr>
      <w:r>
        <w:rPr>
          <w:rFonts w:hint="eastAsia" w:ascii="黑体" w:hAnsi="黑体" w:eastAsia="黑体"/>
          <w:sz w:val="24"/>
        </w:rPr>
        <w:t>三、部门预算单位构成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渭南市发展和改革委员会（部门）设行政单位1个；事业单位</w:t>
      </w: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个，其中：参照公务员管理事业单位2个、财政补助事业单位</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个，经费自理事业单位0个。</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 xml:space="preserve"> 纳入本部门</w:t>
      </w:r>
      <w:r>
        <w:rPr>
          <w:rFonts w:hint="eastAsia" w:ascii="仿宋_GB2312" w:hAnsi="仿宋_GB2312" w:eastAsia="仿宋_GB2312" w:cs="仿宋_GB2312"/>
          <w:sz w:val="24"/>
          <w:szCs w:val="24"/>
          <w:highlight w:val="none"/>
          <w:lang w:val="en-US" w:eastAsia="zh-CN"/>
        </w:rPr>
        <w:t>2019</w:t>
      </w:r>
      <w:r>
        <w:rPr>
          <w:rFonts w:hint="eastAsia" w:ascii="仿宋_GB2312" w:hAnsi="仿宋_GB2312" w:eastAsia="仿宋_GB2312" w:cs="仿宋_GB2312"/>
          <w:sz w:val="24"/>
          <w:szCs w:val="24"/>
          <w:highlight w:val="none"/>
        </w:rPr>
        <w:t>年部门预算编制范围的</w:t>
      </w:r>
      <w:r>
        <w:rPr>
          <w:rFonts w:hint="eastAsia" w:ascii="仿宋_GB2312" w:hAnsi="仿宋_GB2312" w:eastAsia="仿宋_GB2312" w:cs="仿宋_GB2312"/>
          <w:sz w:val="24"/>
          <w:szCs w:val="24"/>
          <w:highlight w:val="none"/>
          <w:lang w:eastAsia="zh-CN"/>
        </w:rPr>
        <w:t>一级</w:t>
      </w:r>
      <w:r>
        <w:rPr>
          <w:rFonts w:hint="eastAsia" w:ascii="仿宋_GB2312" w:hAnsi="仿宋_GB2312" w:eastAsia="仿宋_GB2312" w:cs="仿宋_GB2312"/>
          <w:sz w:val="24"/>
          <w:szCs w:val="24"/>
          <w:highlight w:val="none"/>
        </w:rPr>
        <w:t>预算单位共有</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个，</w:t>
      </w:r>
      <w:r>
        <w:rPr>
          <w:rFonts w:hint="eastAsia" w:ascii="仿宋_GB2312" w:hAnsi="仿宋_GB2312" w:eastAsia="仿宋_GB2312" w:cs="仿宋_GB2312"/>
          <w:sz w:val="24"/>
          <w:szCs w:val="24"/>
          <w:highlight w:val="none"/>
          <w:lang w:val="en-US" w:eastAsia="zh-CN"/>
        </w:rPr>
        <w:t>下属单位的预算纳入一级预算单位中，统一核算，统一编制。</w:t>
      </w:r>
    </w:p>
    <w:tbl>
      <w:tblPr>
        <w:tblStyle w:val="6"/>
        <w:tblW w:w="7845" w:type="dxa"/>
        <w:tblInd w:w="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6285" w:type="dxa"/>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6285" w:type="dxa"/>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渭南市发展和改革委员会机关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6285" w:type="dxa"/>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渭南市项目建设管理办公室（项目稽察办公室）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6285" w:type="dxa"/>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渭南市以工代赈办</w:t>
            </w:r>
            <w:r>
              <w:rPr>
                <w:rFonts w:hint="eastAsia" w:ascii="宋体" w:hAnsi="宋体" w:eastAsia="宋体" w:cs="宋体"/>
                <w:sz w:val="18"/>
                <w:szCs w:val="18"/>
                <w:highlight w:val="none"/>
                <w:lang w:eastAsia="zh-CN"/>
              </w:rPr>
              <w:t>领导小组</w:t>
            </w:r>
            <w:r>
              <w:rPr>
                <w:rFonts w:hint="eastAsia" w:ascii="宋体" w:hAnsi="宋体" w:eastAsia="宋体" w:cs="宋体"/>
                <w:sz w:val="18"/>
                <w:szCs w:val="18"/>
                <w:highlight w:val="none"/>
              </w:rPr>
              <w:t>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tcPr>
          <w:p>
            <w:pPr>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4</w:t>
            </w:r>
          </w:p>
        </w:tc>
        <w:tc>
          <w:tcPr>
            <w:tcW w:w="6285" w:type="dxa"/>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渭南市投资项目评审中心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w:t>
            </w:r>
          </w:p>
        </w:tc>
        <w:tc>
          <w:tcPr>
            <w:tcW w:w="6285" w:type="dxa"/>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渭南市区域合作协调办公室</w:t>
            </w:r>
          </w:p>
        </w:tc>
      </w:tr>
    </w:tbl>
    <w:p>
      <w:pPr>
        <w:spacing w:line="520" w:lineRule="exact"/>
        <w:ind w:firstLine="480" w:firstLineChars="200"/>
        <w:rPr>
          <w:rFonts w:ascii="黑体" w:hAnsi="黑体" w:eastAsia="黑体"/>
          <w:sz w:val="24"/>
        </w:rPr>
      </w:pPr>
      <w:r>
        <w:rPr>
          <w:rFonts w:hint="eastAsia" w:ascii="黑体" w:hAnsi="黑体" w:eastAsia="黑体"/>
          <w:sz w:val="24"/>
        </w:rPr>
        <w:t>四、部门人员情况说明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截止</w:t>
      </w:r>
      <w:r>
        <w:rPr>
          <w:rFonts w:hint="eastAsia" w:ascii="仿宋_GB2312" w:hAnsi="仿宋_GB2312" w:eastAsia="仿宋_GB2312" w:cs="仿宋_GB2312"/>
          <w:sz w:val="24"/>
          <w:szCs w:val="24"/>
          <w:lang w:val="en-US" w:eastAsia="zh-CN"/>
        </w:rPr>
        <w:t>2018</w:t>
      </w:r>
      <w:r>
        <w:rPr>
          <w:rFonts w:hint="eastAsia" w:ascii="仿宋_GB2312" w:hAnsi="仿宋_GB2312" w:eastAsia="仿宋_GB2312" w:cs="仿宋_GB2312"/>
          <w:sz w:val="24"/>
          <w:szCs w:val="24"/>
        </w:rPr>
        <w:t>年底，本部门人员编制</w:t>
      </w:r>
      <w:r>
        <w:rPr>
          <w:rFonts w:hint="eastAsia" w:ascii="仿宋_GB2312" w:hAnsi="仿宋_GB2312" w:eastAsia="仿宋_GB2312" w:cs="仿宋_GB2312"/>
          <w:sz w:val="24"/>
          <w:szCs w:val="24"/>
          <w:lang w:val="en-US" w:eastAsia="zh-CN"/>
        </w:rPr>
        <w:t>82</w:t>
      </w:r>
      <w:r>
        <w:rPr>
          <w:rFonts w:hint="eastAsia" w:ascii="仿宋_GB2312" w:hAnsi="仿宋_GB2312" w:eastAsia="仿宋_GB2312" w:cs="仿宋_GB2312"/>
          <w:sz w:val="24"/>
          <w:szCs w:val="24"/>
        </w:rPr>
        <w:t>人，其中行政编制</w:t>
      </w:r>
      <w:r>
        <w:rPr>
          <w:rFonts w:hint="eastAsia" w:ascii="仿宋_GB2312" w:hAnsi="仿宋_GB2312" w:eastAsia="仿宋_GB2312" w:cs="仿宋_GB2312"/>
          <w:sz w:val="24"/>
          <w:szCs w:val="24"/>
          <w:lang w:val="en-US" w:eastAsia="zh-CN"/>
        </w:rPr>
        <w:t>40</w:t>
      </w:r>
      <w:r>
        <w:rPr>
          <w:rFonts w:hint="eastAsia" w:ascii="仿宋_GB2312" w:hAnsi="仿宋_GB2312" w:eastAsia="仿宋_GB2312" w:cs="仿宋_GB2312"/>
          <w:sz w:val="24"/>
          <w:szCs w:val="24"/>
        </w:rPr>
        <w:t>人、事业编制</w:t>
      </w:r>
      <w:r>
        <w:rPr>
          <w:rFonts w:hint="eastAsia" w:ascii="仿宋_GB2312" w:hAnsi="仿宋_GB2312" w:eastAsia="仿宋_GB2312" w:cs="仿宋_GB2312"/>
          <w:sz w:val="24"/>
          <w:szCs w:val="24"/>
          <w:lang w:val="en-US" w:eastAsia="zh-CN"/>
        </w:rPr>
        <w:t>42</w:t>
      </w:r>
      <w:r>
        <w:rPr>
          <w:rFonts w:hint="eastAsia" w:ascii="仿宋_GB2312" w:hAnsi="仿宋_GB2312" w:eastAsia="仿宋_GB2312" w:cs="仿宋_GB2312"/>
          <w:sz w:val="24"/>
          <w:szCs w:val="24"/>
        </w:rPr>
        <w:t>人；实有人员</w:t>
      </w:r>
      <w:r>
        <w:rPr>
          <w:rFonts w:hint="eastAsia" w:ascii="仿宋_GB2312" w:hAnsi="仿宋_GB2312" w:eastAsia="仿宋_GB2312" w:cs="仿宋_GB2312"/>
          <w:sz w:val="24"/>
          <w:szCs w:val="24"/>
          <w:lang w:val="en-US" w:eastAsia="zh-CN"/>
        </w:rPr>
        <w:t>108</w:t>
      </w:r>
      <w:r>
        <w:rPr>
          <w:rFonts w:hint="eastAsia" w:ascii="仿宋_GB2312" w:hAnsi="仿宋_GB2312" w:eastAsia="仿宋_GB2312" w:cs="仿宋_GB2312"/>
          <w:sz w:val="24"/>
          <w:szCs w:val="24"/>
        </w:rPr>
        <w:t>人，其中行政</w:t>
      </w:r>
      <w:r>
        <w:rPr>
          <w:rFonts w:hint="eastAsia" w:ascii="仿宋_GB2312" w:hAnsi="仿宋_GB2312" w:eastAsia="仿宋_GB2312" w:cs="仿宋_GB2312"/>
          <w:sz w:val="24"/>
          <w:szCs w:val="24"/>
          <w:lang w:val="en-US" w:eastAsia="zh-CN"/>
        </w:rPr>
        <w:t>33</w:t>
      </w:r>
      <w:r>
        <w:rPr>
          <w:rFonts w:hint="eastAsia" w:ascii="仿宋_GB2312" w:hAnsi="仿宋_GB2312" w:eastAsia="仿宋_GB2312" w:cs="仿宋_GB2312"/>
          <w:sz w:val="24"/>
          <w:szCs w:val="24"/>
        </w:rPr>
        <w:t>人、事业</w:t>
      </w:r>
      <w:r>
        <w:rPr>
          <w:rFonts w:hint="eastAsia" w:ascii="仿宋_GB2312" w:hAnsi="仿宋_GB2312" w:eastAsia="仿宋_GB2312" w:cs="仿宋_GB2312"/>
          <w:sz w:val="24"/>
          <w:szCs w:val="24"/>
          <w:lang w:val="en-US" w:eastAsia="zh-CN"/>
        </w:rPr>
        <w:t>75</w:t>
      </w:r>
      <w:r>
        <w:rPr>
          <w:rFonts w:hint="eastAsia" w:ascii="仿宋_GB2312" w:hAnsi="仿宋_GB2312" w:eastAsia="仿宋_GB2312" w:cs="仿宋_GB2312"/>
          <w:sz w:val="24"/>
          <w:szCs w:val="24"/>
        </w:rPr>
        <w:t>人。单位管理的离退休人员</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人。</w:t>
      </w:r>
    </w:p>
    <w:tbl>
      <w:tblPr>
        <w:tblStyle w:val="6"/>
        <w:tblpPr w:leftFromText="180" w:rightFromText="180" w:vertAnchor="text" w:horzAnchor="page" w:tblpX="2122" w:tblpY="175"/>
        <w:tblOverlap w:val="never"/>
        <w:tblW w:w="7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2386"/>
        <w:gridCol w:w="2265"/>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19" w:type="dxa"/>
          </w:tcPr>
          <w:p>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科目</w:t>
            </w:r>
          </w:p>
        </w:tc>
        <w:tc>
          <w:tcPr>
            <w:tcW w:w="2386" w:type="dxa"/>
          </w:tcPr>
          <w:p>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行政单位</w:t>
            </w:r>
          </w:p>
        </w:tc>
        <w:tc>
          <w:tcPr>
            <w:tcW w:w="2265" w:type="dxa"/>
          </w:tcPr>
          <w:p>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事业单位</w:t>
            </w:r>
          </w:p>
        </w:tc>
        <w:tc>
          <w:tcPr>
            <w:tcW w:w="1590" w:type="dxa"/>
          </w:tcPr>
          <w:p>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9" w:type="dxa"/>
          </w:tcPr>
          <w:p>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实有编制</w:t>
            </w:r>
          </w:p>
        </w:tc>
        <w:tc>
          <w:tcPr>
            <w:tcW w:w="2386" w:type="dxa"/>
          </w:tcPr>
          <w:p>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40人</w:t>
            </w:r>
          </w:p>
        </w:tc>
        <w:tc>
          <w:tcPr>
            <w:tcW w:w="2265" w:type="dxa"/>
          </w:tcPr>
          <w:p>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42人</w:t>
            </w:r>
          </w:p>
        </w:tc>
        <w:tc>
          <w:tcPr>
            <w:tcW w:w="1590" w:type="dxa"/>
          </w:tcPr>
          <w:p>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82人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9" w:type="dxa"/>
          </w:tcPr>
          <w:p>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实有人员</w:t>
            </w:r>
          </w:p>
        </w:tc>
        <w:tc>
          <w:tcPr>
            <w:tcW w:w="2386" w:type="dxa"/>
          </w:tcPr>
          <w:p>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33人</w:t>
            </w:r>
          </w:p>
        </w:tc>
        <w:tc>
          <w:tcPr>
            <w:tcW w:w="2265" w:type="dxa"/>
          </w:tcPr>
          <w:p>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75人</w:t>
            </w:r>
          </w:p>
        </w:tc>
        <w:tc>
          <w:tcPr>
            <w:tcW w:w="1590" w:type="dxa"/>
          </w:tcPr>
          <w:p>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108人</w:t>
            </w:r>
          </w:p>
        </w:tc>
      </w:tr>
    </w:tbl>
    <w:p>
      <w:pPr>
        <w:numPr>
          <w:ilvl w:val="0"/>
          <w:numId w:val="0"/>
        </w:numPr>
        <w:spacing w:line="520" w:lineRule="exact"/>
        <w:rPr>
          <w:rFonts w:hint="eastAsia" w:ascii="黑体" w:hAnsi="黑体" w:eastAsia="黑体"/>
          <w:sz w:val="24"/>
        </w:rPr>
      </w:pPr>
      <w:r>
        <w:rPr>
          <w:rFonts w:hint="eastAsia" w:ascii="黑体" w:hAnsi="黑体" w:eastAsia="黑体"/>
          <w:sz w:val="24"/>
          <w:lang w:eastAsia="zh-CN"/>
        </w:rPr>
        <w:drawing>
          <wp:anchor distT="0" distB="0" distL="114300" distR="114300" simplePos="0" relativeHeight="251658240" behindDoc="0" locked="0" layoutInCell="1" allowOverlap="1">
            <wp:simplePos x="0" y="0"/>
            <wp:positionH relativeFrom="column">
              <wp:posOffset>537210</wp:posOffset>
            </wp:positionH>
            <wp:positionV relativeFrom="paragraph">
              <wp:posOffset>8890</wp:posOffset>
            </wp:positionV>
            <wp:extent cx="4305935" cy="2649220"/>
            <wp:effectExtent l="0" t="0" r="18415" b="17780"/>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4305935" cy="2649220"/>
                    </a:xfrm>
                    <a:prstGeom prst="rect">
                      <a:avLst/>
                    </a:prstGeom>
                  </pic:spPr>
                </pic:pic>
              </a:graphicData>
            </a:graphic>
          </wp:anchor>
        </w:drawing>
      </w:r>
    </w:p>
    <w:p>
      <w:pPr>
        <w:numPr>
          <w:ilvl w:val="0"/>
          <w:numId w:val="0"/>
        </w:numPr>
        <w:spacing w:line="520" w:lineRule="exact"/>
        <w:rPr>
          <w:rFonts w:hint="eastAsia" w:ascii="黑体" w:hAnsi="黑体" w:eastAsia="黑体"/>
          <w:sz w:val="24"/>
        </w:rPr>
      </w:pPr>
    </w:p>
    <w:p>
      <w:pPr>
        <w:numPr>
          <w:ilvl w:val="0"/>
          <w:numId w:val="0"/>
        </w:numPr>
        <w:spacing w:line="520" w:lineRule="exact"/>
        <w:rPr>
          <w:rFonts w:hint="eastAsia" w:ascii="黑体" w:hAnsi="黑体" w:eastAsia="黑体"/>
          <w:sz w:val="24"/>
          <w:lang w:eastAsia="zh-CN"/>
        </w:rPr>
      </w:pPr>
    </w:p>
    <w:p>
      <w:pPr>
        <w:numPr>
          <w:ilvl w:val="0"/>
          <w:numId w:val="0"/>
        </w:numPr>
        <w:spacing w:line="520" w:lineRule="exact"/>
        <w:rPr>
          <w:rFonts w:hint="eastAsia" w:ascii="黑体" w:hAnsi="黑体" w:eastAsia="黑体"/>
          <w:sz w:val="24"/>
        </w:rPr>
      </w:pPr>
    </w:p>
    <w:p>
      <w:pPr>
        <w:numPr>
          <w:ilvl w:val="0"/>
          <w:numId w:val="0"/>
        </w:numPr>
        <w:spacing w:line="520" w:lineRule="exact"/>
        <w:rPr>
          <w:rFonts w:hint="eastAsia" w:ascii="黑体" w:hAnsi="黑体" w:eastAsia="黑体"/>
          <w:sz w:val="24"/>
        </w:rPr>
      </w:pPr>
    </w:p>
    <w:p>
      <w:pPr>
        <w:numPr>
          <w:ilvl w:val="0"/>
          <w:numId w:val="0"/>
        </w:numPr>
        <w:spacing w:line="520" w:lineRule="exact"/>
        <w:rPr>
          <w:rFonts w:hint="eastAsia" w:ascii="黑体" w:hAnsi="黑体" w:eastAsia="黑体"/>
          <w:sz w:val="24"/>
        </w:rPr>
      </w:pPr>
    </w:p>
    <w:p>
      <w:pPr>
        <w:numPr>
          <w:ilvl w:val="0"/>
          <w:numId w:val="0"/>
        </w:numPr>
        <w:spacing w:line="520" w:lineRule="exact"/>
        <w:rPr>
          <w:rFonts w:hint="eastAsia" w:ascii="黑体" w:hAnsi="黑体" w:eastAsia="黑体"/>
          <w:sz w:val="24"/>
        </w:rPr>
      </w:pPr>
    </w:p>
    <w:p>
      <w:pPr>
        <w:numPr>
          <w:ilvl w:val="0"/>
          <w:numId w:val="0"/>
        </w:numPr>
        <w:spacing w:line="520" w:lineRule="exact"/>
        <w:rPr>
          <w:rFonts w:hint="eastAsia" w:ascii="黑体" w:hAnsi="黑体" w:eastAsia="黑体"/>
          <w:sz w:val="24"/>
        </w:rPr>
      </w:pPr>
    </w:p>
    <w:p>
      <w:pPr>
        <w:pStyle w:val="2"/>
        <w:rPr>
          <w:rFonts w:hint="eastAsia"/>
        </w:rPr>
      </w:pPr>
    </w:p>
    <w:p>
      <w:pPr>
        <w:keepNext w:val="0"/>
        <w:keepLines w:val="0"/>
        <w:pageBreakBefore w:val="0"/>
        <w:widowControl w:val="0"/>
        <w:numPr>
          <w:ilvl w:val="0"/>
          <w:numId w:val="2"/>
        </w:numPr>
        <w:kinsoku/>
        <w:wordWrap/>
        <w:overflowPunct/>
        <w:topLinePunct w:val="0"/>
        <w:autoSpaceDE/>
        <w:autoSpaceDN/>
        <w:bidi w:val="0"/>
        <w:spacing w:line="360" w:lineRule="auto"/>
        <w:ind w:firstLine="480" w:firstLineChars="200"/>
        <w:textAlignment w:val="auto"/>
        <w:rPr>
          <w:rFonts w:ascii="黑体" w:hAnsi="黑体" w:eastAsia="黑体"/>
          <w:sz w:val="24"/>
          <w:szCs w:val="24"/>
        </w:rPr>
      </w:pPr>
      <w:r>
        <w:rPr>
          <w:rFonts w:hint="eastAsia" w:ascii="黑体" w:hAnsi="黑体" w:eastAsia="黑体"/>
          <w:sz w:val="24"/>
          <w:szCs w:val="24"/>
        </w:rPr>
        <w:t>部门</w:t>
      </w:r>
      <w:r>
        <w:rPr>
          <w:rFonts w:hint="eastAsia" w:ascii="黑体" w:hAnsi="黑体" w:eastAsia="黑体"/>
          <w:sz w:val="24"/>
          <w:szCs w:val="24"/>
          <w:lang w:eastAsia="zh-CN"/>
        </w:rPr>
        <w:t>国有</w:t>
      </w:r>
      <w:r>
        <w:rPr>
          <w:rFonts w:hint="eastAsia" w:ascii="黑体" w:hAnsi="黑体" w:eastAsia="黑体"/>
          <w:sz w:val="24"/>
          <w:szCs w:val="24"/>
        </w:rPr>
        <w:t>资产占有使用及资产购置情况说明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截至201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12月31日</w:t>
      </w:r>
      <w:r>
        <w:rPr>
          <w:rFonts w:hint="eastAsia" w:ascii="仿宋_GB2312" w:hAnsi="仿宋_GB2312" w:eastAsia="仿宋_GB2312" w:cs="仿宋_GB2312"/>
          <w:sz w:val="24"/>
          <w:szCs w:val="24"/>
        </w:rPr>
        <w:t>，本部门所属预算单位共有车辆</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辆，单价20万元以上的设备</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台（套）。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年部门预算安排购置车辆</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辆；安排购置单价20万元以上的设备</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台（套）。</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黑体" w:hAnsi="黑体" w:eastAsia="黑体"/>
          <w:sz w:val="24"/>
        </w:rPr>
      </w:pPr>
      <w:r>
        <w:rPr>
          <w:rFonts w:hint="eastAsia" w:ascii="黑体" w:hAnsi="黑体" w:eastAsia="黑体"/>
          <w:sz w:val="24"/>
        </w:rPr>
        <w:t>部门预算绩效目标说明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2019年，本部门预算中未编制专项资金绩效目标和部门整体支出绩效目标，已公开空表；试编了专项业务经费绩效目标，涉及一般公共预算当年拨款</w:t>
      </w:r>
      <w:r>
        <w:rPr>
          <w:rFonts w:hint="eastAsia" w:ascii="仿宋_GB2312" w:hAnsi="仿宋_GB2312" w:eastAsia="仿宋_GB2312" w:cs="仿宋_GB2312"/>
          <w:sz w:val="24"/>
          <w:lang w:val="en-US" w:eastAsia="zh-CN"/>
        </w:rPr>
        <w:t>300</w:t>
      </w:r>
      <w:r>
        <w:rPr>
          <w:rFonts w:hint="eastAsia" w:ascii="仿宋_GB2312" w:hAnsi="仿宋_GB2312" w:eastAsia="仿宋_GB2312" w:cs="仿宋_GB2312"/>
          <w:sz w:val="24"/>
        </w:rPr>
        <w:t>万元,</w:t>
      </w:r>
      <w:r>
        <w:rPr>
          <w:rFonts w:hint="eastAsia" w:ascii="仿宋_GB2312" w:hAnsi="仿宋_GB2312" w:eastAsia="仿宋_GB2312" w:cs="仿宋_GB2312"/>
          <w:sz w:val="24"/>
          <w:lang w:eastAsia="zh-CN"/>
        </w:rPr>
        <w:t>主要用于清洁取暖试点城市方案的编制，</w:t>
      </w:r>
      <w:r>
        <w:rPr>
          <w:rFonts w:hint="eastAsia" w:ascii="仿宋_GB2312" w:hAnsi="仿宋_GB2312" w:eastAsia="仿宋_GB2312" w:cs="仿宋_GB2312"/>
          <w:sz w:val="24"/>
        </w:rPr>
        <w:t>政府性基金预算当年拨款</w:t>
      </w:r>
      <w:r>
        <w:rPr>
          <w:rFonts w:hint="eastAsia" w:ascii="仿宋_GB2312" w:hAnsi="仿宋_GB2312" w:eastAsia="仿宋_GB2312" w:cs="仿宋_GB2312"/>
          <w:sz w:val="24"/>
          <w:lang w:val="en-US" w:eastAsia="zh-CN"/>
        </w:rPr>
        <w:t>0</w:t>
      </w:r>
      <w:r>
        <w:rPr>
          <w:rFonts w:hint="eastAsia" w:ascii="仿宋_GB2312" w:hAnsi="仿宋_GB2312" w:eastAsia="仿宋_GB2312" w:cs="仿宋_GB2312"/>
          <w:sz w:val="24"/>
        </w:rPr>
        <w:t>万元。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Cs w:val="32"/>
        </w:rPr>
      </w:pPr>
      <w:r>
        <w:rPr>
          <w:rFonts w:hint="eastAsia" w:ascii="黑体" w:hAnsi="黑体" w:eastAsia="黑体"/>
          <w:sz w:val="24"/>
        </w:rPr>
        <w:t>七、2019年部门预算</w:t>
      </w:r>
      <w:r>
        <w:rPr>
          <w:rFonts w:hint="eastAsia" w:ascii="黑体" w:hAnsi="黑体" w:eastAsia="黑体"/>
          <w:sz w:val="24"/>
          <w:lang w:eastAsia="zh-CN"/>
        </w:rPr>
        <w:t>收支</w:t>
      </w:r>
      <w:r>
        <w:rPr>
          <w:rFonts w:hint="eastAsia" w:ascii="黑体" w:hAnsi="黑体" w:eastAsia="黑体"/>
          <w:sz w:val="24"/>
        </w:rPr>
        <w:t>说明</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_GB2312" w:hAnsi="仿宋_GB2312" w:eastAsia="仿宋_GB2312" w:cs="仿宋_GB2312"/>
          <w:b/>
          <w:bCs w:val="0"/>
          <w:sz w:val="24"/>
        </w:rPr>
      </w:pPr>
      <w:r>
        <w:rPr>
          <w:rFonts w:hint="eastAsia" w:ascii="仿宋_GB2312" w:hAnsi="仿宋_GB2312" w:eastAsia="仿宋_GB2312" w:cs="仿宋_GB2312"/>
          <w:b/>
          <w:bCs w:val="0"/>
          <w:sz w:val="24"/>
        </w:rPr>
        <w:t>（一）收支预算总体情况。</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2019年，本部门预算收入</w:t>
      </w:r>
      <w:r>
        <w:rPr>
          <w:rFonts w:hint="eastAsia" w:ascii="仿宋_GB2312" w:hAnsi="仿宋_GB2312" w:eastAsia="仿宋_GB2312" w:cs="仿宋_GB2312"/>
          <w:sz w:val="24"/>
          <w:lang w:val="en-US" w:eastAsia="zh-CN"/>
        </w:rPr>
        <w:t>1487.35</w:t>
      </w:r>
      <w:r>
        <w:rPr>
          <w:rFonts w:hint="eastAsia" w:ascii="仿宋_GB2312" w:hAnsi="仿宋_GB2312" w:eastAsia="仿宋_GB2312" w:cs="仿宋_GB2312"/>
          <w:sz w:val="24"/>
        </w:rPr>
        <w:t>万元，其中：一般公共预算拨款收入</w:t>
      </w:r>
      <w:r>
        <w:rPr>
          <w:rFonts w:hint="eastAsia" w:ascii="仿宋_GB2312" w:hAnsi="仿宋_GB2312" w:eastAsia="仿宋_GB2312" w:cs="仿宋_GB2312"/>
          <w:sz w:val="24"/>
          <w:lang w:val="en-US" w:eastAsia="zh-CN"/>
        </w:rPr>
        <w:t>1487.35</w:t>
      </w:r>
      <w:r>
        <w:rPr>
          <w:rFonts w:hint="eastAsia" w:ascii="仿宋_GB2312" w:hAnsi="仿宋_GB2312" w:eastAsia="仿宋_GB2312" w:cs="仿宋_GB2312"/>
          <w:sz w:val="24"/>
        </w:rPr>
        <w:t>万元</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政府性基金拨款收入</w:t>
      </w:r>
      <w:r>
        <w:rPr>
          <w:rFonts w:hint="eastAsia" w:ascii="仿宋_GB2312" w:hAnsi="仿宋_GB2312" w:eastAsia="仿宋_GB2312" w:cs="仿宋_GB2312"/>
          <w:sz w:val="24"/>
          <w:lang w:val="en-US" w:eastAsia="zh-CN"/>
        </w:rPr>
        <w:t>0</w:t>
      </w:r>
      <w:r>
        <w:rPr>
          <w:rFonts w:hint="eastAsia" w:ascii="仿宋_GB2312" w:hAnsi="仿宋_GB2312" w:eastAsia="仿宋_GB2312" w:cs="仿宋_GB2312"/>
          <w:sz w:val="24"/>
        </w:rPr>
        <w:t>万元</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2019年</w:t>
      </w:r>
      <w:r>
        <w:rPr>
          <w:rFonts w:hint="eastAsia" w:ascii="仿宋_GB2312" w:hAnsi="仿宋_GB2312" w:eastAsia="仿宋_GB2312" w:cs="仿宋_GB2312"/>
          <w:sz w:val="24"/>
        </w:rPr>
        <w:t>本部门预算收入较上年增加</w:t>
      </w:r>
      <w:r>
        <w:rPr>
          <w:rFonts w:hint="eastAsia" w:ascii="仿宋_GB2312" w:hAnsi="仿宋_GB2312" w:eastAsia="仿宋_GB2312" w:cs="仿宋_GB2312"/>
          <w:sz w:val="24"/>
          <w:lang w:val="en-US" w:eastAsia="zh-CN"/>
        </w:rPr>
        <w:t>407.55</w:t>
      </w:r>
      <w:r>
        <w:rPr>
          <w:rFonts w:hint="eastAsia" w:ascii="仿宋_GB2312" w:hAnsi="仿宋_GB2312" w:eastAsia="仿宋_GB2312" w:cs="仿宋_GB2312"/>
          <w:sz w:val="24"/>
        </w:rPr>
        <w:t>万元，主要原因是</w:t>
      </w:r>
      <w:r>
        <w:rPr>
          <w:rFonts w:hint="eastAsia" w:ascii="仿宋_GB2312" w:hAnsi="仿宋_GB2312" w:eastAsia="仿宋_GB2312" w:cs="仿宋_GB2312"/>
          <w:sz w:val="24"/>
          <w:lang w:val="en-US" w:eastAsia="zh-CN"/>
        </w:rPr>
        <w:t>人员经费增加以及</w:t>
      </w:r>
      <w:r>
        <w:rPr>
          <w:rFonts w:hint="eastAsia" w:ascii="仿宋_GB2312" w:hAnsi="仿宋_GB2312" w:eastAsia="仿宋_GB2312" w:cs="仿宋_GB2312"/>
          <w:sz w:val="24"/>
          <w:highlight w:val="none"/>
          <w:lang w:val="en-US" w:eastAsia="zh-CN"/>
        </w:rPr>
        <w:t>专项业务费（清洁取暖试点城市编制费）增加</w:t>
      </w:r>
      <w:r>
        <w:rPr>
          <w:rFonts w:hint="eastAsia" w:ascii="仿宋_GB2312" w:hAnsi="仿宋_GB2312" w:eastAsia="仿宋_GB2312" w:cs="仿宋_GB2312"/>
          <w:sz w:val="24"/>
          <w:highlight w:val="none"/>
        </w:rPr>
        <w:t>等</w:t>
      </w:r>
      <w:r>
        <w:rPr>
          <w:rFonts w:hint="eastAsia" w:ascii="仿宋_GB2312" w:hAnsi="仿宋_GB2312" w:eastAsia="仿宋_GB2312" w:cs="仿宋_GB2312"/>
          <w:sz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2019年本部门预算支出</w:t>
      </w:r>
      <w:r>
        <w:rPr>
          <w:rFonts w:hint="eastAsia" w:ascii="仿宋_GB2312" w:hAnsi="仿宋_GB2312" w:eastAsia="仿宋_GB2312" w:cs="仿宋_GB2312"/>
          <w:sz w:val="24"/>
          <w:lang w:val="en-US" w:eastAsia="zh-CN"/>
        </w:rPr>
        <w:t>1487.35</w:t>
      </w:r>
      <w:r>
        <w:rPr>
          <w:rFonts w:hint="eastAsia" w:ascii="仿宋_GB2312" w:hAnsi="仿宋_GB2312" w:eastAsia="仿宋_GB2312" w:cs="仿宋_GB2312"/>
          <w:sz w:val="24"/>
        </w:rPr>
        <w:t>万元，其中：一般公共预算拨款支出</w:t>
      </w:r>
      <w:r>
        <w:rPr>
          <w:rFonts w:hint="eastAsia" w:ascii="仿宋_GB2312" w:hAnsi="仿宋_GB2312" w:eastAsia="仿宋_GB2312" w:cs="仿宋_GB2312"/>
          <w:sz w:val="24"/>
          <w:lang w:val="en-US" w:eastAsia="zh-CN"/>
        </w:rPr>
        <w:t>1487.35</w:t>
      </w:r>
      <w:r>
        <w:rPr>
          <w:rFonts w:hint="eastAsia" w:ascii="仿宋_GB2312" w:hAnsi="仿宋_GB2312" w:eastAsia="仿宋_GB2312" w:cs="仿宋_GB2312"/>
          <w:sz w:val="24"/>
        </w:rPr>
        <w:t>万元</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政府性基金拨款支出</w:t>
      </w:r>
      <w:r>
        <w:rPr>
          <w:rFonts w:hint="eastAsia" w:ascii="仿宋_GB2312" w:hAnsi="仿宋_GB2312" w:eastAsia="仿宋_GB2312" w:cs="仿宋_GB2312"/>
          <w:sz w:val="24"/>
          <w:lang w:val="en-US" w:eastAsia="zh-CN"/>
        </w:rPr>
        <w:t>0</w:t>
      </w:r>
      <w:r>
        <w:rPr>
          <w:rFonts w:hint="eastAsia" w:ascii="仿宋_GB2312" w:hAnsi="仿宋_GB2312" w:eastAsia="仿宋_GB2312" w:cs="仿宋_GB2312"/>
          <w:sz w:val="24"/>
        </w:rPr>
        <w:t>万元</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2019年本部门</w:t>
      </w:r>
      <w:r>
        <w:rPr>
          <w:rFonts w:hint="eastAsia" w:ascii="仿宋_GB2312" w:hAnsi="仿宋_GB2312" w:eastAsia="仿宋_GB2312" w:cs="仿宋_GB2312"/>
          <w:sz w:val="24"/>
        </w:rPr>
        <w:t>预算支出较上年增加</w:t>
      </w:r>
      <w:r>
        <w:rPr>
          <w:rFonts w:hint="eastAsia" w:ascii="仿宋_GB2312" w:hAnsi="仿宋_GB2312" w:eastAsia="仿宋_GB2312" w:cs="仿宋_GB2312"/>
          <w:sz w:val="24"/>
          <w:lang w:val="en-US" w:eastAsia="zh-CN"/>
        </w:rPr>
        <w:t>407.55</w:t>
      </w:r>
      <w:r>
        <w:rPr>
          <w:rFonts w:hint="eastAsia" w:ascii="仿宋_GB2312" w:hAnsi="仿宋_GB2312" w:eastAsia="仿宋_GB2312" w:cs="仿宋_GB2312"/>
          <w:sz w:val="24"/>
        </w:rPr>
        <w:t>万元，主要原因是</w:t>
      </w:r>
      <w:r>
        <w:rPr>
          <w:rFonts w:hint="eastAsia" w:ascii="仿宋_GB2312" w:hAnsi="仿宋_GB2312" w:eastAsia="仿宋_GB2312" w:cs="仿宋_GB2312"/>
          <w:sz w:val="24"/>
          <w:lang w:eastAsia="zh-CN"/>
        </w:rPr>
        <w:t>人员经费支出增加以及</w:t>
      </w:r>
      <w:r>
        <w:rPr>
          <w:rFonts w:hint="eastAsia" w:ascii="仿宋_GB2312" w:hAnsi="仿宋_GB2312" w:eastAsia="仿宋_GB2312" w:cs="仿宋_GB2312"/>
          <w:sz w:val="24"/>
          <w:highlight w:val="none"/>
          <w:lang w:eastAsia="zh-CN"/>
        </w:rPr>
        <w:t>专项业务费</w:t>
      </w:r>
      <w:r>
        <w:rPr>
          <w:rFonts w:hint="eastAsia" w:ascii="仿宋_GB2312" w:hAnsi="仿宋_GB2312" w:eastAsia="仿宋_GB2312" w:cs="仿宋_GB2312"/>
          <w:sz w:val="24"/>
          <w:highlight w:val="none"/>
          <w:lang w:val="en-US" w:eastAsia="zh-CN"/>
        </w:rPr>
        <w:t>（清洁取暖试点城市编制费）</w:t>
      </w:r>
      <w:r>
        <w:rPr>
          <w:rFonts w:hint="eastAsia" w:ascii="仿宋_GB2312" w:hAnsi="仿宋_GB2312" w:eastAsia="仿宋_GB2312" w:cs="仿宋_GB2312"/>
          <w:sz w:val="24"/>
          <w:highlight w:val="none"/>
          <w:lang w:eastAsia="zh-CN"/>
        </w:rPr>
        <w:t>支出增加</w:t>
      </w:r>
      <w:r>
        <w:rPr>
          <w:rFonts w:hint="eastAsia" w:ascii="仿宋_GB2312" w:hAnsi="仿宋_GB2312" w:eastAsia="仿宋_GB2312" w:cs="仿宋_GB2312"/>
          <w:sz w:val="24"/>
          <w:highlight w:val="none"/>
        </w:rPr>
        <w:t>。</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_GB2312" w:hAnsi="仿宋_GB2312" w:eastAsia="仿宋_GB2312" w:cs="仿宋_GB2312"/>
          <w:b/>
          <w:bCs w:val="0"/>
          <w:sz w:val="24"/>
        </w:rPr>
      </w:pPr>
      <w:r>
        <w:rPr>
          <w:rFonts w:hint="eastAsia" w:ascii="仿宋_GB2312" w:hAnsi="仿宋_GB2312" w:eastAsia="仿宋_GB2312" w:cs="仿宋_GB2312"/>
          <w:b/>
          <w:bCs w:val="0"/>
          <w:sz w:val="24"/>
        </w:rPr>
        <w:t>（二）财政拨款收支情况。</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2019年本部门</w:t>
      </w:r>
      <w:r>
        <w:rPr>
          <w:rFonts w:hint="eastAsia" w:ascii="仿宋_GB2312" w:hAnsi="仿宋_GB2312" w:eastAsia="仿宋_GB2312" w:cs="仿宋_GB2312"/>
          <w:sz w:val="24"/>
          <w:lang w:eastAsia="zh-CN"/>
        </w:rPr>
        <w:t>财政拨款</w:t>
      </w:r>
      <w:r>
        <w:rPr>
          <w:rFonts w:hint="eastAsia" w:ascii="仿宋_GB2312" w:hAnsi="仿宋_GB2312" w:eastAsia="仿宋_GB2312" w:cs="仿宋_GB2312"/>
          <w:sz w:val="24"/>
        </w:rPr>
        <w:t>收入</w:t>
      </w:r>
      <w:r>
        <w:rPr>
          <w:rFonts w:hint="eastAsia" w:ascii="仿宋_GB2312" w:hAnsi="仿宋_GB2312" w:eastAsia="仿宋_GB2312" w:cs="仿宋_GB2312"/>
          <w:sz w:val="24"/>
          <w:lang w:val="en-US" w:eastAsia="zh-CN"/>
        </w:rPr>
        <w:t>1487.35</w:t>
      </w:r>
      <w:r>
        <w:rPr>
          <w:rFonts w:hint="eastAsia" w:ascii="仿宋_GB2312" w:hAnsi="仿宋_GB2312" w:eastAsia="仿宋_GB2312" w:cs="仿宋_GB2312"/>
          <w:sz w:val="24"/>
        </w:rPr>
        <w:t>万元，其中：一般公共预算拨款收入</w:t>
      </w:r>
      <w:r>
        <w:rPr>
          <w:rFonts w:hint="eastAsia" w:ascii="仿宋_GB2312" w:hAnsi="仿宋_GB2312" w:eastAsia="仿宋_GB2312" w:cs="仿宋_GB2312"/>
          <w:sz w:val="24"/>
          <w:lang w:val="en-US" w:eastAsia="zh-CN"/>
        </w:rPr>
        <w:t>1487.35</w:t>
      </w:r>
      <w:r>
        <w:rPr>
          <w:rFonts w:hint="eastAsia" w:ascii="仿宋_GB2312" w:hAnsi="仿宋_GB2312" w:eastAsia="仿宋_GB2312" w:cs="仿宋_GB2312"/>
          <w:sz w:val="24"/>
        </w:rPr>
        <w:t>万元</w:t>
      </w:r>
      <w:r>
        <w:rPr>
          <w:rFonts w:hint="eastAsia" w:ascii="仿宋_GB2312" w:hAnsi="仿宋_GB2312" w:eastAsia="仿宋_GB2312" w:cs="仿宋_GB2312"/>
          <w:sz w:val="24"/>
          <w:lang w:eastAsia="zh-CN"/>
        </w:rPr>
        <w:t>、政府性基金拨款收入</w:t>
      </w:r>
      <w:r>
        <w:rPr>
          <w:rFonts w:hint="eastAsia" w:ascii="仿宋_GB2312" w:hAnsi="仿宋_GB2312" w:eastAsia="仿宋_GB2312" w:cs="仿宋_GB2312"/>
          <w:sz w:val="24"/>
          <w:lang w:val="en-US" w:eastAsia="zh-CN"/>
        </w:rPr>
        <w:t>0万元，2019年本部门财政拨款收入</w:t>
      </w:r>
      <w:r>
        <w:rPr>
          <w:rFonts w:hint="eastAsia" w:ascii="仿宋_GB2312" w:hAnsi="仿宋_GB2312" w:eastAsia="仿宋_GB2312" w:cs="仿宋_GB2312"/>
          <w:sz w:val="24"/>
          <w:lang w:eastAsia="zh-CN"/>
        </w:rPr>
        <w:t>较上年增加</w:t>
      </w:r>
      <w:r>
        <w:rPr>
          <w:rFonts w:hint="eastAsia" w:ascii="仿宋_GB2312" w:hAnsi="仿宋_GB2312" w:eastAsia="仿宋_GB2312" w:cs="仿宋_GB2312"/>
          <w:sz w:val="24"/>
          <w:lang w:val="en-US" w:eastAsia="zh-CN"/>
        </w:rPr>
        <w:t>407.55万元，主要原因是人员经费增加以及专项业务费（清洁取暖试点城市编制费）增加</w:t>
      </w:r>
      <w:r>
        <w:rPr>
          <w:rFonts w:hint="eastAsia" w:ascii="仿宋_GB2312" w:hAnsi="仿宋_GB2312" w:eastAsia="仿宋_GB2312" w:cs="仿宋_GB2312"/>
          <w:sz w:val="24"/>
          <w:highlight w:val="none"/>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_GB2312" w:hAnsi="仿宋_GB2312" w:eastAsia="仿宋_GB2312" w:cs="仿宋_GB2312"/>
          <w:sz w:val="24"/>
          <w:lang w:val="en-US"/>
        </w:rPr>
      </w:pPr>
      <w:r>
        <w:rPr>
          <w:rFonts w:hint="eastAsia" w:ascii="仿宋_GB2312" w:hAnsi="仿宋_GB2312" w:eastAsia="仿宋_GB2312" w:cs="仿宋_GB2312"/>
          <w:sz w:val="24"/>
        </w:rPr>
        <w:t>2019年本部门</w:t>
      </w:r>
      <w:r>
        <w:rPr>
          <w:rFonts w:hint="eastAsia" w:ascii="仿宋_GB2312" w:hAnsi="仿宋_GB2312" w:eastAsia="仿宋_GB2312" w:cs="仿宋_GB2312"/>
          <w:sz w:val="24"/>
          <w:lang w:eastAsia="zh-CN"/>
        </w:rPr>
        <w:t>财政拨款</w:t>
      </w:r>
      <w:r>
        <w:rPr>
          <w:rFonts w:hint="eastAsia" w:ascii="仿宋_GB2312" w:hAnsi="仿宋_GB2312" w:eastAsia="仿宋_GB2312" w:cs="仿宋_GB2312"/>
          <w:sz w:val="24"/>
        </w:rPr>
        <w:t>支出</w:t>
      </w:r>
      <w:r>
        <w:rPr>
          <w:rFonts w:hint="eastAsia" w:ascii="仿宋_GB2312" w:hAnsi="仿宋_GB2312" w:eastAsia="仿宋_GB2312" w:cs="仿宋_GB2312"/>
          <w:sz w:val="24"/>
          <w:lang w:val="en-US" w:eastAsia="zh-CN"/>
        </w:rPr>
        <w:t>1487.35</w:t>
      </w:r>
      <w:r>
        <w:rPr>
          <w:rFonts w:hint="eastAsia" w:ascii="仿宋_GB2312" w:hAnsi="仿宋_GB2312" w:eastAsia="仿宋_GB2312" w:cs="仿宋_GB2312"/>
          <w:sz w:val="24"/>
        </w:rPr>
        <w:t>万元，其中：一般公共预算拨款支出</w:t>
      </w:r>
      <w:r>
        <w:rPr>
          <w:rFonts w:hint="eastAsia" w:ascii="仿宋_GB2312" w:hAnsi="仿宋_GB2312" w:eastAsia="仿宋_GB2312" w:cs="仿宋_GB2312"/>
          <w:sz w:val="24"/>
          <w:lang w:val="en-US" w:eastAsia="zh-CN"/>
        </w:rPr>
        <w:t>1487.50</w:t>
      </w:r>
      <w:r>
        <w:rPr>
          <w:rFonts w:hint="eastAsia" w:ascii="仿宋_GB2312" w:hAnsi="仿宋_GB2312" w:eastAsia="仿宋_GB2312" w:cs="仿宋_GB2312"/>
          <w:sz w:val="24"/>
        </w:rPr>
        <w:t>万元</w:t>
      </w:r>
      <w:r>
        <w:rPr>
          <w:rFonts w:hint="eastAsia" w:ascii="仿宋_GB2312" w:hAnsi="仿宋_GB2312" w:eastAsia="仿宋_GB2312" w:cs="仿宋_GB2312"/>
          <w:sz w:val="24"/>
          <w:lang w:eastAsia="zh-CN"/>
        </w:rPr>
        <w:t>、政府性基金拨款支出</w:t>
      </w:r>
      <w:r>
        <w:rPr>
          <w:rFonts w:hint="eastAsia" w:ascii="仿宋_GB2312" w:hAnsi="仿宋_GB2312" w:eastAsia="仿宋_GB2312" w:cs="仿宋_GB2312"/>
          <w:sz w:val="24"/>
          <w:lang w:val="en-US" w:eastAsia="zh-CN"/>
        </w:rPr>
        <w:t>0万元，2019年本部门财政拨款支出</w:t>
      </w:r>
      <w:r>
        <w:rPr>
          <w:rFonts w:hint="eastAsia" w:ascii="仿宋_GB2312" w:hAnsi="仿宋_GB2312" w:eastAsia="仿宋_GB2312" w:cs="仿宋_GB2312"/>
          <w:sz w:val="24"/>
          <w:lang w:eastAsia="zh-CN"/>
        </w:rPr>
        <w:t>较上年增加</w:t>
      </w:r>
      <w:r>
        <w:rPr>
          <w:rFonts w:hint="eastAsia" w:ascii="仿宋_GB2312" w:hAnsi="仿宋_GB2312" w:eastAsia="仿宋_GB2312" w:cs="仿宋_GB2312"/>
          <w:sz w:val="24"/>
          <w:lang w:val="en-US" w:eastAsia="zh-CN"/>
        </w:rPr>
        <w:t>407.55万元</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主要原因是人员支出增加和专项业务费（清洁取暖试点城市编制费）支出的增加</w:t>
      </w:r>
      <w:r>
        <w:rPr>
          <w:rFonts w:hint="eastAsia" w:ascii="仿宋_GB2312" w:hAnsi="仿宋_GB2312" w:eastAsia="仿宋_GB2312" w:cs="仿宋_GB2312"/>
          <w:sz w:val="24"/>
          <w:highlight w:val="none"/>
          <w:lang w:val="en-US" w:eastAsia="zh-CN"/>
        </w:rPr>
        <w:t>。</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_GB2312" w:hAnsi="仿宋_GB2312" w:eastAsia="仿宋_GB2312" w:cs="仿宋_GB2312"/>
          <w:b/>
          <w:sz w:val="24"/>
        </w:rPr>
      </w:pPr>
      <w:r>
        <w:rPr>
          <w:rFonts w:hint="eastAsia" w:ascii="仿宋_GB2312" w:hAnsi="仿宋_GB2312" w:eastAsia="仿宋_GB2312" w:cs="仿宋_GB2312"/>
          <w:b/>
          <w:sz w:val="24"/>
        </w:rPr>
        <w:t>（三）一般公共预算拨款支出明细情况。</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_GB2312" w:hAnsi="仿宋_GB2312" w:eastAsia="仿宋_GB2312" w:cs="仿宋_GB2312"/>
          <w:b/>
          <w:sz w:val="24"/>
        </w:rPr>
      </w:pPr>
      <w:r>
        <w:rPr>
          <w:rFonts w:hint="eastAsia" w:ascii="仿宋_GB2312" w:hAnsi="仿宋_GB2312" w:eastAsia="仿宋_GB2312" w:cs="仿宋_GB2312"/>
          <w:b/>
          <w:sz w:val="24"/>
        </w:rPr>
        <w:t>1.一般公共预算当年拨款规模变化情况。</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2019年，本部门</w:t>
      </w:r>
      <w:r>
        <w:rPr>
          <w:rFonts w:hint="eastAsia" w:ascii="仿宋_GB2312" w:hAnsi="仿宋_GB2312" w:eastAsia="仿宋_GB2312" w:cs="仿宋_GB2312"/>
          <w:sz w:val="24"/>
          <w:szCs w:val="24"/>
          <w:lang w:eastAsia="zh-CN"/>
        </w:rPr>
        <w:t>当年</w:t>
      </w:r>
      <w:r>
        <w:rPr>
          <w:rFonts w:hint="eastAsia" w:ascii="仿宋_GB2312" w:hAnsi="仿宋_GB2312" w:eastAsia="仿宋_GB2312" w:cs="仿宋_GB2312"/>
          <w:sz w:val="24"/>
          <w:szCs w:val="24"/>
        </w:rPr>
        <w:t>一般公共预算拨款支出</w:t>
      </w:r>
      <w:r>
        <w:rPr>
          <w:rFonts w:hint="eastAsia" w:ascii="仿宋_GB2312" w:hAnsi="仿宋_GB2312" w:eastAsia="仿宋_GB2312" w:cs="仿宋_GB2312"/>
          <w:sz w:val="24"/>
          <w:szCs w:val="24"/>
          <w:lang w:val="en-US" w:eastAsia="zh-CN"/>
        </w:rPr>
        <w:t>1487.35</w:t>
      </w:r>
      <w:r>
        <w:rPr>
          <w:rFonts w:hint="eastAsia" w:ascii="仿宋_GB2312" w:hAnsi="仿宋_GB2312" w:eastAsia="仿宋_GB2312" w:cs="仿宋_GB2312"/>
          <w:sz w:val="24"/>
          <w:szCs w:val="24"/>
        </w:rPr>
        <w:t>万元，较上年增加</w:t>
      </w:r>
      <w:r>
        <w:rPr>
          <w:rFonts w:hint="eastAsia" w:ascii="仿宋_GB2312" w:hAnsi="仿宋_GB2312" w:eastAsia="仿宋_GB2312" w:cs="仿宋_GB2312"/>
          <w:sz w:val="24"/>
          <w:szCs w:val="24"/>
          <w:lang w:val="en-US" w:eastAsia="zh-CN"/>
        </w:rPr>
        <w:t>407.55</w:t>
      </w:r>
      <w:r>
        <w:rPr>
          <w:rFonts w:hint="eastAsia" w:ascii="仿宋_GB2312" w:hAnsi="仿宋_GB2312" w:eastAsia="仿宋_GB2312" w:cs="仿宋_GB2312"/>
          <w:sz w:val="24"/>
          <w:szCs w:val="24"/>
        </w:rPr>
        <w:t>万元，主要原因是</w:t>
      </w:r>
      <w:r>
        <w:rPr>
          <w:rFonts w:hint="eastAsia" w:ascii="仿宋_GB2312" w:hAnsi="仿宋_GB2312" w:eastAsia="仿宋_GB2312" w:cs="仿宋_GB2312"/>
          <w:sz w:val="24"/>
          <w:szCs w:val="24"/>
          <w:highlight w:val="none"/>
          <w:lang w:eastAsia="zh-CN"/>
        </w:rPr>
        <w:t>本年新增人员，人员经费支出增加</w:t>
      </w:r>
      <w:r>
        <w:rPr>
          <w:rFonts w:hint="eastAsia" w:ascii="仿宋_GB2312" w:hAnsi="仿宋_GB2312" w:eastAsia="仿宋_GB2312" w:cs="仿宋_GB2312"/>
          <w:sz w:val="24"/>
          <w:szCs w:val="24"/>
          <w:lang w:eastAsia="zh-CN"/>
        </w:rPr>
        <w:t>以及专项业务费支出（清洁取暖试点城市编制费）增加</w:t>
      </w:r>
      <w:r>
        <w:rPr>
          <w:rFonts w:hint="eastAsia" w:ascii="仿宋_GB2312" w:hAnsi="仿宋_GB2312" w:eastAsia="仿宋_GB2312" w:cs="仿宋_GB2312"/>
          <w:sz w:val="24"/>
          <w:szCs w:val="24"/>
        </w:rPr>
        <w:t>。</w:t>
      </w:r>
    </w:p>
    <w:p>
      <w:pPr>
        <w:keepNext w:val="0"/>
        <w:keepLines w:val="0"/>
        <w:pageBreakBefore w:val="0"/>
        <w:widowControl w:val="0"/>
        <w:numPr>
          <w:ilvl w:val="0"/>
          <w:numId w:val="3"/>
        </w:numPr>
        <w:kinsoku/>
        <w:wordWrap/>
        <w:overflowPunct/>
        <w:topLinePunct w:val="0"/>
        <w:autoSpaceDE/>
        <w:autoSpaceDN/>
        <w:bidi w:val="0"/>
        <w:spacing w:line="360" w:lineRule="auto"/>
        <w:ind w:firstLine="482" w:firstLineChars="200"/>
        <w:textAlignment w:val="auto"/>
      </w:pPr>
      <w:r>
        <w:rPr>
          <w:rFonts w:hint="eastAsia" w:ascii="仿宋_GB2312" w:hAnsi="仿宋_GB2312" w:eastAsia="仿宋_GB2312" w:cs="仿宋_GB2312"/>
          <w:b/>
          <w:sz w:val="24"/>
          <w:szCs w:val="24"/>
        </w:rPr>
        <w:t>支出按功能分类的明细情况。</w:t>
      </w:r>
    </w:p>
    <w:p>
      <w:pPr>
        <w:pStyle w:val="2"/>
        <w:rPr>
          <w:rFonts w:hint="eastAsia" w:ascii="宋体" w:hAnsi="宋体" w:eastAsia="宋体" w:cs="宋体"/>
          <w:sz w:val="18"/>
          <w:szCs w:val="18"/>
          <w:lang w:val="en-US" w:eastAsia="zh-CN"/>
        </w:rPr>
      </w:pPr>
      <w:r>
        <w:rPr>
          <w:rFonts w:hint="eastAsia" w:ascii="仿宋_GB2312" w:hAnsi="仿宋_GB2312" w:eastAsia="仿宋_GB2312" w:cs="仿宋_GB2312"/>
          <w:sz w:val="32"/>
          <w:szCs w:val="32"/>
          <w:lang w:val="en-US" w:eastAsia="zh-CN"/>
        </w:rPr>
        <w:t xml:space="preserve">                                       </w:t>
      </w:r>
      <w:r>
        <w:rPr>
          <w:rFonts w:hint="eastAsia" w:ascii="宋体" w:hAnsi="宋体" w:eastAsia="宋体" w:cs="宋体"/>
          <w:sz w:val="18"/>
          <w:szCs w:val="18"/>
          <w:lang w:val="en-US" w:eastAsia="zh-CN"/>
        </w:rPr>
        <w:t xml:space="preserve">    </w:t>
      </w:r>
      <w:r>
        <w:rPr>
          <w:rFonts w:hint="eastAsia" w:ascii="宋体" w:hAnsi="宋体" w:cs="宋体"/>
          <w:sz w:val="18"/>
          <w:szCs w:val="18"/>
          <w:lang w:val="en-US" w:eastAsia="zh-CN"/>
        </w:rPr>
        <w:t xml:space="preserve">       </w:t>
      </w:r>
      <w:r>
        <w:rPr>
          <w:rFonts w:hint="eastAsia" w:ascii="宋体" w:hAnsi="宋体" w:eastAsia="宋体" w:cs="宋体"/>
          <w:sz w:val="18"/>
          <w:szCs w:val="18"/>
          <w:lang w:val="en-US" w:eastAsia="zh-CN"/>
        </w:rPr>
        <w:t xml:space="preserve"> 单位：万元</w:t>
      </w:r>
    </w:p>
    <w:tbl>
      <w:tblPr>
        <w:tblStyle w:val="6"/>
        <w:tblW w:w="8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2520"/>
        <w:gridCol w:w="1155"/>
        <w:gridCol w:w="1260"/>
        <w:gridCol w:w="975"/>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603" w:type="dxa"/>
            <w:vMerge w:val="restart"/>
            <w:vAlign w:val="center"/>
          </w:tcPr>
          <w:p>
            <w:pPr>
              <w:pStyle w:val="2"/>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功能科目编码</w:t>
            </w:r>
          </w:p>
        </w:tc>
        <w:tc>
          <w:tcPr>
            <w:tcW w:w="2520" w:type="dxa"/>
            <w:vMerge w:val="restart"/>
            <w:vAlign w:val="center"/>
          </w:tcPr>
          <w:p>
            <w:pPr>
              <w:pStyle w:val="2"/>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功能科目名称</w:t>
            </w:r>
          </w:p>
        </w:tc>
        <w:tc>
          <w:tcPr>
            <w:tcW w:w="1155" w:type="dxa"/>
            <w:vMerge w:val="restart"/>
            <w:vAlign w:val="center"/>
          </w:tcPr>
          <w:p>
            <w:pPr>
              <w:pStyle w:val="2"/>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合计</w:t>
            </w:r>
          </w:p>
        </w:tc>
        <w:tc>
          <w:tcPr>
            <w:tcW w:w="1260" w:type="dxa"/>
            <w:vMerge w:val="restart"/>
            <w:vAlign w:val="center"/>
          </w:tcPr>
          <w:p>
            <w:pPr>
              <w:pStyle w:val="2"/>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人员经费支出</w:t>
            </w:r>
          </w:p>
        </w:tc>
        <w:tc>
          <w:tcPr>
            <w:tcW w:w="975" w:type="dxa"/>
            <w:vMerge w:val="restart"/>
            <w:vAlign w:val="center"/>
          </w:tcPr>
          <w:p>
            <w:pPr>
              <w:pStyle w:val="2"/>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公用经费支出</w:t>
            </w:r>
          </w:p>
        </w:tc>
        <w:tc>
          <w:tcPr>
            <w:tcW w:w="1158" w:type="dxa"/>
            <w:vMerge w:val="restart"/>
            <w:vAlign w:val="center"/>
          </w:tcPr>
          <w:p>
            <w:pPr>
              <w:pStyle w:val="2"/>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专项业务经费支出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603" w:type="dxa"/>
            <w:vMerge w:val="continue"/>
          </w:tcPr>
          <w:p>
            <w:pPr>
              <w:pStyle w:val="2"/>
              <w:numPr>
                <w:ilvl w:val="0"/>
                <w:numId w:val="0"/>
              </w:numPr>
              <w:rPr>
                <w:rFonts w:hint="eastAsia" w:ascii="宋体" w:hAnsi="宋体" w:eastAsia="宋体" w:cs="宋体"/>
                <w:sz w:val="18"/>
                <w:szCs w:val="18"/>
                <w:vertAlign w:val="baseline"/>
              </w:rPr>
            </w:pPr>
          </w:p>
        </w:tc>
        <w:tc>
          <w:tcPr>
            <w:tcW w:w="2520" w:type="dxa"/>
            <w:vMerge w:val="continue"/>
          </w:tcPr>
          <w:p>
            <w:pPr>
              <w:pStyle w:val="2"/>
              <w:numPr>
                <w:ilvl w:val="0"/>
                <w:numId w:val="0"/>
              </w:numPr>
              <w:rPr>
                <w:rFonts w:hint="eastAsia" w:ascii="宋体" w:hAnsi="宋体" w:eastAsia="宋体" w:cs="宋体"/>
                <w:sz w:val="18"/>
                <w:szCs w:val="18"/>
                <w:vertAlign w:val="baseline"/>
              </w:rPr>
            </w:pPr>
          </w:p>
        </w:tc>
        <w:tc>
          <w:tcPr>
            <w:tcW w:w="1155" w:type="dxa"/>
            <w:vMerge w:val="continue"/>
          </w:tcPr>
          <w:p>
            <w:pPr>
              <w:pStyle w:val="2"/>
              <w:numPr>
                <w:ilvl w:val="0"/>
                <w:numId w:val="0"/>
              </w:numPr>
              <w:rPr>
                <w:rFonts w:hint="eastAsia" w:ascii="宋体" w:hAnsi="宋体" w:eastAsia="宋体" w:cs="宋体"/>
                <w:sz w:val="18"/>
                <w:szCs w:val="18"/>
                <w:vertAlign w:val="baseline"/>
              </w:rPr>
            </w:pPr>
          </w:p>
        </w:tc>
        <w:tc>
          <w:tcPr>
            <w:tcW w:w="1260" w:type="dxa"/>
            <w:vMerge w:val="continue"/>
          </w:tcPr>
          <w:p>
            <w:pPr>
              <w:pStyle w:val="2"/>
              <w:numPr>
                <w:ilvl w:val="0"/>
                <w:numId w:val="0"/>
              </w:numPr>
              <w:rPr>
                <w:rFonts w:hint="eastAsia" w:ascii="宋体" w:hAnsi="宋体" w:eastAsia="宋体" w:cs="宋体"/>
                <w:sz w:val="18"/>
                <w:szCs w:val="18"/>
                <w:vertAlign w:val="baseline"/>
              </w:rPr>
            </w:pPr>
          </w:p>
        </w:tc>
        <w:tc>
          <w:tcPr>
            <w:tcW w:w="975" w:type="dxa"/>
            <w:vMerge w:val="continue"/>
          </w:tcPr>
          <w:p>
            <w:pPr>
              <w:pStyle w:val="2"/>
              <w:numPr>
                <w:ilvl w:val="0"/>
                <w:numId w:val="0"/>
              </w:numPr>
              <w:rPr>
                <w:rFonts w:hint="eastAsia" w:ascii="宋体" w:hAnsi="宋体" w:eastAsia="宋体" w:cs="宋体"/>
                <w:sz w:val="18"/>
                <w:szCs w:val="18"/>
                <w:vertAlign w:val="baseline"/>
              </w:rPr>
            </w:pPr>
          </w:p>
        </w:tc>
        <w:tc>
          <w:tcPr>
            <w:tcW w:w="1158" w:type="dxa"/>
            <w:vMerge w:val="continue"/>
          </w:tcPr>
          <w:p>
            <w:pPr>
              <w:pStyle w:val="2"/>
              <w:numPr>
                <w:ilvl w:val="0"/>
                <w:numId w:val="0"/>
              </w:numP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03" w:type="dxa"/>
            <w:vAlign w:val="center"/>
          </w:tcPr>
          <w:p>
            <w:pPr>
              <w:pStyle w:val="2"/>
              <w:numPr>
                <w:ilvl w:val="0"/>
                <w:numId w:val="0"/>
              </w:numPr>
              <w:jc w:val="center"/>
              <w:rPr>
                <w:rFonts w:hint="eastAsia" w:ascii="宋体" w:hAnsi="宋体" w:eastAsia="宋体" w:cs="宋体"/>
                <w:sz w:val="18"/>
                <w:szCs w:val="18"/>
                <w:vertAlign w:val="baseline"/>
              </w:rPr>
            </w:pPr>
          </w:p>
        </w:tc>
        <w:tc>
          <w:tcPr>
            <w:tcW w:w="2520" w:type="dxa"/>
            <w:vAlign w:val="center"/>
          </w:tcPr>
          <w:p>
            <w:pPr>
              <w:pStyle w:val="2"/>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合计</w:t>
            </w:r>
          </w:p>
        </w:tc>
        <w:tc>
          <w:tcPr>
            <w:tcW w:w="1155"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1487.35</w:t>
            </w:r>
          </w:p>
        </w:tc>
        <w:tc>
          <w:tcPr>
            <w:tcW w:w="1260"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1069.85</w:t>
            </w:r>
          </w:p>
        </w:tc>
        <w:tc>
          <w:tcPr>
            <w:tcW w:w="975"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117.50</w:t>
            </w:r>
          </w:p>
        </w:tc>
        <w:tc>
          <w:tcPr>
            <w:tcW w:w="1158" w:type="dxa"/>
            <w:vAlign w:val="center"/>
          </w:tcPr>
          <w:p>
            <w:pPr>
              <w:pStyle w:val="2"/>
              <w:numPr>
                <w:ilvl w:val="0"/>
                <w:numId w:val="0"/>
              </w:numPr>
              <w:jc w:val="right"/>
              <w:rPr>
                <w:rFonts w:hint="eastAsia" w:ascii="宋体" w:hAnsi="宋体" w:eastAsia="宋体" w:cs="宋体"/>
                <w:sz w:val="18"/>
                <w:szCs w:val="18"/>
                <w:vertAlign w:val="baseline"/>
                <w:lang w:val="en-US"/>
              </w:rPr>
            </w:pPr>
            <w:r>
              <w:rPr>
                <w:rFonts w:hint="eastAsia" w:ascii="宋体" w:hAnsi="宋体" w:eastAsia="宋体" w:cs="宋体"/>
                <w:sz w:val="18"/>
                <w:szCs w:val="18"/>
                <w:vertAlign w:val="baseline"/>
                <w:lang w:val="en-US" w:eastAsia="zh-CN"/>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03" w:type="dxa"/>
            <w:vAlign w:val="center"/>
          </w:tcPr>
          <w:p>
            <w:pPr>
              <w:pStyle w:val="2"/>
              <w:numPr>
                <w:ilvl w:val="0"/>
                <w:numId w:val="0"/>
              </w:numPr>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201</w:t>
            </w:r>
          </w:p>
        </w:tc>
        <w:tc>
          <w:tcPr>
            <w:tcW w:w="2520" w:type="dxa"/>
            <w:vAlign w:val="center"/>
          </w:tcPr>
          <w:p>
            <w:pPr>
              <w:pStyle w:val="2"/>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一般公共服务支出</w:t>
            </w:r>
          </w:p>
        </w:tc>
        <w:tc>
          <w:tcPr>
            <w:tcW w:w="1155"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1333.31</w:t>
            </w:r>
          </w:p>
        </w:tc>
        <w:tc>
          <w:tcPr>
            <w:tcW w:w="1260"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915.81</w:t>
            </w:r>
          </w:p>
        </w:tc>
        <w:tc>
          <w:tcPr>
            <w:tcW w:w="975"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117.50</w:t>
            </w:r>
          </w:p>
        </w:tc>
        <w:tc>
          <w:tcPr>
            <w:tcW w:w="1158" w:type="dxa"/>
            <w:vAlign w:val="center"/>
          </w:tcPr>
          <w:p>
            <w:pPr>
              <w:pStyle w:val="2"/>
              <w:numPr>
                <w:ilvl w:val="0"/>
                <w:numId w:val="0"/>
              </w:numPr>
              <w:jc w:val="right"/>
              <w:rPr>
                <w:rFonts w:hint="eastAsia" w:ascii="宋体" w:hAnsi="宋体" w:eastAsia="宋体" w:cs="宋体"/>
                <w:sz w:val="18"/>
                <w:szCs w:val="18"/>
                <w:vertAlign w:val="baseline"/>
                <w:lang w:val="en-US"/>
              </w:rPr>
            </w:pPr>
            <w:r>
              <w:rPr>
                <w:rFonts w:hint="eastAsia" w:ascii="宋体" w:hAnsi="宋体" w:eastAsia="宋体" w:cs="宋体"/>
                <w:sz w:val="18"/>
                <w:szCs w:val="18"/>
                <w:vertAlign w:val="baseline"/>
                <w:lang w:val="en-US" w:eastAsia="zh-CN"/>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03" w:type="dxa"/>
            <w:vAlign w:val="center"/>
          </w:tcPr>
          <w:p>
            <w:pPr>
              <w:pStyle w:val="2"/>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20104</w:t>
            </w:r>
          </w:p>
        </w:tc>
        <w:tc>
          <w:tcPr>
            <w:tcW w:w="2520" w:type="dxa"/>
            <w:vAlign w:val="center"/>
          </w:tcPr>
          <w:p>
            <w:pPr>
              <w:pStyle w:val="2"/>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发展与改革事务</w:t>
            </w:r>
          </w:p>
        </w:tc>
        <w:tc>
          <w:tcPr>
            <w:tcW w:w="1155" w:type="dxa"/>
            <w:vAlign w:val="center"/>
          </w:tcPr>
          <w:p>
            <w:pPr>
              <w:pStyle w:val="2"/>
              <w:numPr>
                <w:ilvl w:val="0"/>
                <w:numId w:val="0"/>
              </w:numPr>
              <w:jc w:val="right"/>
              <w:rPr>
                <w:rFonts w:hint="eastAsia" w:ascii="宋体" w:hAnsi="宋体" w:eastAsia="宋体" w:cs="宋体"/>
                <w:sz w:val="18"/>
                <w:szCs w:val="18"/>
                <w:vertAlign w:val="baseline"/>
                <w:lang w:val="en-US"/>
              </w:rPr>
            </w:pPr>
            <w:r>
              <w:rPr>
                <w:rFonts w:hint="eastAsia" w:ascii="宋体" w:hAnsi="宋体" w:eastAsia="宋体" w:cs="宋体"/>
                <w:sz w:val="18"/>
                <w:szCs w:val="18"/>
                <w:vertAlign w:val="baseline"/>
                <w:lang w:val="en-US" w:eastAsia="zh-CN"/>
              </w:rPr>
              <w:t>1333.31</w:t>
            </w:r>
          </w:p>
        </w:tc>
        <w:tc>
          <w:tcPr>
            <w:tcW w:w="1260"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915.81</w:t>
            </w:r>
          </w:p>
        </w:tc>
        <w:tc>
          <w:tcPr>
            <w:tcW w:w="975"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117.50</w:t>
            </w:r>
          </w:p>
        </w:tc>
        <w:tc>
          <w:tcPr>
            <w:tcW w:w="1158" w:type="dxa"/>
            <w:vAlign w:val="center"/>
          </w:tcPr>
          <w:p>
            <w:pPr>
              <w:pStyle w:val="2"/>
              <w:numPr>
                <w:ilvl w:val="0"/>
                <w:numId w:val="0"/>
              </w:numPr>
              <w:jc w:val="right"/>
              <w:rPr>
                <w:rFonts w:hint="eastAsia" w:ascii="宋体" w:hAnsi="宋体" w:eastAsia="宋体" w:cs="宋体"/>
                <w:sz w:val="18"/>
                <w:szCs w:val="18"/>
                <w:vertAlign w:val="baseline"/>
                <w:lang w:val="en-US"/>
              </w:rPr>
            </w:pPr>
            <w:r>
              <w:rPr>
                <w:rFonts w:hint="eastAsia" w:ascii="宋体" w:hAnsi="宋体" w:eastAsia="宋体" w:cs="宋体"/>
                <w:sz w:val="18"/>
                <w:szCs w:val="18"/>
                <w:vertAlign w:val="baseline"/>
                <w:lang w:val="en-US" w:eastAsia="zh-CN"/>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5" w:hRule="atLeast"/>
        </w:trPr>
        <w:tc>
          <w:tcPr>
            <w:tcW w:w="1603" w:type="dxa"/>
            <w:vAlign w:val="center"/>
          </w:tcPr>
          <w:p>
            <w:pPr>
              <w:pStyle w:val="2"/>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 xml:space="preserve">     2010401</w:t>
            </w:r>
          </w:p>
        </w:tc>
        <w:tc>
          <w:tcPr>
            <w:tcW w:w="2520" w:type="dxa"/>
            <w:vAlign w:val="center"/>
          </w:tcPr>
          <w:p>
            <w:pPr>
              <w:pStyle w:val="2"/>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行政运行（发展与改革事务）</w:t>
            </w:r>
          </w:p>
        </w:tc>
        <w:tc>
          <w:tcPr>
            <w:tcW w:w="1155"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1033.31</w:t>
            </w:r>
          </w:p>
        </w:tc>
        <w:tc>
          <w:tcPr>
            <w:tcW w:w="1260"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915.81</w:t>
            </w:r>
          </w:p>
        </w:tc>
        <w:tc>
          <w:tcPr>
            <w:tcW w:w="975"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117.50</w:t>
            </w:r>
          </w:p>
        </w:tc>
        <w:tc>
          <w:tcPr>
            <w:tcW w:w="1158" w:type="dxa"/>
            <w:vAlign w:val="center"/>
          </w:tcPr>
          <w:p>
            <w:pPr>
              <w:pStyle w:val="2"/>
              <w:numPr>
                <w:ilvl w:val="0"/>
                <w:numId w:val="0"/>
              </w:numPr>
              <w:jc w:val="right"/>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03" w:type="dxa"/>
            <w:vAlign w:val="center"/>
          </w:tcPr>
          <w:p>
            <w:pPr>
              <w:pStyle w:val="2"/>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 xml:space="preserve">     2010499</w:t>
            </w:r>
          </w:p>
        </w:tc>
        <w:tc>
          <w:tcPr>
            <w:tcW w:w="2520" w:type="dxa"/>
            <w:vAlign w:val="center"/>
          </w:tcPr>
          <w:p>
            <w:pPr>
              <w:pStyle w:val="2"/>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其他发展与改革事务支出</w:t>
            </w:r>
          </w:p>
        </w:tc>
        <w:tc>
          <w:tcPr>
            <w:tcW w:w="1155"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300.00</w:t>
            </w:r>
          </w:p>
        </w:tc>
        <w:tc>
          <w:tcPr>
            <w:tcW w:w="1260" w:type="dxa"/>
            <w:vAlign w:val="center"/>
          </w:tcPr>
          <w:p>
            <w:pPr>
              <w:pStyle w:val="2"/>
              <w:numPr>
                <w:ilvl w:val="0"/>
                <w:numId w:val="0"/>
              </w:numPr>
              <w:jc w:val="right"/>
              <w:rPr>
                <w:rFonts w:hint="eastAsia" w:ascii="宋体" w:hAnsi="宋体" w:eastAsia="宋体" w:cs="宋体"/>
                <w:sz w:val="18"/>
                <w:szCs w:val="18"/>
                <w:vertAlign w:val="baseline"/>
              </w:rPr>
            </w:pPr>
          </w:p>
        </w:tc>
        <w:tc>
          <w:tcPr>
            <w:tcW w:w="975" w:type="dxa"/>
            <w:vAlign w:val="center"/>
          </w:tcPr>
          <w:p>
            <w:pPr>
              <w:pStyle w:val="2"/>
              <w:numPr>
                <w:ilvl w:val="0"/>
                <w:numId w:val="0"/>
              </w:numPr>
              <w:jc w:val="right"/>
              <w:rPr>
                <w:rFonts w:hint="eastAsia" w:ascii="宋体" w:hAnsi="宋体" w:eastAsia="宋体" w:cs="宋体"/>
                <w:sz w:val="18"/>
                <w:szCs w:val="18"/>
                <w:vertAlign w:val="baseline"/>
              </w:rPr>
            </w:pPr>
          </w:p>
        </w:tc>
        <w:tc>
          <w:tcPr>
            <w:tcW w:w="1158"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03" w:type="dxa"/>
            <w:vAlign w:val="center"/>
          </w:tcPr>
          <w:p>
            <w:pPr>
              <w:pStyle w:val="2"/>
              <w:numPr>
                <w:ilvl w:val="0"/>
                <w:numId w:val="0"/>
              </w:numPr>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208</w:t>
            </w:r>
          </w:p>
        </w:tc>
        <w:tc>
          <w:tcPr>
            <w:tcW w:w="2520" w:type="dxa"/>
            <w:vAlign w:val="center"/>
          </w:tcPr>
          <w:p>
            <w:pPr>
              <w:pStyle w:val="2"/>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社会保障和就业支出</w:t>
            </w:r>
          </w:p>
        </w:tc>
        <w:tc>
          <w:tcPr>
            <w:tcW w:w="1155"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154.04</w:t>
            </w:r>
          </w:p>
        </w:tc>
        <w:tc>
          <w:tcPr>
            <w:tcW w:w="1260"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154.04</w:t>
            </w:r>
          </w:p>
        </w:tc>
        <w:tc>
          <w:tcPr>
            <w:tcW w:w="975" w:type="dxa"/>
            <w:vAlign w:val="center"/>
          </w:tcPr>
          <w:p>
            <w:pPr>
              <w:pStyle w:val="2"/>
              <w:numPr>
                <w:ilvl w:val="0"/>
                <w:numId w:val="0"/>
              </w:numPr>
              <w:jc w:val="right"/>
              <w:rPr>
                <w:rFonts w:hint="eastAsia" w:ascii="宋体" w:hAnsi="宋体" w:eastAsia="宋体" w:cs="宋体"/>
                <w:sz w:val="18"/>
                <w:szCs w:val="18"/>
                <w:vertAlign w:val="baseline"/>
              </w:rPr>
            </w:pPr>
          </w:p>
        </w:tc>
        <w:tc>
          <w:tcPr>
            <w:tcW w:w="1158" w:type="dxa"/>
            <w:vAlign w:val="center"/>
          </w:tcPr>
          <w:p>
            <w:pPr>
              <w:pStyle w:val="2"/>
              <w:numPr>
                <w:ilvl w:val="0"/>
                <w:numId w:val="0"/>
              </w:numPr>
              <w:jc w:val="right"/>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03" w:type="dxa"/>
            <w:vAlign w:val="center"/>
          </w:tcPr>
          <w:p>
            <w:pPr>
              <w:pStyle w:val="2"/>
              <w:numPr>
                <w:ilvl w:val="0"/>
                <w:numId w:val="0"/>
              </w:numPr>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 xml:space="preserve">   20805</w:t>
            </w:r>
          </w:p>
        </w:tc>
        <w:tc>
          <w:tcPr>
            <w:tcW w:w="2520" w:type="dxa"/>
            <w:vAlign w:val="center"/>
          </w:tcPr>
          <w:p>
            <w:pPr>
              <w:pStyle w:val="2"/>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行政事业单位离退休</w:t>
            </w:r>
          </w:p>
        </w:tc>
        <w:tc>
          <w:tcPr>
            <w:tcW w:w="1155"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154.04</w:t>
            </w:r>
          </w:p>
        </w:tc>
        <w:tc>
          <w:tcPr>
            <w:tcW w:w="1260"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154.04</w:t>
            </w:r>
          </w:p>
        </w:tc>
        <w:tc>
          <w:tcPr>
            <w:tcW w:w="975" w:type="dxa"/>
            <w:vAlign w:val="center"/>
          </w:tcPr>
          <w:p>
            <w:pPr>
              <w:pStyle w:val="2"/>
              <w:numPr>
                <w:ilvl w:val="0"/>
                <w:numId w:val="0"/>
              </w:numPr>
              <w:jc w:val="right"/>
              <w:rPr>
                <w:rFonts w:hint="eastAsia" w:ascii="宋体" w:hAnsi="宋体" w:eastAsia="宋体" w:cs="宋体"/>
                <w:sz w:val="18"/>
                <w:szCs w:val="18"/>
                <w:vertAlign w:val="baseline"/>
              </w:rPr>
            </w:pPr>
          </w:p>
        </w:tc>
        <w:tc>
          <w:tcPr>
            <w:tcW w:w="1158" w:type="dxa"/>
            <w:vAlign w:val="center"/>
          </w:tcPr>
          <w:p>
            <w:pPr>
              <w:pStyle w:val="2"/>
              <w:numPr>
                <w:ilvl w:val="0"/>
                <w:numId w:val="0"/>
              </w:numPr>
              <w:jc w:val="right"/>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03" w:type="dxa"/>
            <w:vAlign w:val="center"/>
          </w:tcPr>
          <w:p>
            <w:pPr>
              <w:pStyle w:val="2"/>
              <w:numPr>
                <w:ilvl w:val="0"/>
                <w:numId w:val="0"/>
              </w:numPr>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 xml:space="preserve">     2080501</w:t>
            </w:r>
          </w:p>
        </w:tc>
        <w:tc>
          <w:tcPr>
            <w:tcW w:w="2520" w:type="dxa"/>
            <w:vAlign w:val="center"/>
          </w:tcPr>
          <w:p>
            <w:pPr>
              <w:pStyle w:val="2"/>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归口管理的行政单位离退休</w:t>
            </w:r>
          </w:p>
        </w:tc>
        <w:tc>
          <w:tcPr>
            <w:tcW w:w="1155"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7.93</w:t>
            </w:r>
          </w:p>
        </w:tc>
        <w:tc>
          <w:tcPr>
            <w:tcW w:w="1260"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7.93</w:t>
            </w:r>
          </w:p>
        </w:tc>
        <w:tc>
          <w:tcPr>
            <w:tcW w:w="975" w:type="dxa"/>
            <w:vAlign w:val="center"/>
          </w:tcPr>
          <w:p>
            <w:pPr>
              <w:pStyle w:val="2"/>
              <w:numPr>
                <w:ilvl w:val="0"/>
                <w:numId w:val="0"/>
              </w:numPr>
              <w:jc w:val="right"/>
              <w:rPr>
                <w:rFonts w:hint="eastAsia" w:ascii="宋体" w:hAnsi="宋体" w:eastAsia="宋体" w:cs="宋体"/>
                <w:sz w:val="18"/>
                <w:szCs w:val="18"/>
                <w:vertAlign w:val="baseline"/>
              </w:rPr>
            </w:pPr>
          </w:p>
        </w:tc>
        <w:tc>
          <w:tcPr>
            <w:tcW w:w="1158" w:type="dxa"/>
            <w:vAlign w:val="center"/>
          </w:tcPr>
          <w:p>
            <w:pPr>
              <w:pStyle w:val="2"/>
              <w:numPr>
                <w:ilvl w:val="0"/>
                <w:numId w:val="0"/>
              </w:numPr>
              <w:jc w:val="right"/>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03" w:type="dxa"/>
            <w:vAlign w:val="center"/>
          </w:tcPr>
          <w:p>
            <w:pPr>
              <w:pStyle w:val="2"/>
              <w:numPr>
                <w:ilvl w:val="0"/>
                <w:numId w:val="0"/>
              </w:numPr>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 xml:space="preserve">     2080505</w:t>
            </w:r>
          </w:p>
        </w:tc>
        <w:tc>
          <w:tcPr>
            <w:tcW w:w="2520" w:type="dxa"/>
            <w:vAlign w:val="center"/>
          </w:tcPr>
          <w:p>
            <w:pPr>
              <w:pStyle w:val="2"/>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机关事业单位基本养老保险缴费支出</w:t>
            </w:r>
          </w:p>
        </w:tc>
        <w:tc>
          <w:tcPr>
            <w:tcW w:w="1155"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146.11</w:t>
            </w:r>
          </w:p>
        </w:tc>
        <w:tc>
          <w:tcPr>
            <w:tcW w:w="1260"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131.30</w:t>
            </w:r>
          </w:p>
        </w:tc>
        <w:tc>
          <w:tcPr>
            <w:tcW w:w="975" w:type="dxa"/>
            <w:vAlign w:val="center"/>
          </w:tcPr>
          <w:p>
            <w:pPr>
              <w:pStyle w:val="2"/>
              <w:numPr>
                <w:ilvl w:val="0"/>
                <w:numId w:val="0"/>
              </w:numPr>
              <w:jc w:val="right"/>
              <w:rPr>
                <w:rFonts w:hint="eastAsia" w:ascii="宋体" w:hAnsi="宋体" w:eastAsia="宋体" w:cs="宋体"/>
                <w:sz w:val="18"/>
                <w:szCs w:val="18"/>
                <w:vertAlign w:val="baseline"/>
              </w:rPr>
            </w:pPr>
          </w:p>
        </w:tc>
        <w:tc>
          <w:tcPr>
            <w:tcW w:w="1158" w:type="dxa"/>
            <w:vAlign w:val="center"/>
          </w:tcPr>
          <w:p>
            <w:pPr>
              <w:pStyle w:val="2"/>
              <w:numPr>
                <w:ilvl w:val="0"/>
                <w:numId w:val="0"/>
              </w:numPr>
              <w:jc w:val="right"/>
              <w:rPr>
                <w:rFonts w:hint="eastAsia" w:ascii="宋体" w:hAnsi="宋体" w:eastAsia="宋体" w:cs="宋体"/>
                <w:sz w:val="18"/>
                <w:szCs w:val="18"/>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本部门2019年一般公共预算支出</w:t>
      </w:r>
      <w:r>
        <w:rPr>
          <w:rFonts w:hint="eastAsia" w:ascii="仿宋_GB2312" w:hAnsi="仿宋_GB2312" w:eastAsia="仿宋_GB2312" w:cs="仿宋_GB2312"/>
          <w:sz w:val="24"/>
          <w:szCs w:val="24"/>
          <w:lang w:val="en-US" w:eastAsia="zh-CN"/>
        </w:rPr>
        <w:t>1487.35</w:t>
      </w:r>
      <w:r>
        <w:rPr>
          <w:rFonts w:hint="eastAsia" w:ascii="仿宋_GB2312" w:hAnsi="仿宋_GB2312" w:eastAsia="仿宋_GB2312" w:cs="仿宋_GB2312"/>
          <w:sz w:val="24"/>
          <w:szCs w:val="24"/>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（1）行政运行（</w:t>
      </w:r>
      <w:r>
        <w:rPr>
          <w:rFonts w:hint="eastAsia" w:ascii="仿宋_GB2312" w:hAnsi="仿宋_GB2312" w:eastAsia="仿宋_GB2312" w:cs="仿宋_GB2312"/>
          <w:sz w:val="24"/>
          <w:szCs w:val="24"/>
          <w:lang w:val="en-US" w:eastAsia="zh-CN"/>
        </w:rPr>
        <w:t>2010401）1033.31</w:t>
      </w:r>
      <w:r>
        <w:rPr>
          <w:rFonts w:hint="eastAsia" w:ascii="仿宋_GB2312" w:hAnsi="仿宋_GB2312" w:eastAsia="仿宋_GB2312" w:cs="仿宋_GB2312"/>
          <w:sz w:val="24"/>
          <w:szCs w:val="24"/>
        </w:rPr>
        <w:t>万元，较上年增加</w:t>
      </w:r>
      <w:r>
        <w:rPr>
          <w:rFonts w:hint="eastAsia" w:ascii="仿宋_GB2312" w:hAnsi="仿宋_GB2312" w:eastAsia="仿宋_GB2312" w:cs="仿宋_GB2312"/>
          <w:sz w:val="24"/>
          <w:szCs w:val="24"/>
          <w:lang w:val="en-US" w:eastAsia="zh-CN"/>
        </w:rPr>
        <w:t>97.41</w:t>
      </w:r>
      <w:r>
        <w:rPr>
          <w:rFonts w:hint="eastAsia" w:ascii="仿宋_GB2312" w:hAnsi="仿宋_GB2312" w:eastAsia="仿宋_GB2312" w:cs="仿宋_GB2312"/>
          <w:sz w:val="24"/>
          <w:szCs w:val="24"/>
        </w:rPr>
        <w:t>万元，原因是</w:t>
      </w:r>
      <w:r>
        <w:rPr>
          <w:rFonts w:hint="eastAsia" w:ascii="仿宋_GB2312" w:hAnsi="仿宋_GB2312" w:eastAsia="仿宋_GB2312" w:cs="仿宋_GB2312"/>
          <w:sz w:val="24"/>
          <w:szCs w:val="24"/>
          <w:lang w:eastAsia="zh-CN"/>
        </w:rPr>
        <w:t>人员经费支出增加。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其他发展与改革支出</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2010499</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300</w:t>
      </w:r>
      <w:r>
        <w:rPr>
          <w:rFonts w:hint="eastAsia" w:ascii="仿宋_GB2312" w:hAnsi="仿宋_GB2312" w:eastAsia="仿宋_GB2312" w:cs="仿宋_GB2312"/>
          <w:sz w:val="24"/>
          <w:szCs w:val="24"/>
        </w:rPr>
        <w:t>万元，较上年增加</w:t>
      </w:r>
      <w:r>
        <w:rPr>
          <w:rFonts w:hint="eastAsia" w:ascii="仿宋_GB2312" w:hAnsi="仿宋_GB2312" w:eastAsia="仿宋_GB2312" w:cs="仿宋_GB2312"/>
          <w:sz w:val="24"/>
          <w:szCs w:val="24"/>
          <w:lang w:val="en-US" w:eastAsia="zh-CN"/>
        </w:rPr>
        <w:t>295</w:t>
      </w:r>
      <w:r>
        <w:rPr>
          <w:rFonts w:hint="eastAsia" w:ascii="仿宋_GB2312" w:hAnsi="仿宋_GB2312" w:eastAsia="仿宋_GB2312" w:cs="仿宋_GB2312"/>
          <w:sz w:val="24"/>
          <w:szCs w:val="24"/>
        </w:rPr>
        <w:t>万元，</w:t>
      </w:r>
      <w:r>
        <w:rPr>
          <w:rFonts w:hint="eastAsia" w:ascii="仿宋_GB2312" w:hAnsi="仿宋_GB2312" w:eastAsia="仿宋_GB2312" w:cs="仿宋_GB2312"/>
          <w:sz w:val="24"/>
          <w:szCs w:val="24"/>
          <w:highlight w:val="none"/>
        </w:rPr>
        <w:t>原因是</w:t>
      </w:r>
      <w:r>
        <w:rPr>
          <w:rFonts w:hint="eastAsia" w:ascii="仿宋_GB2312" w:hAnsi="仿宋_GB2312" w:eastAsia="仿宋_GB2312" w:cs="仿宋_GB2312"/>
          <w:sz w:val="24"/>
          <w:szCs w:val="24"/>
          <w:highlight w:val="none"/>
          <w:lang w:eastAsia="zh-CN"/>
        </w:rPr>
        <w:t>本年专项业务经费（清洁取暖试点城市编制费）支出增加。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归口管理的行政单位离退休（</w:t>
      </w:r>
      <w:r>
        <w:rPr>
          <w:rFonts w:hint="eastAsia" w:ascii="仿宋_GB2312" w:hAnsi="仿宋_GB2312" w:eastAsia="仿宋_GB2312" w:cs="仿宋_GB2312"/>
          <w:sz w:val="24"/>
          <w:szCs w:val="24"/>
          <w:lang w:val="en-US" w:eastAsia="zh-CN"/>
        </w:rPr>
        <w:t>2080501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7.93万元，较上年增加0.33万元，原因是退休人员经费支出增加</w:t>
      </w:r>
      <w:r>
        <w:rPr>
          <w:rFonts w:hint="eastAsia" w:ascii="仿宋_GB2312" w:hAnsi="仿宋_GB2312" w:eastAsia="仿宋_GB2312" w:cs="仿宋_GB2312"/>
          <w:sz w:val="24"/>
          <w:szCs w:val="24"/>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）机关事业单位基本养老保险缴费支出（</w:t>
      </w:r>
      <w:r>
        <w:rPr>
          <w:rFonts w:hint="eastAsia" w:ascii="仿宋_GB2312" w:hAnsi="仿宋_GB2312" w:eastAsia="仿宋_GB2312" w:cs="仿宋_GB2312"/>
          <w:sz w:val="24"/>
          <w:szCs w:val="24"/>
          <w:lang w:val="en-US" w:eastAsia="zh-CN"/>
        </w:rPr>
        <w:t>2080505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146.11万元</w:t>
      </w:r>
      <w:r>
        <w:rPr>
          <w:rFonts w:hint="eastAsia" w:ascii="仿宋_GB2312" w:hAnsi="仿宋_GB2312" w:eastAsia="仿宋_GB2312" w:cs="仿宋_GB2312"/>
          <w:sz w:val="24"/>
          <w:szCs w:val="24"/>
          <w:lang w:eastAsia="zh-CN"/>
        </w:rPr>
        <w:t>，较上年增加</w:t>
      </w:r>
      <w:r>
        <w:rPr>
          <w:rFonts w:hint="eastAsia" w:ascii="仿宋_GB2312" w:hAnsi="仿宋_GB2312" w:eastAsia="仿宋_GB2312" w:cs="仿宋_GB2312"/>
          <w:sz w:val="24"/>
          <w:szCs w:val="24"/>
          <w:lang w:val="en-US" w:eastAsia="zh-CN"/>
        </w:rPr>
        <w:t>14.81万元，原因是人员的增加，养老保险缴费支出增加。</w:t>
      </w:r>
    </w:p>
    <w:p>
      <w:pPr>
        <w:pStyle w:val="2"/>
        <w:rPr>
          <w:rFonts w:hint="eastAsia" w:ascii="仿宋" w:hAnsi="仿宋" w:eastAsia="仿宋"/>
          <w:sz w:val="24"/>
          <w:lang w:val="en-US" w:eastAsia="zh-CN"/>
        </w:rPr>
      </w:pPr>
      <w:r>
        <w:rPr>
          <w:rFonts w:hint="eastAsia" w:ascii="仿宋" w:hAnsi="仿宋" w:eastAsia="仿宋"/>
          <w:sz w:val="24"/>
          <w:lang w:val="en-US" w:eastAsia="zh-CN"/>
        </w:rPr>
        <w:drawing>
          <wp:anchor distT="0" distB="0" distL="114300" distR="114300" simplePos="0" relativeHeight="251661312" behindDoc="0" locked="0" layoutInCell="1" allowOverlap="1">
            <wp:simplePos x="0" y="0"/>
            <wp:positionH relativeFrom="column">
              <wp:posOffset>628650</wp:posOffset>
            </wp:positionH>
            <wp:positionV relativeFrom="paragraph">
              <wp:posOffset>-72390</wp:posOffset>
            </wp:positionV>
            <wp:extent cx="3974465" cy="2359660"/>
            <wp:effectExtent l="0" t="0" r="6985" b="2540"/>
            <wp:wrapNone/>
            <wp:docPr id="4"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2"/>
                    <pic:cNvPicPr>
                      <a:picLocks noChangeAspect="1"/>
                    </pic:cNvPicPr>
                  </pic:nvPicPr>
                  <pic:blipFill>
                    <a:blip r:embed="rId5"/>
                    <a:stretch>
                      <a:fillRect/>
                    </a:stretch>
                  </pic:blipFill>
                  <pic:spPr>
                    <a:xfrm>
                      <a:off x="0" y="0"/>
                      <a:ext cx="3974465" cy="2359660"/>
                    </a:xfrm>
                    <a:prstGeom prst="rect">
                      <a:avLst/>
                    </a:prstGeom>
                  </pic:spPr>
                </pic:pic>
              </a:graphicData>
            </a:graphic>
          </wp:anchor>
        </w:drawing>
      </w:r>
    </w:p>
    <w:p>
      <w:pPr>
        <w:pStyle w:val="2"/>
        <w:ind w:firstLine="480" w:firstLineChars="200"/>
        <w:rPr>
          <w:rFonts w:hint="eastAsia" w:ascii="仿宋" w:hAnsi="仿宋" w:eastAsia="仿宋"/>
          <w:sz w:val="24"/>
          <w:lang w:val="en-US" w:eastAsia="zh-CN"/>
        </w:rPr>
      </w:pPr>
    </w:p>
    <w:p>
      <w:pPr>
        <w:pStyle w:val="2"/>
        <w:ind w:firstLine="480" w:firstLineChars="200"/>
        <w:rPr>
          <w:rFonts w:hint="eastAsia" w:ascii="仿宋" w:hAnsi="仿宋" w:eastAsia="仿宋"/>
          <w:sz w:val="24"/>
          <w:lang w:val="en-US" w:eastAsia="zh-CN"/>
        </w:rPr>
      </w:pPr>
    </w:p>
    <w:p>
      <w:pPr>
        <w:pStyle w:val="2"/>
        <w:ind w:firstLine="480" w:firstLineChars="200"/>
        <w:rPr>
          <w:rFonts w:hint="eastAsia" w:ascii="仿宋" w:hAnsi="仿宋" w:eastAsia="仿宋"/>
          <w:sz w:val="24"/>
          <w:lang w:val="en-US" w:eastAsia="zh-CN"/>
        </w:rPr>
      </w:pPr>
    </w:p>
    <w:p>
      <w:pPr>
        <w:pStyle w:val="2"/>
        <w:ind w:firstLine="480" w:firstLineChars="200"/>
        <w:rPr>
          <w:rFonts w:hint="eastAsia" w:ascii="仿宋" w:hAnsi="仿宋" w:eastAsia="仿宋"/>
          <w:sz w:val="24"/>
          <w:lang w:val="en-US" w:eastAsia="zh-CN"/>
        </w:rPr>
      </w:pPr>
    </w:p>
    <w:p>
      <w:pPr>
        <w:pStyle w:val="2"/>
        <w:ind w:firstLine="480" w:firstLineChars="200"/>
        <w:rPr>
          <w:rFonts w:hint="default" w:ascii="仿宋" w:hAnsi="仿宋" w:eastAsia="仿宋"/>
          <w:sz w:val="24"/>
          <w:lang w:val="en-US" w:eastAsia="zh-CN"/>
        </w:rPr>
      </w:pPr>
    </w:p>
    <w:p>
      <w:pPr>
        <w:spacing w:line="520" w:lineRule="exact"/>
        <w:ind w:firstLine="482" w:firstLineChars="200"/>
        <w:rPr>
          <w:rFonts w:hint="eastAsia" w:ascii="宋体"/>
          <w:b/>
          <w:sz w:val="24"/>
        </w:rPr>
      </w:pPr>
    </w:p>
    <w:p>
      <w:pPr>
        <w:spacing w:line="520" w:lineRule="exact"/>
        <w:rPr>
          <w:rFonts w:hint="eastAsia" w:ascii="仿宋_GB2312" w:hAnsi="仿宋_GB2312" w:eastAsia="仿宋_GB2312" w:cs="仿宋_GB2312"/>
          <w:b/>
          <w:sz w:val="24"/>
          <w:szCs w:val="24"/>
        </w:rPr>
      </w:pPr>
    </w:p>
    <w:p>
      <w:pPr>
        <w:spacing w:line="520" w:lineRule="exact"/>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3.支出按经济分类的明细情况。</w:t>
      </w:r>
    </w:p>
    <w:p>
      <w:pPr>
        <w:spacing w:line="5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（1）按照部门预算支出经济分类的类级科目说明。</w:t>
      </w:r>
    </w:p>
    <w:p>
      <w:pPr>
        <w:pStyle w:val="2"/>
        <w:rPr>
          <w:rFonts w:hint="eastAsia" w:eastAsia="仿宋_GB2312"/>
          <w:lang w:val="en-US" w:eastAsia="zh-CN"/>
        </w:rPr>
      </w:pPr>
      <w:r>
        <w:rPr>
          <w:rFonts w:hint="eastAsia" w:ascii="仿宋_GB2312" w:hAnsi="仿宋_GB2312" w:eastAsia="仿宋_GB2312" w:cs="仿宋_GB2312"/>
          <w:sz w:val="32"/>
          <w:szCs w:val="32"/>
          <w:lang w:val="en-US" w:eastAsia="zh-CN"/>
        </w:rPr>
        <w:t xml:space="preserve">                                         </w:t>
      </w:r>
      <w:r>
        <w:rPr>
          <w:rFonts w:hint="eastAsia" w:ascii="宋体" w:hAnsi="宋体" w:eastAsia="宋体" w:cs="宋体"/>
          <w:sz w:val="18"/>
          <w:szCs w:val="18"/>
          <w:lang w:val="en-US" w:eastAsia="zh-CN"/>
        </w:rPr>
        <w:t xml:space="preserve">单位：万元   </w:t>
      </w:r>
      <w:r>
        <w:rPr>
          <w:rFonts w:hint="eastAsia" w:ascii="仿宋_GB2312" w:hAnsi="仿宋_GB2312" w:eastAsia="仿宋_GB2312" w:cs="仿宋_GB2312"/>
          <w:sz w:val="32"/>
          <w:szCs w:val="32"/>
          <w:lang w:val="en-US" w:eastAsia="zh-CN"/>
        </w:rPr>
        <w:t xml:space="preserve">   </w:t>
      </w:r>
    </w:p>
    <w:tbl>
      <w:tblPr>
        <w:tblStyle w:val="6"/>
        <w:tblW w:w="8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2847"/>
        <w:gridCol w:w="1113"/>
        <w:gridCol w:w="1140"/>
        <w:gridCol w:w="100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36" w:type="dxa"/>
            <w:vAlign w:val="center"/>
          </w:tcPr>
          <w:p>
            <w:pPr>
              <w:pStyle w:val="2"/>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经济科目编码</w:t>
            </w:r>
          </w:p>
        </w:tc>
        <w:tc>
          <w:tcPr>
            <w:tcW w:w="2847" w:type="dxa"/>
            <w:vAlign w:val="center"/>
          </w:tcPr>
          <w:p>
            <w:pPr>
              <w:pStyle w:val="2"/>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经济科目名称</w:t>
            </w:r>
          </w:p>
        </w:tc>
        <w:tc>
          <w:tcPr>
            <w:tcW w:w="1113" w:type="dxa"/>
            <w:vAlign w:val="center"/>
          </w:tcPr>
          <w:p>
            <w:pPr>
              <w:pStyle w:val="2"/>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合计</w:t>
            </w:r>
          </w:p>
        </w:tc>
        <w:tc>
          <w:tcPr>
            <w:tcW w:w="1140" w:type="dxa"/>
            <w:vAlign w:val="center"/>
          </w:tcPr>
          <w:p>
            <w:pPr>
              <w:pStyle w:val="2"/>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人员经费支出</w:t>
            </w:r>
          </w:p>
        </w:tc>
        <w:tc>
          <w:tcPr>
            <w:tcW w:w="1005" w:type="dxa"/>
            <w:vAlign w:val="center"/>
          </w:tcPr>
          <w:p>
            <w:pPr>
              <w:pStyle w:val="2"/>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公共经费支出</w:t>
            </w:r>
          </w:p>
        </w:tc>
        <w:tc>
          <w:tcPr>
            <w:tcW w:w="1230" w:type="dxa"/>
            <w:vAlign w:val="center"/>
          </w:tcPr>
          <w:p>
            <w:pPr>
              <w:pStyle w:val="2"/>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专项业务经费支出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36" w:type="dxa"/>
            <w:vAlign w:val="center"/>
          </w:tcPr>
          <w:p>
            <w:pPr>
              <w:pStyle w:val="2"/>
              <w:numPr>
                <w:ilvl w:val="0"/>
                <w:numId w:val="0"/>
              </w:numPr>
              <w:jc w:val="center"/>
              <w:rPr>
                <w:rFonts w:hint="eastAsia" w:ascii="宋体" w:hAnsi="宋体" w:eastAsia="宋体" w:cs="宋体"/>
                <w:sz w:val="18"/>
                <w:szCs w:val="18"/>
                <w:vertAlign w:val="baseline"/>
              </w:rPr>
            </w:pPr>
          </w:p>
        </w:tc>
        <w:tc>
          <w:tcPr>
            <w:tcW w:w="2847" w:type="dxa"/>
            <w:vAlign w:val="center"/>
          </w:tcPr>
          <w:p>
            <w:pPr>
              <w:pStyle w:val="2"/>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合计</w:t>
            </w:r>
          </w:p>
        </w:tc>
        <w:tc>
          <w:tcPr>
            <w:tcW w:w="1113"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1487.35</w:t>
            </w:r>
          </w:p>
        </w:tc>
        <w:tc>
          <w:tcPr>
            <w:tcW w:w="1140"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1069.85</w:t>
            </w:r>
          </w:p>
        </w:tc>
        <w:tc>
          <w:tcPr>
            <w:tcW w:w="1005" w:type="dxa"/>
            <w:vAlign w:val="center"/>
          </w:tcPr>
          <w:p>
            <w:pPr>
              <w:pStyle w:val="2"/>
              <w:numPr>
                <w:ilvl w:val="0"/>
                <w:numId w:val="0"/>
              </w:numPr>
              <w:jc w:val="right"/>
              <w:rPr>
                <w:rFonts w:hint="eastAsia" w:ascii="宋体" w:hAnsi="宋体" w:eastAsia="宋体" w:cs="宋体"/>
                <w:sz w:val="18"/>
                <w:szCs w:val="18"/>
                <w:vertAlign w:val="baseline"/>
              </w:rPr>
            </w:pPr>
          </w:p>
        </w:tc>
        <w:tc>
          <w:tcPr>
            <w:tcW w:w="1230" w:type="dxa"/>
            <w:vAlign w:val="center"/>
          </w:tcPr>
          <w:p>
            <w:pPr>
              <w:pStyle w:val="2"/>
              <w:numPr>
                <w:ilvl w:val="0"/>
                <w:numId w:val="0"/>
              </w:numPr>
              <w:jc w:val="right"/>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36" w:type="dxa"/>
            <w:vAlign w:val="center"/>
          </w:tcPr>
          <w:p>
            <w:pPr>
              <w:pStyle w:val="2"/>
              <w:numPr>
                <w:ilvl w:val="0"/>
                <w:numId w:val="0"/>
              </w:numPr>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301</w:t>
            </w:r>
          </w:p>
        </w:tc>
        <w:tc>
          <w:tcPr>
            <w:tcW w:w="2847" w:type="dxa"/>
            <w:vAlign w:val="center"/>
          </w:tcPr>
          <w:p>
            <w:pPr>
              <w:pStyle w:val="2"/>
              <w:numPr>
                <w:ilvl w:val="0"/>
                <w:numId w:val="0"/>
              </w:numPr>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工资福利支出</w:t>
            </w:r>
          </w:p>
        </w:tc>
        <w:tc>
          <w:tcPr>
            <w:tcW w:w="1113"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1061.92</w:t>
            </w:r>
          </w:p>
        </w:tc>
        <w:tc>
          <w:tcPr>
            <w:tcW w:w="1140"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1061.92</w:t>
            </w:r>
          </w:p>
        </w:tc>
        <w:tc>
          <w:tcPr>
            <w:tcW w:w="1005" w:type="dxa"/>
            <w:vAlign w:val="center"/>
          </w:tcPr>
          <w:p>
            <w:pPr>
              <w:pStyle w:val="2"/>
              <w:numPr>
                <w:ilvl w:val="0"/>
                <w:numId w:val="0"/>
              </w:numPr>
              <w:jc w:val="right"/>
              <w:rPr>
                <w:rFonts w:hint="eastAsia" w:ascii="宋体" w:hAnsi="宋体" w:eastAsia="宋体" w:cs="宋体"/>
                <w:sz w:val="18"/>
                <w:szCs w:val="18"/>
                <w:vertAlign w:val="baseline"/>
              </w:rPr>
            </w:pPr>
          </w:p>
        </w:tc>
        <w:tc>
          <w:tcPr>
            <w:tcW w:w="1230" w:type="dxa"/>
            <w:vAlign w:val="center"/>
          </w:tcPr>
          <w:p>
            <w:pPr>
              <w:pStyle w:val="2"/>
              <w:numPr>
                <w:ilvl w:val="0"/>
                <w:numId w:val="0"/>
              </w:numPr>
              <w:jc w:val="right"/>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36" w:type="dxa"/>
            <w:vAlign w:val="center"/>
          </w:tcPr>
          <w:p>
            <w:pPr>
              <w:pStyle w:val="2"/>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30101</w:t>
            </w:r>
          </w:p>
        </w:tc>
        <w:tc>
          <w:tcPr>
            <w:tcW w:w="2847" w:type="dxa"/>
            <w:vAlign w:val="center"/>
          </w:tcPr>
          <w:p>
            <w:pPr>
              <w:pStyle w:val="2"/>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基本工资</w:t>
            </w:r>
          </w:p>
        </w:tc>
        <w:tc>
          <w:tcPr>
            <w:tcW w:w="1113"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434.20</w:t>
            </w:r>
          </w:p>
        </w:tc>
        <w:tc>
          <w:tcPr>
            <w:tcW w:w="1140"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434.20</w:t>
            </w:r>
          </w:p>
        </w:tc>
        <w:tc>
          <w:tcPr>
            <w:tcW w:w="1005" w:type="dxa"/>
            <w:vAlign w:val="center"/>
          </w:tcPr>
          <w:p>
            <w:pPr>
              <w:pStyle w:val="2"/>
              <w:numPr>
                <w:ilvl w:val="0"/>
                <w:numId w:val="0"/>
              </w:numPr>
              <w:jc w:val="right"/>
              <w:rPr>
                <w:rFonts w:hint="eastAsia" w:ascii="宋体" w:hAnsi="宋体" w:eastAsia="宋体" w:cs="宋体"/>
                <w:sz w:val="18"/>
                <w:szCs w:val="18"/>
                <w:vertAlign w:val="baseline"/>
              </w:rPr>
            </w:pPr>
          </w:p>
        </w:tc>
        <w:tc>
          <w:tcPr>
            <w:tcW w:w="1230" w:type="dxa"/>
            <w:vAlign w:val="center"/>
          </w:tcPr>
          <w:p>
            <w:pPr>
              <w:pStyle w:val="2"/>
              <w:numPr>
                <w:ilvl w:val="0"/>
                <w:numId w:val="0"/>
              </w:numPr>
              <w:jc w:val="right"/>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36" w:type="dxa"/>
            <w:vAlign w:val="center"/>
          </w:tcPr>
          <w:p>
            <w:pPr>
              <w:pStyle w:val="2"/>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30102</w:t>
            </w:r>
          </w:p>
        </w:tc>
        <w:tc>
          <w:tcPr>
            <w:tcW w:w="2847" w:type="dxa"/>
            <w:vAlign w:val="center"/>
          </w:tcPr>
          <w:p>
            <w:pPr>
              <w:pStyle w:val="2"/>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津贴补贴</w:t>
            </w:r>
          </w:p>
        </w:tc>
        <w:tc>
          <w:tcPr>
            <w:tcW w:w="1113"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238.06</w:t>
            </w:r>
          </w:p>
        </w:tc>
        <w:tc>
          <w:tcPr>
            <w:tcW w:w="1140"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238.06</w:t>
            </w:r>
          </w:p>
        </w:tc>
        <w:tc>
          <w:tcPr>
            <w:tcW w:w="1005" w:type="dxa"/>
            <w:vAlign w:val="center"/>
          </w:tcPr>
          <w:p>
            <w:pPr>
              <w:pStyle w:val="2"/>
              <w:numPr>
                <w:ilvl w:val="0"/>
                <w:numId w:val="0"/>
              </w:numPr>
              <w:jc w:val="right"/>
              <w:rPr>
                <w:rFonts w:hint="eastAsia" w:ascii="宋体" w:hAnsi="宋体" w:eastAsia="宋体" w:cs="宋体"/>
                <w:sz w:val="18"/>
                <w:szCs w:val="18"/>
                <w:vertAlign w:val="baseline"/>
              </w:rPr>
            </w:pPr>
          </w:p>
        </w:tc>
        <w:tc>
          <w:tcPr>
            <w:tcW w:w="1230" w:type="dxa"/>
            <w:vAlign w:val="center"/>
          </w:tcPr>
          <w:p>
            <w:pPr>
              <w:pStyle w:val="2"/>
              <w:numPr>
                <w:ilvl w:val="0"/>
                <w:numId w:val="0"/>
              </w:numPr>
              <w:jc w:val="right"/>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trPr>
        <w:tc>
          <w:tcPr>
            <w:tcW w:w="1036" w:type="dxa"/>
            <w:vAlign w:val="center"/>
          </w:tcPr>
          <w:p>
            <w:pPr>
              <w:pStyle w:val="2"/>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30103</w:t>
            </w:r>
          </w:p>
        </w:tc>
        <w:tc>
          <w:tcPr>
            <w:tcW w:w="2847" w:type="dxa"/>
            <w:vAlign w:val="center"/>
          </w:tcPr>
          <w:p>
            <w:pPr>
              <w:pStyle w:val="2"/>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奖金</w:t>
            </w:r>
          </w:p>
        </w:tc>
        <w:tc>
          <w:tcPr>
            <w:tcW w:w="1113"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36.18</w:t>
            </w:r>
          </w:p>
        </w:tc>
        <w:tc>
          <w:tcPr>
            <w:tcW w:w="1140"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36.18</w:t>
            </w:r>
          </w:p>
        </w:tc>
        <w:tc>
          <w:tcPr>
            <w:tcW w:w="1005" w:type="dxa"/>
            <w:vAlign w:val="center"/>
          </w:tcPr>
          <w:p>
            <w:pPr>
              <w:pStyle w:val="2"/>
              <w:numPr>
                <w:ilvl w:val="0"/>
                <w:numId w:val="0"/>
              </w:numPr>
              <w:jc w:val="right"/>
              <w:rPr>
                <w:rFonts w:hint="eastAsia" w:ascii="宋体" w:hAnsi="宋体" w:eastAsia="宋体" w:cs="宋体"/>
                <w:sz w:val="18"/>
                <w:szCs w:val="18"/>
                <w:vertAlign w:val="baseline"/>
              </w:rPr>
            </w:pPr>
          </w:p>
        </w:tc>
        <w:tc>
          <w:tcPr>
            <w:tcW w:w="1230" w:type="dxa"/>
            <w:vAlign w:val="center"/>
          </w:tcPr>
          <w:p>
            <w:pPr>
              <w:pStyle w:val="2"/>
              <w:numPr>
                <w:ilvl w:val="0"/>
                <w:numId w:val="0"/>
              </w:numPr>
              <w:jc w:val="right"/>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36" w:type="dxa"/>
            <w:vAlign w:val="center"/>
          </w:tcPr>
          <w:p>
            <w:pPr>
              <w:pStyle w:val="2"/>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30107</w:t>
            </w:r>
          </w:p>
        </w:tc>
        <w:tc>
          <w:tcPr>
            <w:tcW w:w="2847" w:type="dxa"/>
            <w:vAlign w:val="center"/>
          </w:tcPr>
          <w:p>
            <w:pPr>
              <w:pStyle w:val="2"/>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绩效工资</w:t>
            </w:r>
          </w:p>
        </w:tc>
        <w:tc>
          <w:tcPr>
            <w:tcW w:w="1113"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84.68</w:t>
            </w:r>
          </w:p>
        </w:tc>
        <w:tc>
          <w:tcPr>
            <w:tcW w:w="1140"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84.68</w:t>
            </w:r>
          </w:p>
        </w:tc>
        <w:tc>
          <w:tcPr>
            <w:tcW w:w="1005" w:type="dxa"/>
            <w:vAlign w:val="center"/>
          </w:tcPr>
          <w:p>
            <w:pPr>
              <w:pStyle w:val="2"/>
              <w:numPr>
                <w:ilvl w:val="0"/>
                <w:numId w:val="0"/>
              </w:numPr>
              <w:jc w:val="right"/>
              <w:rPr>
                <w:rFonts w:hint="eastAsia" w:ascii="宋体" w:hAnsi="宋体" w:eastAsia="宋体" w:cs="宋体"/>
                <w:sz w:val="18"/>
                <w:szCs w:val="18"/>
                <w:vertAlign w:val="baseline"/>
              </w:rPr>
            </w:pPr>
          </w:p>
        </w:tc>
        <w:tc>
          <w:tcPr>
            <w:tcW w:w="1230" w:type="dxa"/>
            <w:vAlign w:val="center"/>
          </w:tcPr>
          <w:p>
            <w:pPr>
              <w:pStyle w:val="2"/>
              <w:numPr>
                <w:ilvl w:val="0"/>
                <w:numId w:val="0"/>
              </w:numPr>
              <w:jc w:val="right"/>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36" w:type="dxa"/>
            <w:vAlign w:val="center"/>
          </w:tcPr>
          <w:p>
            <w:pPr>
              <w:pStyle w:val="2"/>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30108</w:t>
            </w:r>
          </w:p>
        </w:tc>
        <w:tc>
          <w:tcPr>
            <w:tcW w:w="2847" w:type="dxa"/>
            <w:vAlign w:val="center"/>
          </w:tcPr>
          <w:p>
            <w:pPr>
              <w:pStyle w:val="2"/>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机关事业单位基本养老保险缴费</w:t>
            </w:r>
          </w:p>
        </w:tc>
        <w:tc>
          <w:tcPr>
            <w:tcW w:w="1113"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146.11</w:t>
            </w:r>
          </w:p>
        </w:tc>
        <w:tc>
          <w:tcPr>
            <w:tcW w:w="1140"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146.11</w:t>
            </w:r>
          </w:p>
        </w:tc>
        <w:tc>
          <w:tcPr>
            <w:tcW w:w="1005" w:type="dxa"/>
            <w:vAlign w:val="center"/>
          </w:tcPr>
          <w:p>
            <w:pPr>
              <w:pStyle w:val="2"/>
              <w:numPr>
                <w:ilvl w:val="0"/>
                <w:numId w:val="0"/>
              </w:numPr>
              <w:jc w:val="right"/>
              <w:rPr>
                <w:rFonts w:hint="eastAsia" w:ascii="宋体" w:hAnsi="宋体" w:eastAsia="宋体" w:cs="宋体"/>
                <w:sz w:val="18"/>
                <w:szCs w:val="18"/>
                <w:vertAlign w:val="baseline"/>
              </w:rPr>
            </w:pPr>
          </w:p>
        </w:tc>
        <w:tc>
          <w:tcPr>
            <w:tcW w:w="1230" w:type="dxa"/>
            <w:vAlign w:val="center"/>
          </w:tcPr>
          <w:p>
            <w:pPr>
              <w:pStyle w:val="2"/>
              <w:numPr>
                <w:ilvl w:val="0"/>
                <w:numId w:val="0"/>
              </w:numPr>
              <w:jc w:val="right"/>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36" w:type="dxa"/>
            <w:vAlign w:val="center"/>
          </w:tcPr>
          <w:p>
            <w:pPr>
              <w:pStyle w:val="2"/>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30110</w:t>
            </w:r>
          </w:p>
        </w:tc>
        <w:tc>
          <w:tcPr>
            <w:tcW w:w="2847" w:type="dxa"/>
            <w:vAlign w:val="center"/>
          </w:tcPr>
          <w:p>
            <w:pPr>
              <w:pStyle w:val="2"/>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职工基本医疗保险缴费</w:t>
            </w:r>
          </w:p>
        </w:tc>
        <w:tc>
          <w:tcPr>
            <w:tcW w:w="1113"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25.66</w:t>
            </w:r>
          </w:p>
        </w:tc>
        <w:tc>
          <w:tcPr>
            <w:tcW w:w="1140"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25.66</w:t>
            </w:r>
          </w:p>
        </w:tc>
        <w:tc>
          <w:tcPr>
            <w:tcW w:w="1005" w:type="dxa"/>
            <w:vAlign w:val="center"/>
          </w:tcPr>
          <w:p>
            <w:pPr>
              <w:pStyle w:val="2"/>
              <w:numPr>
                <w:ilvl w:val="0"/>
                <w:numId w:val="0"/>
              </w:numPr>
              <w:jc w:val="right"/>
              <w:rPr>
                <w:rFonts w:hint="eastAsia" w:ascii="宋体" w:hAnsi="宋体" w:eastAsia="宋体" w:cs="宋体"/>
                <w:sz w:val="18"/>
                <w:szCs w:val="18"/>
                <w:vertAlign w:val="baseline"/>
              </w:rPr>
            </w:pPr>
          </w:p>
        </w:tc>
        <w:tc>
          <w:tcPr>
            <w:tcW w:w="1230" w:type="dxa"/>
            <w:vAlign w:val="center"/>
          </w:tcPr>
          <w:p>
            <w:pPr>
              <w:pStyle w:val="2"/>
              <w:numPr>
                <w:ilvl w:val="0"/>
                <w:numId w:val="0"/>
              </w:numPr>
              <w:jc w:val="right"/>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36" w:type="dxa"/>
            <w:vAlign w:val="center"/>
          </w:tcPr>
          <w:p>
            <w:pPr>
              <w:pStyle w:val="2"/>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30112</w:t>
            </w:r>
          </w:p>
        </w:tc>
        <w:tc>
          <w:tcPr>
            <w:tcW w:w="2847" w:type="dxa"/>
            <w:vAlign w:val="center"/>
          </w:tcPr>
          <w:p>
            <w:pPr>
              <w:pStyle w:val="2"/>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其他社会保障缴费</w:t>
            </w:r>
          </w:p>
        </w:tc>
        <w:tc>
          <w:tcPr>
            <w:tcW w:w="1113"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4.97</w:t>
            </w:r>
          </w:p>
        </w:tc>
        <w:tc>
          <w:tcPr>
            <w:tcW w:w="1140"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4.97</w:t>
            </w:r>
          </w:p>
        </w:tc>
        <w:tc>
          <w:tcPr>
            <w:tcW w:w="1005" w:type="dxa"/>
            <w:vAlign w:val="center"/>
          </w:tcPr>
          <w:p>
            <w:pPr>
              <w:pStyle w:val="2"/>
              <w:numPr>
                <w:ilvl w:val="0"/>
                <w:numId w:val="0"/>
              </w:numPr>
              <w:jc w:val="right"/>
              <w:rPr>
                <w:rFonts w:hint="eastAsia" w:ascii="宋体" w:hAnsi="宋体" w:eastAsia="宋体" w:cs="宋体"/>
                <w:sz w:val="18"/>
                <w:szCs w:val="18"/>
                <w:vertAlign w:val="baseline"/>
              </w:rPr>
            </w:pPr>
          </w:p>
        </w:tc>
        <w:tc>
          <w:tcPr>
            <w:tcW w:w="1230" w:type="dxa"/>
            <w:vAlign w:val="center"/>
          </w:tcPr>
          <w:p>
            <w:pPr>
              <w:pStyle w:val="2"/>
              <w:numPr>
                <w:ilvl w:val="0"/>
                <w:numId w:val="0"/>
              </w:numPr>
              <w:jc w:val="right"/>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36" w:type="dxa"/>
            <w:vAlign w:val="center"/>
          </w:tcPr>
          <w:p>
            <w:pPr>
              <w:pStyle w:val="2"/>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30113</w:t>
            </w:r>
          </w:p>
        </w:tc>
        <w:tc>
          <w:tcPr>
            <w:tcW w:w="2847" w:type="dxa"/>
            <w:vAlign w:val="center"/>
          </w:tcPr>
          <w:p>
            <w:pPr>
              <w:pStyle w:val="2"/>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住房公积金</w:t>
            </w:r>
          </w:p>
        </w:tc>
        <w:tc>
          <w:tcPr>
            <w:tcW w:w="1113"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82.02</w:t>
            </w:r>
          </w:p>
        </w:tc>
        <w:tc>
          <w:tcPr>
            <w:tcW w:w="1140"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82.02</w:t>
            </w:r>
          </w:p>
        </w:tc>
        <w:tc>
          <w:tcPr>
            <w:tcW w:w="1005" w:type="dxa"/>
            <w:vAlign w:val="center"/>
          </w:tcPr>
          <w:p>
            <w:pPr>
              <w:pStyle w:val="2"/>
              <w:numPr>
                <w:ilvl w:val="0"/>
                <w:numId w:val="0"/>
              </w:numPr>
              <w:jc w:val="right"/>
              <w:rPr>
                <w:rFonts w:hint="eastAsia" w:ascii="宋体" w:hAnsi="宋体" w:eastAsia="宋体" w:cs="宋体"/>
                <w:sz w:val="18"/>
                <w:szCs w:val="18"/>
                <w:vertAlign w:val="baseline"/>
              </w:rPr>
            </w:pPr>
          </w:p>
        </w:tc>
        <w:tc>
          <w:tcPr>
            <w:tcW w:w="1230" w:type="dxa"/>
            <w:vAlign w:val="center"/>
          </w:tcPr>
          <w:p>
            <w:pPr>
              <w:pStyle w:val="2"/>
              <w:numPr>
                <w:ilvl w:val="0"/>
                <w:numId w:val="0"/>
              </w:numPr>
              <w:jc w:val="right"/>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trPr>
        <w:tc>
          <w:tcPr>
            <w:tcW w:w="1036" w:type="dxa"/>
            <w:vAlign w:val="center"/>
          </w:tcPr>
          <w:p>
            <w:pPr>
              <w:pStyle w:val="2"/>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30199</w:t>
            </w:r>
          </w:p>
        </w:tc>
        <w:tc>
          <w:tcPr>
            <w:tcW w:w="2847" w:type="dxa"/>
            <w:vAlign w:val="center"/>
          </w:tcPr>
          <w:p>
            <w:pPr>
              <w:pStyle w:val="2"/>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其他工资福利支出</w:t>
            </w:r>
          </w:p>
        </w:tc>
        <w:tc>
          <w:tcPr>
            <w:tcW w:w="1113"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10.04</w:t>
            </w:r>
          </w:p>
        </w:tc>
        <w:tc>
          <w:tcPr>
            <w:tcW w:w="1140"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10.04</w:t>
            </w:r>
          </w:p>
        </w:tc>
        <w:tc>
          <w:tcPr>
            <w:tcW w:w="1005" w:type="dxa"/>
            <w:vAlign w:val="center"/>
          </w:tcPr>
          <w:p>
            <w:pPr>
              <w:pStyle w:val="2"/>
              <w:numPr>
                <w:ilvl w:val="0"/>
                <w:numId w:val="0"/>
              </w:numPr>
              <w:jc w:val="right"/>
              <w:rPr>
                <w:rFonts w:hint="eastAsia" w:ascii="宋体" w:hAnsi="宋体" w:eastAsia="宋体" w:cs="宋体"/>
                <w:sz w:val="18"/>
                <w:szCs w:val="18"/>
                <w:vertAlign w:val="baseline"/>
              </w:rPr>
            </w:pPr>
          </w:p>
        </w:tc>
        <w:tc>
          <w:tcPr>
            <w:tcW w:w="1230" w:type="dxa"/>
            <w:vAlign w:val="center"/>
          </w:tcPr>
          <w:p>
            <w:pPr>
              <w:pStyle w:val="2"/>
              <w:numPr>
                <w:ilvl w:val="0"/>
                <w:numId w:val="0"/>
              </w:numPr>
              <w:jc w:val="right"/>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36" w:type="dxa"/>
            <w:vAlign w:val="center"/>
          </w:tcPr>
          <w:p>
            <w:pPr>
              <w:pStyle w:val="2"/>
              <w:numPr>
                <w:ilvl w:val="0"/>
                <w:numId w:val="0"/>
              </w:numPr>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302</w:t>
            </w:r>
          </w:p>
        </w:tc>
        <w:tc>
          <w:tcPr>
            <w:tcW w:w="2847" w:type="dxa"/>
            <w:vAlign w:val="center"/>
          </w:tcPr>
          <w:p>
            <w:pPr>
              <w:pStyle w:val="2"/>
              <w:numPr>
                <w:ilvl w:val="0"/>
                <w:numId w:val="0"/>
              </w:numPr>
              <w:jc w:val="both"/>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商品和服务支出</w:t>
            </w:r>
          </w:p>
        </w:tc>
        <w:tc>
          <w:tcPr>
            <w:tcW w:w="1113"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417.50</w:t>
            </w:r>
          </w:p>
        </w:tc>
        <w:tc>
          <w:tcPr>
            <w:tcW w:w="1140" w:type="dxa"/>
            <w:vAlign w:val="center"/>
          </w:tcPr>
          <w:p>
            <w:pPr>
              <w:pStyle w:val="2"/>
              <w:numPr>
                <w:ilvl w:val="0"/>
                <w:numId w:val="0"/>
              </w:numPr>
              <w:jc w:val="right"/>
              <w:rPr>
                <w:rFonts w:hint="eastAsia" w:ascii="宋体" w:hAnsi="宋体" w:eastAsia="宋体" w:cs="宋体"/>
                <w:sz w:val="18"/>
                <w:szCs w:val="18"/>
                <w:vertAlign w:val="baseline"/>
              </w:rPr>
            </w:pPr>
          </w:p>
        </w:tc>
        <w:tc>
          <w:tcPr>
            <w:tcW w:w="1005"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117.50</w:t>
            </w:r>
          </w:p>
        </w:tc>
        <w:tc>
          <w:tcPr>
            <w:tcW w:w="1230"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36" w:type="dxa"/>
            <w:vAlign w:val="center"/>
          </w:tcPr>
          <w:p>
            <w:pPr>
              <w:pStyle w:val="2"/>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30201</w:t>
            </w:r>
          </w:p>
        </w:tc>
        <w:tc>
          <w:tcPr>
            <w:tcW w:w="2847" w:type="dxa"/>
            <w:vAlign w:val="center"/>
          </w:tcPr>
          <w:p>
            <w:pPr>
              <w:pStyle w:val="2"/>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办公费</w:t>
            </w:r>
          </w:p>
        </w:tc>
        <w:tc>
          <w:tcPr>
            <w:tcW w:w="1113"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74.50</w:t>
            </w:r>
          </w:p>
        </w:tc>
        <w:tc>
          <w:tcPr>
            <w:tcW w:w="1140" w:type="dxa"/>
            <w:vAlign w:val="center"/>
          </w:tcPr>
          <w:p>
            <w:pPr>
              <w:pStyle w:val="2"/>
              <w:numPr>
                <w:ilvl w:val="0"/>
                <w:numId w:val="0"/>
              </w:numPr>
              <w:jc w:val="right"/>
              <w:rPr>
                <w:rFonts w:hint="eastAsia" w:ascii="宋体" w:hAnsi="宋体" w:eastAsia="宋体" w:cs="宋体"/>
                <w:sz w:val="18"/>
                <w:szCs w:val="18"/>
                <w:vertAlign w:val="baseline"/>
              </w:rPr>
            </w:pPr>
          </w:p>
        </w:tc>
        <w:tc>
          <w:tcPr>
            <w:tcW w:w="1005"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14.50</w:t>
            </w:r>
          </w:p>
        </w:tc>
        <w:tc>
          <w:tcPr>
            <w:tcW w:w="1230"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36" w:type="dxa"/>
            <w:vAlign w:val="center"/>
          </w:tcPr>
          <w:p>
            <w:pPr>
              <w:pStyle w:val="2"/>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30202</w:t>
            </w:r>
          </w:p>
        </w:tc>
        <w:tc>
          <w:tcPr>
            <w:tcW w:w="2847" w:type="dxa"/>
            <w:vAlign w:val="center"/>
          </w:tcPr>
          <w:p>
            <w:pPr>
              <w:pStyle w:val="2"/>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印刷费</w:t>
            </w:r>
          </w:p>
        </w:tc>
        <w:tc>
          <w:tcPr>
            <w:tcW w:w="1113"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8.00</w:t>
            </w:r>
          </w:p>
        </w:tc>
        <w:tc>
          <w:tcPr>
            <w:tcW w:w="1140" w:type="dxa"/>
            <w:vAlign w:val="center"/>
          </w:tcPr>
          <w:p>
            <w:pPr>
              <w:pStyle w:val="2"/>
              <w:numPr>
                <w:ilvl w:val="0"/>
                <w:numId w:val="0"/>
              </w:numPr>
              <w:jc w:val="right"/>
              <w:rPr>
                <w:rFonts w:hint="eastAsia" w:ascii="宋体" w:hAnsi="宋体" w:eastAsia="宋体" w:cs="宋体"/>
                <w:sz w:val="18"/>
                <w:szCs w:val="18"/>
                <w:vertAlign w:val="baseline"/>
              </w:rPr>
            </w:pPr>
          </w:p>
        </w:tc>
        <w:tc>
          <w:tcPr>
            <w:tcW w:w="1005"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8.00</w:t>
            </w:r>
          </w:p>
        </w:tc>
        <w:tc>
          <w:tcPr>
            <w:tcW w:w="1230" w:type="dxa"/>
            <w:vAlign w:val="center"/>
          </w:tcPr>
          <w:p>
            <w:pPr>
              <w:pStyle w:val="2"/>
              <w:numPr>
                <w:ilvl w:val="0"/>
                <w:numId w:val="0"/>
              </w:numPr>
              <w:jc w:val="right"/>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36" w:type="dxa"/>
            <w:vAlign w:val="center"/>
          </w:tcPr>
          <w:p>
            <w:pPr>
              <w:pStyle w:val="2"/>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30207</w:t>
            </w:r>
          </w:p>
        </w:tc>
        <w:tc>
          <w:tcPr>
            <w:tcW w:w="2847" w:type="dxa"/>
            <w:vAlign w:val="center"/>
          </w:tcPr>
          <w:p>
            <w:pPr>
              <w:pStyle w:val="2"/>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邮电费</w:t>
            </w:r>
          </w:p>
        </w:tc>
        <w:tc>
          <w:tcPr>
            <w:tcW w:w="1113"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2.00</w:t>
            </w:r>
          </w:p>
        </w:tc>
        <w:tc>
          <w:tcPr>
            <w:tcW w:w="1140" w:type="dxa"/>
            <w:vAlign w:val="center"/>
          </w:tcPr>
          <w:p>
            <w:pPr>
              <w:pStyle w:val="2"/>
              <w:numPr>
                <w:ilvl w:val="0"/>
                <w:numId w:val="0"/>
              </w:numPr>
              <w:jc w:val="right"/>
              <w:rPr>
                <w:rFonts w:hint="eastAsia" w:ascii="宋体" w:hAnsi="宋体" w:eastAsia="宋体" w:cs="宋体"/>
                <w:sz w:val="18"/>
                <w:szCs w:val="18"/>
                <w:vertAlign w:val="baseline"/>
              </w:rPr>
            </w:pPr>
          </w:p>
        </w:tc>
        <w:tc>
          <w:tcPr>
            <w:tcW w:w="1005"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2.00</w:t>
            </w:r>
          </w:p>
        </w:tc>
        <w:tc>
          <w:tcPr>
            <w:tcW w:w="1230" w:type="dxa"/>
            <w:vAlign w:val="center"/>
          </w:tcPr>
          <w:p>
            <w:pPr>
              <w:pStyle w:val="2"/>
              <w:numPr>
                <w:ilvl w:val="0"/>
                <w:numId w:val="0"/>
              </w:numPr>
              <w:jc w:val="right"/>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36" w:type="dxa"/>
            <w:vAlign w:val="center"/>
          </w:tcPr>
          <w:p>
            <w:pPr>
              <w:pStyle w:val="2"/>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30211</w:t>
            </w:r>
          </w:p>
        </w:tc>
        <w:tc>
          <w:tcPr>
            <w:tcW w:w="2847" w:type="dxa"/>
            <w:vAlign w:val="center"/>
          </w:tcPr>
          <w:p>
            <w:pPr>
              <w:pStyle w:val="2"/>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差旅费</w:t>
            </w:r>
          </w:p>
        </w:tc>
        <w:tc>
          <w:tcPr>
            <w:tcW w:w="1113"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5.00</w:t>
            </w:r>
          </w:p>
        </w:tc>
        <w:tc>
          <w:tcPr>
            <w:tcW w:w="1140" w:type="dxa"/>
            <w:vAlign w:val="center"/>
          </w:tcPr>
          <w:p>
            <w:pPr>
              <w:pStyle w:val="2"/>
              <w:numPr>
                <w:ilvl w:val="0"/>
                <w:numId w:val="0"/>
              </w:numPr>
              <w:jc w:val="right"/>
              <w:rPr>
                <w:rFonts w:hint="eastAsia" w:ascii="宋体" w:hAnsi="宋体" w:eastAsia="宋体" w:cs="宋体"/>
                <w:sz w:val="18"/>
                <w:szCs w:val="18"/>
                <w:vertAlign w:val="baseline"/>
              </w:rPr>
            </w:pPr>
          </w:p>
        </w:tc>
        <w:tc>
          <w:tcPr>
            <w:tcW w:w="1005"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5.00</w:t>
            </w:r>
          </w:p>
        </w:tc>
        <w:tc>
          <w:tcPr>
            <w:tcW w:w="1230" w:type="dxa"/>
            <w:vAlign w:val="center"/>
          </w:tcPr>
          <w:p>
            <w:pPr>
              <w:pStyle w:val="2"/>
              <w:numPr>
                <w:ilvl w:val="0"/>
                <w:numId w:val="0"/>
              </w:numPr>
              <w:jc w:val="right"/>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trPr>
        <w:tc>
          <w:tcPr>
            <w:tcW w:w="1036" w:type="dxa"/>
            <w:vAlign w:val="center"/>
          </w:tcPr>
          <w:p>
            <w:pPr>
              <w:pStyle w:val="2"/>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30212</w:t>
            </w:r>
          </w:p>
        </w:tc>
        <w:tc>
          <w:tcPr>
            <w:tcW w:w="2847" w:type="dxa"/>
            <w:vAlign w:val="center"/>
          </w:tcPr>
          <w:p>
            <w:pPr>
              <w:pStyle w:val="2"/>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因公出国（境）费</w:t>
            </w:r>
          </w:p>
        </w:tc>
        <w:tc>
          <w:tcPr>
            <w:tcW w:w="1113"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8.00</w:t>
            </w:r>
          </w:p>
        </w:tc>
        <w:tc>
          <w:tcPr>
            <w:tcW w:w="1140" w:type="dxa"/>
            <w:vAlign w:val="center"/>
          </w:tcPr>
          <w:p>
            <w:pPr>
              <w:pStyle w:val="2"/>
              <w:numPr>
                <w:ilvl w:val="0"/>
                <w:numId w:val="0"/>
              </w:numPr>
              <w:jc w:val="right"/>
              <w:rPr>
                <w:rFonts w:hint="eastAsia" w:ascii="宋体" w:hAnsi="宋体" w:eastAsia="宋体" w:cs="宋体"/>
                <w:sz w:val="18"/>
                <w:szCs w:val="18"/>
                <w:vertAlign w:val="baseline"/>
              </w:rPr>
            </w:pPr>
          </w:p>
        </w:tc>
        <w:tc>
          <w:tcPr>
            <w:tcW w:w="1005"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8.00</w:t>
            </w:r>
          </w:p>
        </w:tc>
        <w:tc>
          <w:tcPr>
            <w:tcW w:w="1230" w:type="dxa"/>
            <w:vAlign w:val="center"/>
          </w:tcPr>
          <w:p>
            <w:pPr>
              <w:pStyle w:val="2"/>
              <w:numPr>
                <w:ilvl w:val="0"/>
                <w:numId w:val="0"/>
              </w:numPr>
              <w:jc w:val="right"/>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36" w:type="dxa"/>
            <w:vAlign w:val="center"/>
          </w:tcPr>
          <w:p>
            <w:pPr>
              <w:pStyle w:val="2"/>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30215</w:t>
            </w:r>
          </w:p>
        </w:tc>
        <w:tc>
          <w:tcPr>
            <w:tcW w:w="2847" w:type="dxa"/>
            <w:vAlign w:val="center"/>
          </w:tcPr>
          <w:p>
            <w:pPr>
              <w:pStyle w:val="2"/>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会议费</w:t>
            </w:r>
          </w:p>
        </w:tc>
        <w:tc>
          <w:tcPr>
            <w:tcW w:w="1113"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5.00</w:t>
            </w:r>
          </w:p>
        </w:tc>
        <w:tc>
          <w:tcPr>
            <w:tcW w:w="1140" w:type="dxa"/>
            <w:vAlign w:val="center"/>
          </w:tcPr>
          <w:p>
            <w:pPr>
              <w:pStyle w:val="2"/>
              <w:numPr>
                <w:ilvl w:val="0"/>
                <w:numId w:val="0"/>
              </w:numPr>
              <w:jc w:val="right"/>
              <w:rPr>
                <w:rFonts w:hint="eastAsia" w:ascii="宋体" w:hAnsi="宋体" w:eastAsia="宋体" w:cs="宋体"/>
                <w:sz w:val="18"/>
                <w:szCs w:val="18"/>
                <w:vertAlign w:val="baseline"/>
              </w:rPr>
            </w:pPr>
          </w:p>
        </w:tc>
        <w:tc>
          <w:tcPr>
            <w:tcW w:w="1005"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5.00</w:t>
            </w:r>
          </w:p>
        </w:tc>
        <w:tc>
          <w:tcPr>
            <w:tcW w:w="1230" w:type="dxa"/>
            <w:vAlign w:val="center"/>
          </w:tcPr>
          <w:p>
            <w:pPr>
              <w:pStyle w:val="2"/>
              <w:numPr>
                <w:ilvl w:val="0"/>
                <w:numId w:val="0"/>
              </w:numPr>
              <w:jc w:val="right"/>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36" w:type="dxa"/>
            <w:vAlign w:val="center"/>
          </w:tcPr>
          <w:p>
            <w:pPr>
              <w:pStyle w:val="2"/>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30217</w:t>
            </w:r>
          </w:p>
        </w:tc>
        <w:tc>
          <w:tcPr>
            <w:tcW w:w="2847" w:type="dxa"/>
            <w:vAlign w:val="center"/>
          </w:tcPr>
          <w:p>
            <w:pPr>
              <w:pStyle w:val="2"/>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公务接待费</w:t>
            </w:r>
          </w:p>
        </w:tc>
        <w:tc>
          <w:tcPr>
            <w:tcW w:w="1113"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5.00</w:t>
            </w:r>
          </w:p>
        </w:tc>
        <w:tc>
          <w:tcPr>
            <w:tcW w:w="1140" w:type="dxa"/>
            <w:vAlign w:val="center"/>
          </w:tcPr>
          <w:p>
            <w:pPr>
              <w:pStyle w:val="2"/>
              <w:numPr>
                <w:ilvl w:val="0"/>
                <w:numId w:val="0"/>
              </w:numPr>
              <w:jc w:val="right"/>
              <w:rPr>
                <w:rFonts w:hint="eastAsia" w:ascii="宋体" w:hAnsi="宋体" w:eastAsia="宋体" w:cs="宋体"/>
                <w:sz w:val="18"/>
                <w:szCs w:val="18"/>
                <w:vertAlign w:val="baseline"/>
              </w:rPr>
            </w:pPr>
          </w:p>
        </w:tc>
        <w:tc>
          <w:tcPr>
            <w:tcW w:w="1005"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5.00</w:t>
            </w:r>
          </w:p>
        </w:tc>
        <w:tc>
          <w:tcPr>
            <w:tcW w:w="1230" w:type="dxa"/>
            <w:vAlign w:val="center"/>
          </w:tcPr>
          <w:p>
            <w:pPr>
              <w:pStyle w:val="2"/>
              <w:numPr>
                <w:ilvl w:val="0"/>
                <w:numId w:val="0"/>
              </w:numPr>
              <w:jc w:val="right"/>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36" w:type="dxa"/>
            <w:vAlign w:val="center"/>
          </w:tcPr>
          <w:p>
            <w:pPr>
              <w:pStyle w:val="2"/>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30227</w:t>
            </w:r>
          </w:p>
        </w:tc>
        <w:tc>
          <w:tcPr>
            <w:tcW w:w="2847" w:type="dxa"/>
            <w:vAlign w:val="center"/>
          </w:tcPr>
          <w:p>
            <w:pPr>
              <w:pStyle w:val="2"/>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委托业务费</w:t>
            </w:r>
          </w:p>
        </w:tc>
        <w:tc>
          <w:tcPr>
            <w:tcW w:w="1113"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240.00</w:t>
            </w:r>
          </w:p>
        </w:tc>
        <w:tc>
          <w:tcPr>
            <w:tcW w:w="1140" w:type="dxa"/>
            <w:vAlign w:val="center"/>
          </w:tcPr>
          <w:p>
            <w:pPr>
              <w:pStyle w:val="2"/>
              <w:numPr>
                <w:ilvl w:val="0"/>
                <w:numId w:val="0"/>
              </w:numPr>
              <w:jc w:val="right"/>
              <w:rPr>
                <w:rFonts w:hint="eastAsia" w:ascii="宋体" w:hAnsi="宋体" w:eastAsia="宋体" w:cs="宋体"/>
                <w:sz w:val="18"/>
                <w:szCs w:val="18"/>
                <w:vertAlign w:val="baseline"/>
              </w:rPr>
            </w:pPr>
          </w:p>
        </w:tc>
        <w:tc>
          <w:tcPr>
            <w:tcW w:w="1005" w:type="dxa"/>
            <w:vAlign w:val="center"/>
          </w:tcPr>
          <w:p>
            <w:pPr>
              <w:pStyle w:val="2"/>
              <w:numPr>
                <w:ilvl w:val="0"/>
                <w:numId w:val="0"/>
              </w:numPr>
              <w:jc w:val="right"/>
              <w:rPr>
                <w:rFonts w:hint="eastAsia" w:ascii="宋体" w:hAnsi="宋体" w:eastAsia="宋体" w:cs="宋体"/>
                <w:sz w:val="18"/>
                <w:szCs w:val="18"/>
                <w:vertAlign w:val="baseline"/>
                <w:lang w:val="en-US" w:eastAsia="zh-CN"/>
              </w:rPr>
            </w:pPr>
          </w:p>
        </w:tc>
        <w:tc>
          <w:tcPr>
            <w:tcW w:w="1230"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36" w:type="dxa"/>
            <w:vAlign w:val="center"/>
          </w:tcPr>
          <w:p>
            <w:pPr>
              <w:pStyle w:val="2"/>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30231</w:t>
            </w:r>
          </w:p>
        </w:tc>
        <w:tc>
          <w:tcPr>
            <w:tcW w:w="2847" w:type="dxa"/>
            <w:vAlign w:val="center"/>
          </w:tcPr>
          <w:p>
            <w:pPr>
              <w:pStyle w:val="2"/>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公务用车运行维护费</w:t>
            </w:r>
          </w:p>
        </w:tc>
        <w:tc>
          <w:tcPr>
            <w:tcW w:w="1113"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8.31</w:t>
            </w:r>
          </w:p>
        </w:tc>
        <w:tc>
          <w:tcPr>
            <w:tcW w:w="1140" w:type="dxa"/>
            <w:vAlign w:val="center"/>
          </w:tcPr>
          <w:p>
            <w:pPr>
              <w:pStyle w:val="2"/>
              <w:numPr>
                <w:ilvl w:val="0"/>
                <w:numId w:val="0"/>
              </w:numPr>
              <w:jc w:val="right"/>
              <w:rPr>
                <w:rFonts w:hint="eastAsia" w:ascii="宋体" w:hAnsi="宋体" w:eastAsia="宋体" w:cs="宋体"/>
                <w:sz w:val="18"/>
                <w:szCs w:val="18"/>
                <w:vertAlign w:val="baseline"/>
              </w:rPr>
            </w:pPr>
          </w:p>
        </w:tc>
        <w:tc>
          <w:tcPr>
            <w:tcW w:w="1005"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8.31</w:t>
            </w:r>
          </w:p>
        </w:tc>
        <w:tc>
          <w:tcPr>
            <w:tcW w:w="1230" w:type="dxa"/>
            <w:vAlign w:val="center"/>
          </w:tcPr>
          <w:p>
            <w:pPr>
              <w:pStyle w:val="2"/>
              <w:numPr>
                <w:ilvl w:val="0"/>
                <w:numId w:val="0"/>
              </w:numPr>
              <w:jc w:val="right"/>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36" w:type="dxa"/>
            <w:vAlign w:val="center"/>
          </w:tcPr>
          <w:p>
            <w:pPr>
              <w:pStyle w:val="2"/>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30239</w:t>
            </w:r>
          </w:p>
        </w:tc>
        <w:tc>
          <w:tcPr>
            <w:tcW w:w="2847" w:type="dxa"/>
            <w:vAlign w:val="center"/>
          </w:tcPr>
          <w:p>
            <w:pPr>
              <w:pStyle w:val="2"/>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其他交通费用</w:t>
            </w:r>
          </w:p>
        </w:tc>
        <w:tc>
          <w:tcPr>
            <w:tcW w:w="1113"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61.69</w:t>
            </w:r>
          </w:p>
        </w:tc>
        <w:tc>
          <w:tcPr>
            <w:tcW w:w="1140" w:type="dxa"/>
            <w:vAlign w:val="center"/>
          </w:tcPr>
          <w:p>
            <w:pPr>
              <w:pStyle w:val="2"/>
              <w:numPr>
                <w:ilvl w:val="0"/>
                <w:numId w:val="0"/>
              </w:numPr>
              <w:jc w:val="right"/>
              <w:rPr>
                <w:rFonts w:hint="eastAsia" w:ascii="宋体" w:hAnsi="宋体" w:eastAsia="宋体" w:cs="宋体"/>
                <w:sz w:val="18"/>
                <w:szCs w:val="18"/>
                <w:vertAlign w:val="baseline"/>
              </w:rPr>
            </w:pPr>
          </w:p>
        </w:tc>
        <w:tc>
          <w:tcPr>
            <w:tcW w:w="1005"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61.69</w:t>
            </w:r>
          </w:p>
        </w:tc>
        <w:tc>
          <w:tcPr>
            <w:tcW w:w="1230" w:type="dxa"/>
            <w:vAlign w:val="center"/>
          </w:tcPr>
          <w:p>
            <w:pPr>
              <w:pStyle w:val="2"/>
              <w:numPr>
                <w:ilvl w:val="0"/>
                <w:numId w:val="0"/>
              </w:numPr>
              <w:jc w:val="right"/>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36" w:type="dxa"/>
            <w:vAlign w:val="center"/>
          </w:tcPr>
          <w:p>
            <w:pPr>
              <w:pStyle w:val="2"/>
              <w:numPr>
                <w:ilvl w:val="0"/>
                <w:numId w:val="0"/>
              </w:numPr>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303</w:t>
            </w:r>
          </w:p>
        </w:tc>
        <w:tc>
          <w:tcPr>
            <w:tcW w:w="2847" w:type="dxa"/>
            <w:vAlign w:val="center"/>
          </w:tcPr>
          <w:p>
            <w:pPr>
              <w:pStyle w:val="2"/>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对个人和家庭补助支出</w:t>
            </w:r>
          </w:p>
        </w:tc>
        <w:tc>
          <w:tcPr>
            <w:tcW w:w="1113"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7.93</w:t>
            </w:r>
          </w:p>
        </w:tc>
        <w:tc>
          <w:tcPr>
            <w:tcW w:w="1140"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7.93</w:t>
            </w:r>
          </w:p>
        </w:tc>
        <w:tc>
          <w:tcPr>
            <w:tcW w:w="1005" w:type="dxa"/>
            <w:vAlign w:val="center"/>
          </w:tcPr>
          <w:p>
            <w:pPr>
              <w:pStyle w:val="2"/>
              <w:numPr>
                <w:ilvl w:val="0"/>
                <w:numId w:val="0"/>
              </w:numPr>
              <w:jc w:val="right"/>
              <w:rPr>
                <w:rFonts w:hint="eastAsia" w:ascii="宋体" w:hAnsi="宋体" w:eastAsia="宋体" w:cs="宋体"/>
                <w:sz w:val="18"/>
                <w:szCs w:val="18"/>
                <w:vertAlign w:val="baseline"/>
              </w:rPr>
            </w:pPr>
          </w:p>
        </w:tc>
        <w:tc>
          <w:tcPr>
            <w:tcW w:w="1230" w:type="dxa"/>
            <w:vAlign w:val="center"/>
          </w:tcPr>
          <w:p>
            <w:pPr>
              <w:pStyle w:val="2"/>
              <w:numPr>
                <w:ilvl w:val="0"/>
                <w:numId w:val="0"/>
              </w:numPr>
              <w:jc w:val="right"/>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36" w:type="dxa"/>
            <w:vAlign w:val="center"/>
          </w:tcPr>
          <w:p>
            <w:pPr>
              <w:pStyle w:val="2"/>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30302</w:t>
            </w:r>
          </w:p>
        </w:tc>
        <w:tc>
          <w:tcPr>
            <w:tcW w:w="2847" w:type="dxa"/>
            <w:vAlign w:val="center"/>
          </w:tcPr>
          <w:p>
            <w:pPr>
              <w:pStyle w:val="2"/>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退休费</w:t>
            </w:r>
          </w:p>
        </w:tc>
        <w:tc>
          <w:tcPr>
            <w:tcW w:w="1113"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7.93</w:t>
            </w:r>
          </w:p>
        </w:tc>
        <w:tc>
          <w:tcPr>
            <w:tcW w:w="1140" w:type="dxa"/>
            <w:vAlign w:val="center"/>
          </w:tcPr>
          <w:p>
            <w:pPr>
              <w:pStyle w:val="2"/>
              <w:numPr>
                <w:ilvl w:val="0"/>
                <w:numId w:val="0"/>
              </w:numPr>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7.93</w:t>
            </w:r>
          </w:p>
        </w:tc>
        <w:tc>
          <w:tcPr>
            <w:tcW w:w="1005" w:type="dxa"/>
            <w:vAlign w:val="center"/>
          </w:tcPr>
          <w:p>
            <w:pPr>
              <w:pStyle w:val="2"/>
              <w:numPr>
                <w:ilvl w:val="0"/>
                <w:numId w:val="0"/>
              </w:numPr>
              <w:jc w:val="right"/>
              <w:rPr>
                <w:rFonts w:hint="eastAsia" w:ascii="宋体" w:hAnsi="宋体" w:eastAsia="宋体" w:cs="宋体"/>
                <w:sz w:val="18"/>
                <w:szCs w:val="18"/>
                <w:vertAlign w:val="baseline"/>
              </w:rPr>
            </w:pPr>
          </w:p>
        </w:tc>
        <w:tc>
          <w:tcPr>
            <w:tcW w:w="1230" w:type="dxa"/>
            <w:vAlign w:val="center"/>
          </w:tcPr>
          <w:p>
            <w:pPr>
              <w:pStyle w:val="2"/>
              <w:numPr>
                <w:ilvl w:val="0"/>
                <w:numId w:val="0"/>
              </w:numPr>
              <w:jc w:val="right"/>
              <w:rPr>
                <w:rFonts w:hint="eastAsia" w:ascii="宋体" w:hAnsi="宋体" w:eastAsia="宋体" w:cs="宋体"/>
                <w:sz w:val="18"/>
                <w:szCs w:val="18"/>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本部门2019年一般公共预算支出</w:t>
      </w:r>
      <w:r>
        <w:rPr>
          <w:rFonts w:hint="eastAsia" w:ascii="仿宋_GB2312" w:hAnsi="仿宋_GB2312" w:eastAsia="仿宋_GB2312" w:cs="仿宋_GB2312"/>
          <w:sz w:val="24"/>
          <w:lang w:val="en-US" w:eastAsia="zh-CN"/>
        </w:rPr>
        <w:t>1487.35</w:t>
      </w:r>
      <w:r>
        <w:rPr>
          <w:rFonts w:hint="eastAsia" w:ascii="仿宋_GB2312" w:hAnsi="仿宋_GB2312" w:eastAsia="仿宋_GB2312" w:cs="仿宋_GB2312"/>
          <w:sz w:val="24"/>
        </w:rPr>
        <w:t>万元，其中</w:t>
      </w:r>
      <w:r>
        <w:rPr>
          <w:rFonts w:hint="eastAsia" w:ascii="仿宋_GB2312" w:hAnsi="仿宋_GB2312" w:eastAsia="仿宋_GB2312" w:cs="仿宋_GB2312"/>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工资福利支出（301）</w:t>
      </w:r>
      <w:r>
        <w:rPr>
          <w:rFonts w:hint="eastAsia" w:ascii="仿宋_GB2312" w:hAnsi="仿宋_GB2312" w:eastAsia="仿宋_GB2312" w:cs="仿宋_GB2312"/>
          <w:sz w:val="24"/>
          <w:lang w:val="en-US" w:eastAsia="zh-CN"/>
        </w:rPr>
        <w:t>1061.92</w:t>
      </w:r>
      <w:r>
        <w:rPr>
          <w:rFonts w:hint="eastAsia" w:ascii="仿宋_GB2312" w:hAnsi="仿宋_GB2312" w:eastAsia="仿宋_GB2312" w:cs="仿宋_GB2312"/>
          <w:sz w:val="24"/>
        </w:rPr>
        <w:t>万元，较上年增加</w:t>
      </w:r>
      <w:r>
        <w:rPr>
          <w:rFonts w:hint="eastAsia" w:ascii="仿宋_GB2312" w:hAnsi="仿宋_GB2312" w:eastAsia="仿宋_GB2312" w:cs="仿宋_GB2312"/>
          <w:sz w:val="24"/>
          <w:lang w:val="en-US" w:eastAsia="zh-CN"/>
        </w:rPr>
        <w:t>103.12</w:t>
      </w:r>
      <w:r>
        <w:rPr>
          <w:rFonts w:hint="eastAsia" w:ascii="仿宋_GB2312" w:hAnsi="仿宋_GB2312" w:eastAsia="仿宋_GB2312" w:cs="仿宋_GB2312"/>
          <w:sz w:val="24"/>
        </w:rPr>
        <w:t>万元，原因是</w:t>
      </w:r>
      <w:r>
        <w:rPr>
          <w:rFonts w:hint="eastAsia" w:ascii="仿宋_GB2312" w:hAnsi="仿宋_GB2312" w:eastAsia="仿宋_GB2312" w:cs="仿宋_GB2312"/>
          <w:sz w:val="24"/>
          <w:lang w:eastAsia="zh-CN"/>
        </w:rPr>
        <w:t>人员增加，人员经费增加；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商品和服务支出（302）</w:t>
      </w:r>
      <w:r>
        <w:rPr>
          <w:rFonts w:hint="eastAsia" w:ascii="仿宋_GB2312" w:hAnsi="仿宋_GB2312" w:eastAsia="仿宋_GB2312" w:cs="仿宋_GB2312"/>
          <w:sz w:val="24"/>
          <w:lang w:val="en-US" w:eastAsia="zh-CN"/>
        </w:rPr>
        <w:t>417.50</w:t>
      </w:r>
      <w:r>
        <w:rPr>
          <w:rFonts w:hint="eastAsia" w:ascii="仿宋_GB2312" w:hAnsi="仿宋_GB2312" w:eastAsia="仿宋_GB2312" w:cs="仿宋_GB2312"/>
          <w:sz w:val="24"/>
        </w:rPr>
        <w:t>万元，较上年增加</w:t>
      </w:r>
      <w:r>
        <w:rPr>
          <w:rFonts w:hint="eastAsia" w:ascii="仿宋_GB2312" w:hAnsi="仿宋_GB2312" w:eastAsia="仿宋_GB2312" w:cs="仿宋_GB2312"/>
          <w:sz w:val="24"/>
          <w:lang w:val="en-US" w:eastAsia="zh-CN"/>
        </w:rPr>
        <w:t>304.10</w:t>
      </w:r>
      <w:r>
        <w:rPr>
          <w:rFonts w:hint="eastAsia" w:ascii="仿宋_GB2312" w:hAnsi="仿宋_GB2312" w:eastAsia="仿宋_GB2312" w:cs="仿宋_GB2312"/>
          <w:sz w:val="24"/>
        </w:rPr>
        <w:t>万元，原因是</w:t>
      </w:r>
      <w:r>
        <w:rPr>
          <w:rFonts w:hint="eastAsia" w:ascii="仿宋_GB2312" w:hAnsi="仿宋_GB2312" w:eastAsia="仿宋_GB2312" w:cs="仿宋_GB2312"/>
          <w:sz w:val="24"/>
          <w:lang w:eastAsia="zh-CN"/>
        </w:rPr>
        <w:t>专项业务费（清洁取暖试点城市编制）支出增加；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对个人和家庭的补助支出（303）</w:t>
      </w:r>
      <w:r>
        <w:rPr>
          <w:rFonts w:hint="eastAsia" w:ascii="仿宋_GB2312" w:hAnsi="仿宋_GB2312" w:eastAsia="仿宋_GB2312" w:cs="仿宋_GB2312"/>
          <w:sz w:val="24"/>
          <w:lang w:val="en-US" w:eastAsia="zh-CN"/>
        </w:rPr>
        <w:t>7.93</w:t>
      </w:r>
      <w:r>
        <w:rPr>
          <w:rFonts w:hint="eastAsia" w:ascii="仿宋_GB2312" w:hAnsi="仿宋_GB2312" w:eastAsia="仿宋_GB2312" w:cs="仿宋_GB2312"/>
          <w:sz w:val="24"/>
        </w:rPr>
        <w:t>万元，较上年增加</w:t>
      </w:r>
      <w:r>
        <w:rPr>
          <w:rFonts w:hint="eastAsia" w:ascii="仿宋_GB2312" w:hAnsi="仿宋_GB2312" w:eastAsia="仿宋_GB2312" w:cs="仿宋_GB2312"/>
          <w:sz w:val="24"/>
          <w:lang w:val="en-US" w:eastAsia="zh-CN"/>
        </w:rPr>
        <w:t>0.33</w:t>
      </w:r>
      <w:r>
        <w:rPr>
          <w:rFonts w:hint="eastAsia" w:ascii="仿宋_GB2312" w:hAnsi="仿宋_GB2312" w:eastAsia="仿宋_GB2312" w:cs="仿宋_GB2312"/>
          <w:sz w:val="24"/>
        </w:rPr>
        <w:t>万元，原因是</w:t>
      </w:r>
      <w:r>
        <w:rPr>
          <w:rFonts w:hint="eastAsia" w:ascii="仿宋_GB2312" w:hAnsi="仿宋_GB2312" w:eastAsia="仿宋_GB2312" w:cs="仿宋_GB2312"/>
          <w:sz w:val="24"/>
          <w:lang w:eastAsia="zh-CN"/>
        </w:rPr>
        <w:t>本年退休人员调资，退休费增加。</w:t>
      </w:r>
    </w:p>
    <w:p>
      <w:pPr>
        <w:spacing w:line="520" w:lineRule="exact"/>
        <w:rPr>
          <w:rFonts w:hint="eastAsia" w:ascii="仿宋" w:hAnsi="仿宋" w:eastAsia="仿宋"/>
          <w:sz w:val="24"/>
        </w:rPr>
      </w:pPr>
      <w:r>
        <w:rPr>
          <w:rFonts w:hint="eastAsia" w:ascii="仿宋" w:hAnsi="仿宋" w:eastAsia="仿宋"/>
          <w:sz w:val="24"/>
          <w:lang w:eastAsia="zh-CN"/>
        </w:rPr>
        <w:drawing>
          <wp:anchor distT="0" distB="0" distL="114300" distR="114300" simplePos="0" relativeHeight="251660288" behindDoc="0" locked="0" layoutInCell="1" allowOverlap="1">
            <wp:simplePos x="0" y="0"/>
            <wp:positionH relativeFrom="column">
              <wp:posOffset>647065</wp:posOffset>
            </wp:positionH>
            <wp:positionV relativeFrom="paragraph">
              <wp:posOffset>8890</wp:posOffset>
            </wp:positionV>
            <wp:extent cx="4167505" cy="2400935"/>
            <wp:effectExtent l="0" t="0" r="4445" b="18415"/>
            <wp:wrapNone/>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6"/>
                    <a:stretch>
                      <a:fillRect/>
                    </a:stretch>
                  </pic:blipFill>
                  <pic:spPr>
                    <a:xfrm>
                      <a:off x="0" y="0"/>
                      <a:ext cx="4167505" cy="2400935"/>
                    </a:xfrm>
                    <a:prstGeom prst="rect">
                      <a:avLst/>
                    </a:prstGeom>
                  </pic:spPr>
                </pic:pic>
              </a:graphicData>
            </a:graphic>
          </wp:anchor>
        </w:drawing>
      </w:r>
    </w:p>
    <w:p>
      <w:pPr>
        <w:spacing w:line="520" w:lineRule="exact"/>
        <w:ind w:firstLine="480" w:firstLineChars="200"/>
        <w:rPr>
          <w:rFonts w:hint="eastAsia" w:ascii="仿宋" w:hAnsi="仿宋" w:eastAsia="仿宋"/>
          <w:sz w:val="24"/>
          <w:lang w:eastAsia="zh-CN"/>
        </w:rPr>
      </w:pPr>
    </w:p>
    <w:p>
      <w:pPr>
        <w:spacing w:line="520" w:lineRule="exact"/>
        <w:ind w:firstLine="480" w:firstLineChars="200"/>
        <w:rPr>
          <w:rFonts w:hint="eastAsia" w:ascii="仿宋" w:hAnsi="仿宋" w:eastAsia="仿宋"/>
          <w:sz w:val="24"/>
        </w:rPr>
      </w:pPr>
    </w:p>
    <w:p>
      <w:pPr>
        <w:spacing w:line="520" w:lineRule="exact"/>
        <w:ind w:firstLine="480" w:firstLineChars="200"/>
        <w:rPr>
          <w:rFonts w:hint="eastAsia" w:ascii="仿宋" w:hAnsi="仿宋" w:eastAsia="仿宋"/>
          <w:sz w:val="24"/>
        </w:rPr>
      </w:pPr>
    </w:p>
    <w:p>
      <w:pPr>
        <w:spacing w:line="520" w:lineRule="exact"/>
        <w:ind w:firstLine="480" w:firstLineChars="200"/>
        <w:rPr>
          <w:rFonts w:hint="eastAsia" w:ascii="仿宋" w:hAnsi="仿宋" w:eastAsia="仿宋"/>
          <w:sz w:val="24"/>
        </w:rPr>
      </w:pPr>
    </w:p>
    <w:p>
      <w:pPr>
        <w:spacing w:line="520" w:lineRule="exact"/>
        <w:ind w:firstLine="480" w:firstLineChars="200"/>
        <w:rPr>
          <w:rFonts w:hint="eastAsia" w:ascii="仿宋" w:hAnsi="仿宋" w:eastAsia="仿宋"/>
          <w:sz w:val="24"/>
        </w:rPr>
      </w:pPr>
    </w:p>
    <w:p>
      <w:pPr>
        <w:spacing w:line="520" w:lineRule="exact"/>
        <w:ind w:firstLine="480" w:firstLineChars="200"/>
        <w:rPr>
          <w:rFonts w:hint="eastAsia" w:ascii="仿宋" w:hAnsi="仿宋" w:eastAsia="仿宋"/>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highlight w:val="yellow"/>
          <w:lang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按照政府预算支出经济分类的类级科目说明。</w:t>
      </w:r>
    </w:p>
    <w:p>
      <w:pPr>
        <w:pStyle w:val="2"/>
        <w:ind w:firstLine="7200" w:firstLineChars="3000"/>
        <w:rPr>
          <w:rFonts w:hint="eastAsia" w:ascii="仿宋_GB2312" w:hAnsi="仿宋_GB2312" w:eastAsia="仿宋_GB2312" w:cs="仿宋_GB2312"/>
          <w:sz w:val="24"/>
          <w:szCs w:val="24"/>
          <w:highlight w:val="none"/>
          <w:lang w:eastAsia="zh-CN"/>
        </w:rPr>
      </w:pPr>
    </w:p>
    <w:p>
      <w:pPr>
        <w:pStyle w:val="2"/>
        <w:ind w:firstLine="7200" w:firstLineChars="3000"/>
        <w:rPr>
          <w:rFonts w:hint="eastAsia" w:ascii="仿宋_GB2312" w:hAnsi="仿宋_GB2312" w:eastAsia="仿宋_GB2312" w:cs="仿宋_GB2312"/>
          <w:sz w:val="24"/>
          <w:szCs w:val="24"/>
          <w:highlight w:val="none"/>
          <w:lang w:eastAsia="zh-CN"/>
        </w:rPr>
      </w:pPr>
    </w:p>
    <w:p>
      <w:pPr>
        <w:pStyle w:val="2"/>
        <w:ind w:firstLine="7200" w:firstLineChars="3000"/>
        <w:rPr>
          <w:rFonts w:hint="eastAsia" w:ascii="仿宋_GB2312" w:hAnsi="仿宋_GB2312" w:eastAsia="仿宋_GB2312" w:cs="仿宋_GB2312"/>
          <w:sz w:val="24"/>
          <w:szCs w:val="24"/>
          <w:highlight w:val="none"/>
          <w:lang w:eastAsia="zh-CN"/>
        </w:rPr>
      </w:pPr>
    </w:p>
    <w:p>
      <w:pPr>
        <w:pStyle w:val="2"/>
        <w:ind w:firstLine="7200" w:firstLineChars="3000"/>
        <w:rPr>
          <w:rFonts w:hint="eastAsia" w:eastAsia="仿宋_GB2312"/>
          <w:lang w:eastAsia="zh-CN"/>
        </w:rPr>
      </w:pPr>
      <w:r>
        <w:rPr>
          <w:rFonts w:hint="eastAsia" w:ascii="仿宋_GB2312" w:hAnsi="仿宋_GB2312" w:eastAsia="仿宋_GB2312" w:cs="仿宋_GB2312"/>
          <w:sz w:val="24"/>
          <w:szCs w:val="24"/>
          <w:highlight w:val="none"/>
          <w:lang w:eastAsia="zh-CN"/>
        </w:rPr>
        <w:t>单位：万元</w:t>
      </w:r>
    </w:p>
    <w:tbl>
      <w:tblPr>
        <w:tblStyle w:val="5"/>
        <w:tblpPr w:leftFromText="180" w:rightFromText="180" w:vertAnchor="text" w:horzAnchor="page" w:tblpX="1694" w:tblpY="145"/>
        <w:tblOverlap w:val="never"/>
        <w:tblW w:w="9090" w:type="dxa"/>
        <w:tblInd w:w="0" w:type="dxa"/>
        <w:shd w:val="clear" w:color="auto" w:fill="auto"/>
        <w:tblLayout w:type="fixed"/>
        <w:tblCellMar>
          <w:top w:w="0" w:type="dxa"/>
          <w:left w:w="0" w:type="dxa"/>
          <w:bottom w:w="0" w:type="dxa"/>
          <w:right w:w="0" w:type="dxa"/>
        </w:tblCellMar>
      </w:tblPr>
      <w:tblGrid>
        <w:gridCol w:w="1496"/>
        <w:gridCol w:w="2099"/>
        <w:gridCol w:w="1425"/>
        <w:gridCol w:w="1155"/>
        <w:gridCol w:w="1410"/>
        <w:gridCol w:w="1505"/>
      </w:tblGrid>
      <w:tr>
        <w:tblPrEx>
          <w:shd w:val="clear" w:color="auto" w:fill="auto"/>
          <w:tblLayout w:type="fixed"/>
          <w:tblCellMar>
            <w:top w:w="0" w:type="dxa"/>
            <w:left w:w="0" w:type="dxa"/>
            <w:bottom w:w="0" w:type="dxa"/>
            <w:right w:w="0" w:type="dxa"/>
          </w:tblCellMar>
        </w:tblPrEx>
        <w:trPr>
          <w:trHeight w:val="397" w:hRule="atLeast"/>
        </w:trPr>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政府经济科目编码</w:t>
            </w:r>
          </w:p>
        </w:tc>
        <w:tc>
          <w:tcPr>
            <w:tcW w:w="209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政府经济科目名称</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   计</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人员经费支出</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公用经费支出</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专项业务经费支出</w:t>
            </w:r>
          </w:p>
        </w:tc>
      </w:tr>
      <w:tr>
        <w:tblPrEx>
          <w:tblLayout w:type="fixed"/>
          <w:tblCellMar>
            <w:top w:w="0" w:type="dxa"/>
            <w:left w:w="0" w:type="dxa"/>
            <w:bottom w:w="0" w:type="dxa"/>
            <w:right w:w="0" w:type="dxa"/>
          </w:tblCellMar>
        </w:tblPrEx>
        <w:trPr>
          <w:trHeight w:val="397" w:hRule="atLeast"/>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9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lang w:eastAsia="zh-CN"/>
              </w:rPr>
            </w:pPr>
            <w:r>
              <w:rPr>
                <w:rFonts w:hint="eastAsia" w:ascii="宋体" w:hAnsi="宋体" w:cs="宋体"/>
                <w:i w:val="0"/>
                <w:color w:val="000000"/>
                <w:sz w:val="18"/>
                <w:szCs w:val="18"/>
                <w:u w:val="none"/>
                <w:lang w:eastAsia="zh-CN"/>
              </w:rPr>
              <w:t>合计</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1,487.35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1,069.85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117.50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w:t>
            </w:r>
          </w:p>
        </w:tc>
      </w:tr>
      <w:tr>
        <w:tblPrEx>
          <w:tblLayout w:type="fixed"/>
          <w:tblCellMar>
            <w:top w:w="0" w:type="dxa"/>
            <w:left w:w="0" w:type="dxa"/>
            <w:bottom w:w="0" w:type="dxa"/>
            <w:right w:w="0" w:type="dxa"/>
          </w:tblCellMar>
        </w:tblPrEx>
        <w:trPr>
          <w:trHeight w:val="39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501 </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机关工资福利支出</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1,061.92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1,061.92</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9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50101 </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工资奖金津补贴</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434.20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434.20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9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50101 </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工资奖金津补贴</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238.06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238.06</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9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50101 </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工资奖金津补贴</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36.18</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9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50101 </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工资奖金津补贴</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84.68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84.68</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9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50102 </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社会保障缴费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146.11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146.11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9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50102 </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社会保障缴费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25.66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25.66</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9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50102 </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社会保障缴费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4.97</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9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50103 </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82.02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82.02</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9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50199 </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其他工资福利支出</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10.04</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9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502 </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机关商品和服务支出</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417.50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117.50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w:t>
            </w:r>
          </w:p>
        </w:tc>
      </w:tr>
      <w:tr>
        <w:tblPrEx>
          <w:tblLayout w:type="fixed"/>
          <w:tblCellMar>
            <w:top w:w="0" w:type="dxa"/>
            <w:left w:w="0" w:type="dxa"/>
            <w:bottom w:w="0" w:type="dxa"/>
            <w:right w:w="0" w:type="dxa"/>
          </w:tblCellMar>
        </w:tblPrEx>
        <w:trPr>
          <w:trHeight w:val="39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50201 </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r>
      <w:tr>
        <w:tblPrEx>
          <w:tblLayout w:type="fixed"/>
          <w:tblCellMar>
            <w:top w:w="0" w:type="dxa"/>
            <w:left w:w="0" w:type="dxa"/>
            <w:bottom w:w="0" w:type="dxa"/>
            <w:right w:w="0" w:type="dxa"/>
          </w:tblCellMar>
        </w:tblPrEx>
        <w:trPr>
          <w:trHeight w:val="39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50201 </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9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50201 </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9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50201 </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9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50207 </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因公出国（境）费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9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50202 </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会议费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9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50206 </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公务接待费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9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50205 </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240.00</w:t>
            </w:r>
          </w:p>
        </w:tc>
      </w:tr>
      <w:tr>
        <w:tblPrEx>
          <w:tblLayout w:type="fixed"/>
          <w:tblCellMar>
            <w:top w:w="0" w:type="dxa"/>
            <w:left w:w="0" w:type="dxa"/>
            <w:bottom w:w="0" w:type="dxa"/>
            <w:right w:w="0" w:type="dxa"/>
          </w:tblCellMar>
        </w:tblPrEx>
        <w:trPr>
          <w:trHeight w:val="39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50208 </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公车用车运行维护费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8.31</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9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50201</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办公经费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61.69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61.69</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9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509 </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7.93</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9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50905 </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7.93</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pStyle w:val="2"/>
        <w:numPr>
          <w:ilvl w:val="0"/>
          <w:numId w:val="0"/>
        </w:numP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eastAsia="zh-CN"/>
        </w:rPr>
        <w:t>本部门</w:t>
      </w:r>
      <w:r>
        <w:rPr>
          <w:rFonts w:hint="eastAsia" w:ascii="仿宋_GB2312" w:hAnsi="仿宋_GB2312" w:eastAsia="仿宋_GB2312" w:cs="仿宋_GB2312"/>
          <w:sz w:val="24"/>
          <w:szCs w:val="24"/>
          <w:highlight w:val="none"/>
          <w:lang w:val="en-US" w:eastAsia="zh-CN"/>
        </w:rPr>
        <w:t>2019年一般公共预算支出1487.35万元,其中：</w:t>
      </w:r>
    </w:p>
    <w:p>
      <w:pPr>
        <w:pStyle w:val="2"/>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机关工资福利支出（501）1061.92万元，较上年增加103.12万元，原因是本年度新增人员，人员经费增加。</w:t>
      </w:r>
    </w:p>
    <w:p>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机关商品和服务支出（502）417.50万元，较上年增加304.10万元，原因是本年度新增专项业务费（清洁取暖城市试点编制费）。</w:t>
      </w:r>
    </w:p>
    <w:p>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对个人家庭和补助支出（509）7.93万元，较上年增加0.33万元，原因是本年退休人员调资，退休费增加。</w:t>
      </w:r>
    </w:p>
    <w:p>
      <w:pPr>
        <w:pStyle w:val="2"/>
        <w:ind w:firstLine="480"/>
        <w:rPr>
          <w:rFonts w:hint="eastAsia" w:ascii="仿宋_GB2312" w:hAnsi="仿宋_GB2312" w:eastAsia="仿宋_GB2312" w:cs="仿宋_GB2312"/>
          <w:sz w:val="24"/>
          <w:szCs w:val="24"/>
          <w:highlight w:val="yellow"/>
          <w:lang w:val="en-US" w:eastAsia="zh-CN"/>
        </w:rPr>
      </w:pPr>
      <w:r>
        <w:rPr>
          <w:rFonts w:hint="eastAsia" w:ascii="仿宋_GB2312" w:hAnsi="仿宋_GB2312" w:eastAsia="仿宋_GB2312" w:cs="仿宋_GB2312"/>
          <w:sz w:val="24"/>
          <w:szCs w:val="24"/>
          <w:highlight w:val="yellow"/>
          <w:lang w:val="en-US" w:eastAsia="zh-CN"/>
        </w:rPr>
        <w:drawing>
          <wp:anchor distT="0" distB="0" distL="114300" distR="114300" simplePos="0" relativeHeight="251662336" behindDoc="0" locked="0" layoutInCell="1" allowOverlap="1">
            <wp:simplePos x="0" y="0"/>
            <wp:positionH relativeFrom="column">
              <wp:posOffset>713740</wp:posOffset>
            </wp:positionH>
            <wp:positionV relativeFrom="paragraph">
              <wp:posOffset>102870</wp:posOffset>
            </wp:positionV>
            <wp:extent cx="4080510" cy="2499360"/>
            <wp:effectExtent l="0" t="0" r="15240" b="15240"/>
            <wp:wrapNone/>
            <wp:docPr id="6" name="图片 6"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3"/>
                    <pic:cNvPicPr>
                      <a:picLocks noChangeAspect="1"/>
                    </pic:cNvPicPr>
                  </pic:nvPicPr>
                  <pic:blipFill>
                    <a:blip r:embed="rId7"/>
                    <a:stretch>
                      <a:fillRect/>
                    </a:stretch>
                  </pic:blipFill>
                  <pic:spPr>
                    <a:xfrm>
                      <a:off x="0" y="0"/>
                      <a:ext cx="4080510" cy="2499360"/>
                    </a:xfrm>
                    <a:prstGeom prst="rect">
                      <a:avLst/>
                    </a:prstGeom>
                  </pic:spPr>
                </pic:pic>
              </a:graphicData>
            </a:graphic>
          </wp:anchor>
        </w:drawing>
      </w:r>
    </w:p>
    <w:p>
      <w:pPr>
        <w:pStyle w:val="2"/>
        <w:ind w:firstLine="480"/>
        <w:rPr>
          <w:rFonts w:hint="eastAsia" w:ascii="仿宋_GB2312" w:hAnsi="仿宋_GB2312" w:eastAsia="仿宋_GB2312" w:cs="仿宋_GB2312"/>
          <w:sz w:val="24"/>
          <w:szCs w:val="24"/>
          <w:highlight w:val="yellow"/>
          <w:lang w:val="en-US" w:eastAsia="zh-CN"/>
        </w:rPr>
      </w:pPr>
    </w:p>
    <w:p>
      <w:pPr>
        <w:pStyle w:val="2"/>
        <w:ind w:firstLine="480"/>
        <w:rPr>
          <w:rFonts w:hint="eastAsia" w:ascii="仿宋_GB2312" w:hAnsi="仿宋_GB2312" w:eastAsia="仿宋_GB2312" w:cs="仿宋_GB2312"/>
          <w:sz w:val="24"/>
          <w:szCs w:val="24"/>
          <w:highlight w:val="yellow"/>
          <w:lang w:val="en-US" w:eastAsia="zh-CN"/>
        </w:rPr>
      </w:pPr>
    </w:p>
    <w:p>
      <w:pPr>
        <w:pStyle w:val="2"/>
        <w:ind w:firstLine="480"/>
        <w:rPr>
          <w:rFonts w:hint="eastAsia" w:ascii="仿宋_GB2312" w:hAnsi="仿宋_GB2312" w:eastAsia="仿宋_GB2312" w:cs="仿宋_GB2312"/>
          <w:sz w:val="24"/>
          <w:szCs w:val="24"/>
          <w:highlight w:val="yellow"/>
          <w:lang w:val="en-US" w:eastAsia="zh-CN"/>
        </w:rPr>
      </w:pPr>
    </w:p>
    <w:p>
      <w:pPr>
        <w:pStyle w:val="2"/>
        <w:ind w:firstLine="480"/>
        <w:rPr>
          <w:rFonts w:hint="eastAsia" w:ascii="仿宋_GB2312" w:hAnsi="仿宋_GB2312" w:eastAsia="仿宋_GB2312" w:cs="仿宋_GB2312"/>
          <w:sz w:val="24"/>
          <w:szCs w:val="24"/>
          <w:highlight w:val="yellow"/>
          <w:lang w:val="en-US" w:eastAsia="zh-CN"/>
        </w:rPr>
      </w:pPr>
    </w:p>
    <w:p>
      <w:pPr>
        <w:pStyle w:val="2"/>
        <w:ind w:firstLine="480"/>
        <w:rPr>
          <w:rFonts w:hint="eastAsia" w:ascii="仿宋_GB2312" w:hAnsi="仿宋_GB2312" w:eastAsia="仿宋_GB2312" w:cs="仿宋_GB2312"/>
          <w:sz w:val="24"/>
          <w:szCs w:val="24"/>
          <w:highlight w:val="yellow"/>
          <w:lang w:val="en-US" w:eastAsia="zh-CN"/>
        </w:rPr>
      </w:pPr>
    </w:p>
    <w:p>
      <w:pPr>
        <w:pStyle w:val="2"/>
        <w:ind w:firstLine="480"/>
        <w:rPr>
          <w:rFonts w:hint="eastAsia" w:ascii="仿宋_GB2312" w:hAnsi="仿宋_GB2312" w:eastAsia="仿宋_GB2312" w:cs="仿宋_GB2312"/>
          <w:sz w:val="24"/>
          <w:szCs w:val="24"/>
          <w:highlight w:val="yellow"/>
          <w:lang w:val="en-US" w:eastAsia="zh-CN"/>
        </w:rPr>
      </w:pPr>
    </w:p>
    <w:p>
      <w:pPr>
        <w:pStyle w:val="2"/>
        <w:ind w:firstLine="480"/>
        <w:rPr>
          <w:rFonts w:hint="eastAsia" w:ascii="仿宋_GB2312" w:hAnsi="仿宋_GB2312" w:eastAsia="仿宋_GB2312" w:cs="仿宋_GB2312"/>
          <w:sz w:val="24"/>
          <w:szCs w:val="24"/>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val="0"/>
          <w:sz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val="0"/>
          <w:sz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val="0"/>
          <w:sz w:val="24"/>
        </w:rPr>
      </w:pPr>
      <w:r>
        <w:rPr>
          <w:rFonts w:hint="eastAsia" w:ascii="仿宋_GB2312" w:hAnsi="仿宋_GB2312" w:eastAsia="仿宋_GB2312" w:cs="仿宋_GB2312"/>
          <w:b/>
          <w:bCs w:val="0"/>
          <w:sz w:val="24"/>
        </w:rPr>
        <w:t>（四）政府性基金预算支出情况。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2019年本部门无政府性基金安排的支出，并已公开空表。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sz w:val="24"/>
        </w:rPr>
      </w:pPr>
      <w:r>
        <w:rPr>
          <w:rFonts w:hint="eastAsia" w:ascii="仿宋_GB2312" w:hAnsi="仿宋_GB2312" w:eastAsia="仿宋_GB2312" w:cs="仿宋_GB2312"/>
          <w:b/>
          <w:sz w:val="24"/>
        </w:rPr>
        <w:t>（五）国有资本经营预算</w:t>
      </w:r>
      <w:r>
        <w:rPr>
          <w:rFonts w:hint="eastAsia" w:ascii="仿宋_GB2312" w:hAnsi="仿宋_GB2312" w:eastAsia="仿宋_GB2312" w:cs="仿宋_GB2312"/>
          <w:b/>
          <w:sz w:val="24"/>
          <w:lang w:eastAsia="zh-CN"/>
        </w:rPr>
        <w:t>拨款</w:t>
      </w:r>
      <w:r>
        <w:rPr>
          <w:rFonts w:hint="eastAsia" w:ascii="仿宋_GB2312" w:hAnsi="仿宋_GB2312" w:eastAsia="仿宋_GB2312" w:cs="仿宋_GB2312"/>
          <w:b/>
          <w:sz w:val="24"/>
        </w:rPr>
        <w:t>收支情况。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sz w:val="24"/>
        </w:rPr>
      </w:pPr>
      <w:r>
        <w:rPr>
          <w:rFonts w:hint="eastAsia" w:ascii="仿宋_GB2312" w:hAnsi="仿宋_GB2312" w:eastAsia="仿宋_GB2312" w:cs="仿宋_GB2312"/>
          <w:sz w:val="24"/>
        </w:rPr>
        <w:t>2019年，本部门无国有资本预算收支情况。</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sz w:val="24"/>
        </w:rPr>
      </w:pPr>
      <w:bookmarkStart w:id="0" w:name="_GoBack"/>
      <w:bookmarkEnd w:id="0"/>
      <w:r>
        <w:rPr>
          <w:rFonts w:hint="eastAsia" w:ascii="仿宋_GB2312" w:hAnsi="仿宋_GB2312" w:eastAsia="仿宋_GB2312" w:cs="仿宋_GB2312"/>
          <w:b/>
          <w:sz w:val="24"/>
        </w:rPr>
        <w:t>“三公”经费等预算情况。</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2019年，本部门一般公共预算“三公”经费预算51.60万元，较上年增加0万元。其中：</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因公出国（境）费预算8.00万元，较上年增加0万元。</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80" w:firstLineChars="200"/>
        <w:textAlignment w:val="auto"/>
        <w:rPr>
          <w:rFonts w:hint="default" w:ascii="仿宋_GB2312" w:hAnsi="仿宋_GB2312" w:eastAsia="仿宋_GB2312" w:cs="仿宋_GB2312"/>
          <w:sz w:val="24"/>
          <w:szCs w:val="24"/>
          <w:highlight w:val="yellow"/>
          <w:lang w:val="en-US" w:eastAsia="zh-CN"/>
        </w:rPr>
      </w:pPr>
      <w:r>
        <w:rPr>
          <w:rFonts w:hint="eastAsia" w:ascii="仿宋_GB2312" w:hAnsi="仿宋_GB2312" w:eastAsia="仿宋_GB2312" w:cs="仿宋_GB2312"/>
          <w:sz w:val="24"/>
          <w:szCs w:val="24"/>
          <w:highlight w:val="none"/>
          <w:lang w:val="en-US" w:eastAsia="zh-CN"/>
        </w:rPr>
        <w:t>公务用车购置费0万元，较上年增加0万元。</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lang w:val="en-US" w:eastAsia="zh-CN"/>
        </w:rPr>
        <w:t>公务用车运行维护费30 万元，较上年增加0万元</w:t>
      </w:r>
      <w:r>
        <w:rPr>
          <w:rFonts w:hint="eastAsia" w:ascii="仿宋_GB2312" w:hAnsi="仿宋_GB2312" w:eastAsia="仿宋_GB2312" w:cs="仿宋_GB2312"/>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公务接待费13.6万元，较上年增加0万元。</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2019年，本部门会议费预算支出5.00万元，较上年增加5万元。原因是本部门工作任务需求。</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2019年，本部门培训费预算支出0.00万元，较上年增加0万元。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（七）机关运行经费安排情况。</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2019年本部门及下属单位机关运行经费预算安排</w:t>
      </w:r>
      <w:r>
        <w:rPr>
          <w:rFonts w:hint="eastAsia" w:ascii="仿宋_GB2312" w:hAnsi="仿宋_GB2312" w:eastAsia="仿宋_GB2312" w:cs="仿宋_GB2312"/>
          <w:sz w:val="24"/>
          <w:lang w:val="en-US" w:eastAsia="zh-CN"/>
        </w:rPr>
        <w:t>117.50</w:t>
      </w:r>
      <w:r>
        <w:rPr>
          <w:rFonts w:hint="eastAsia" w:ascii="仿宋_GB2312" w:hAnsi="仿宋_GB2312" w:eastAsia="仿宋_GB2312" w:cs="仿宋_GB2312"/>
          <w:sz w:val="24"/>
        </w:rPr>
        <w:t>万元，较上</w:t>
      </w:r>
      <w:r>
        <w:rPr>
          <w:rFonts w:hint="eastAsia" w:ascii="仿宋_GB2312" w:hAnsi="仿宋_GB2312" w:eastAsia="仿宋_GB2312" w:cs="仿宋_GB2312"/>
          <w:sz w:val="24"/>
          <w:highlight w:val="none"/>
        </w:rPr>
        <w:t>年</w:t>
      </w:r>
      <w:r>
        <w:rPr>
          <w:rFonts w:hint="eastAsia" w:ascii="仿宋_GB2312" w:hAnsi="仿宋_GB2312" w:eastAsia="仿宋_GB2312" w:cs="仿宋_GB2312"/>
          <w:sz w:val="24"/>
          <w:highlight w:val="none"/>
          <w:lang w:eastAsia="zh-CN"/>
        </w:rPr>
        <w:t>增加</w:t>
      </w:r>
      <w:r>
        <w:rPr>
          <w:rFonts w:hint="eastAsia" w:ascii="仿宋_GB2312" w:hAnsi="仿宋_GB2312" w:eastAsia="仿宋_GB2312" w:cs="仿宋_GB2312"/>
          <w:sz w:val="24"/>
          <w:lang w:val="en-US" w:eastAsia="zh-CN"/>
        </w:rPr>
        <w:t>9.1</w:t>
      </w:r>
      <w:r>
        <w:rPr>
          <w:rFonts w:hint="eastAsia" w:ascii="仿宋_GB2312" w:hAnsi="仿宋_GB2312" w:eastAsia="仿宋_GB2312" w:cs="仿宋_GB2312"/>
          <w:sz w:val="24"/>
        </w:rPr>
        <w:t>万元，主要原因是</w:t>
      </w:r>
      <w:r>
        <w:rPr>
          <w:rFonts w:hint="eastAsia" w:ascii="仿宋_GB2312" w:hAnsi="仿宋_GB2312" w:eastAsia="仿宋_GB2312" w:cs="仿宋_GB2312"/>
          <w:sz w:val="24"/>
          <w:lang w:eastAsia="zh-CN"/>
        </w:rPr>
        <w:t>工作需要，日常经费支出增加</w:t>
      </w:r>
      <w:r>
        <w:rPr>
          <w:rFonts w:hint="eastAsia" w:ascii="仿宋_GB2312" w:hAnsi="仿宋_GB2312" w:eastAsia="仿宋_GB2312" w:cs="仿宋_GB2312"/>
          <w:sz w:val="24"/>
        </w:rPr>
        <w:t>，主要包括：</w:t>
      </w:r>
      <w:r>
        <w:rPr>
          <w:rFonts w:hint="eastAsia" w:ascii="仿宋_GB2312" w:hAnsi="仿宋_GB2312" w:eastAsia="仿宋_GB2312" w:cs="仿宋_GB2312"/>
          <w:sz w:val="24"/>
          <w:lang w:eastAsia="zh-CN"/>
        </w:rPr>
        <w:t>办公</w:t>
      </w:r>
      <w:r>
        <w:rPr>
          <w:rFonts w:hint="eastAsia" w:ascii="仿宋_GB2312" w:hAnsi="仿宋_GB2312" w:eastAsia="仿宋_GB2312" w:cs="仿宋_GB2312"/>
          <w:sz w:val="24"/>
        </w:rPr>
        <w:t>经费</w:t>
      </w:r>
      <w:r>
        <w:rPr>
          <w:rFonts w:hint="eastAsia" w:ascii="仿宋_GB2312" w:hAnsi="仿宋_GB2312" w:eastAsia="仿宋_GB2312" w:cs="仿宋_GB2312"/>
          <w:sz w:val="24"/>
          <w:lang w:val="en-US" w:eastAsia="zh-CN"/>
        </w:rPr>
        <w:t>14.50</w:t>
      </w:r>
      <w:r>
        <w:rPr>
          <w:rFonts w:hint="eastAsia" w:ascii="仿宋_GB2312" w:hAnsi="仿宋_GB2312" w:eastAsia="仿宋_GB2312" w:cs="仿宋_GB2312"/>
          <w:sz w:val="24"/>
        </w:rPr>
        <w:t>万元、</w:t>
      </w:r>
      <w:r>
        <w:rPr>
          <w:rFonts w:hint="eastAsia" w:ascii="仿宋_GB2312" w:hAnsi="仿宋_GB2312" w:eastAsia="仿宋_GB2312" w:cs="仿宋_GB2312"/>
          <w:sz w:val="24"/>
          <w:lang w:eastAsia="zh-CN"/>
        </w:rPr>
        <w:t>印刷</w:t>
      </w:r>
      <w:r>
        <w:rPr>
          <w:rFonts w:hint="eastAsia" w:ascii="仿宋_GB2312" w:hAnsi="仿宋_GB2312" w:eastAsia="仿宋_GB2312" w:cs="仿宋_GB2312"/>
          <w:sz w:val="24"/>
        </w:rPr>
        <w:t>经费</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万元、</w:t>
      </w:r>
      <w:r>
        <w:rPr>
          <w:rFonts w:hint="eastAsia" w:ascii="仿宋_GB2312" w:hAnsi="仿宋_GB2312" w:eastAsia="仿宋_GB2312" w:cs="仿宋_GB2312"/>
          <w:sz w:val="24"/>
          <w:lang w:eastAsia="zh-CN"/>
        </w:rPr>
        <w:t>邮电</w:t>
      </w:r>
      <w:r>
        <w:rPr>
          <w:rFonts w:hint="eastAsia" w:ascii="仿宋_GB2312" w:hAnsi="仿宋_GB2312" w:eastAsia="仿宋_GB2312" w:cs="仿宋_GB2312"/>
          <w:sz w:val="24"/>
        </w:rPr>
        <w:t>经费</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万元</w:t>
      </w:r>
      <w:r>
        <w:rPr>
          <w:rFonts w:hint="eastAsia" w:ascii="仿宋_GB2312" w:hAnsi="仿宋_GB2312" w:eastAsia="仿宋_GB2312" w:cs="仿宋_GB2312"/>
          <w:sz w:val="24"/>
          <w:lang w:eastAsia="zh-CN"/>
        </w:rPr>
        <w:t>、差旅费</w:t>
      </w:r>
      <w:r>
        <w:rPr>
          <w:rFonts w:hint="eastAsia" w:ascii="仿宋_GB2312" w:hAnsi="仿宋_GB2312" w:eastAsia="仿宋_GB2312" w:cs="仿宋_GB2312"/>
          <w:sz w:val="24"/>
          <w:lang w:val="en-US" w:eastAsia="zh-CN"/>
        </w:rPr>
        <w:t>5万元、因公出国（境）8万元、会议费5万元、公务接待费5万元、公务用车运行维护费8.31万元、公务交通补贴61.69万元</w:t>
      </w:r>
      <w:r>
        <w:rPr>
          <w:rFonts w:hint="eastAsia" w:ascii="仿宋_GB2312" w:hAnsi="仿宋_GB2312" w:eastAsia="仿宋_GB2312" w:cs="仿宋_GB2312"/>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_GB2312" w:hAnsi="仿宋_GB2312" w:eastAsia="仿宋_GB2312" w:cs="仿宋_GB2312"/>
          <w:b/>
          <w:sz w:val="24"/>
          <w:highlight w:val="none"/>
          <w:lang w:val="en-US" w:eastAsia="zh-CN"/>
        </w:rPr>
      </w:pPr>
      <w:r>
        <w:rPr>
          <w:rFonts w:hint="eastAsia" w:ascii="仿宋_GB2312" w:hAnsi="仿宋_GB2312" w:eastAsia="仿宋_GB2312" w:cs="仿宋_GB2312"/>
          <w:b/>
          <w:sz w:val="24"/>
          <w:highlight w:val="none"/>
          <w:lang w:val="en-US" w:eastAsia="zh-CN"/>
        </w:rPr>
        <w:t>(八)政府采购情况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2019年本部门及下属单位政府采购预算共计</w:t>
      </w:r>
      <w:r>
        <w:rPr>
          <w:rFonts w:hint="eastAsia" w:ascii="仿宋_GB2312" w:hAnsi="仿宋_GB2312" w:eastAsia="仿宋_GB2312" w:cs="仿宋_GB2312"/>
          <w:sz w:val="24"/>
          <w:lang w:val="en-US" w:eastAsia="zh-CN"/>
        </w:rPr>
        <w:t>40</w:t>
      </w:r>
      <w:r>
        <w:rPr>
          <w:rFonts w:hint="eastAsia" w:ascii="仿宋_GB2312" w:hAnsi="仿宋_GB2312" w:eastAsia="仿宋_GB2312" w:cs="仿宋_GB2312"/>
          <w:sz w:val="24"/>
        </w:rPr>
        <w:t>万元，其中：政府采购货物类预算</w:t>
      </w:r>
      <w:r>
        <w:rPr>
          <w:rFonts w:hint="eastAsia" w:ascii="仿宋_GB2312" w:hAnsi="仿宋_GB2312" w:eastAsia="仿宋_GB2312" w:cs="仿宋_GB2312"/>
          <w:sz w:val="24"/>
          <w:lang w:val="en-US" w:eastAsia="zh-CN"/>
        </w:rPr>
        <w:t>40</w:t>
      </w:r>
      <w:r>
        <w:rPr>
          <w:rFonts w:hint="eastAsia" w:ascii="仿宋_GB2312" w:hAnsi="仿宋_GB2312" w:eastAsia="仿宋_GB2312" w:cs="仿宋_GB2312"/>
          <w:sz w:val="24"/>
        </w:rPr>
        <w:t>万元；政府购买服务类预算</w:t>
      </w:r>
      <w:r>
        <w:rPr>
          <w:rFonts w:hint="eastAsia" w:ascii="仿宋_GB2312" w:hAnsi="仿宋_GB2312" w:eastAsia="仿宋_GB2312" w:cs="仿宋_GB2312"/>
          <w:sz w:val="24"/>
          <w:lang w:val="en-US" w:eastAsia="zh-CN"/>
        </w:rPr>
        <w:t>0</w:t>
      </w:r>
      <w:r>
        <w:rPr>
          <w:rFonts w:hint="eastAsia" w:ascii="仿宋_GB2312" w:hAnsi="仿宋_GB2312" w:eastAsia="仿宋_GB2312" w:cs="仿宋_GB2312"/>
          <w:sz w:val="24"/>
        </w:rPr>
        <w:t>万元；政府采购工程类预算</w:t>
      </w:r>
      <w:r>
        <w:rPr>
          <w:rFonts w:hint="eastAsia" w:ascii="仿宋_GB2312" w:hAnsi="仿宋_GB2312" w:eastAsia="仿宋_GB2312" w:cs="仿宋_GB2312"/>
          <w:sz w:val="24"/>
          <w:lang w:val="en-US" w:eastAsia="zh-CN"/>
        </w:rPr>
        <w:t>0</w:t>
      </w:r>
      <w:r>
        <w:rPr>
          <w:rFonts w:hint="eastAsia" w:ascii="仿宋_GB2312" w:hAnsi="仿宋_GB2312" w:eastAsia="仿宋_GB2312" w:cs="仿宋_GB2312"/>
          <w:sz w:val="24"/>
        </w:rPr>
        <w:t>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黑体" w:hAnsi="黑体" w:eastAsia="黑体"/>
          <w:sz w:val="24"/>
        </w:rPr>
      </w:pPr>
      <w:r>
        <w:rPr>
          <w:rFonts w:hint="eastAsia" w:ascii="黑体" w:hAnsi="黑体" w:eastAsia="黑体"/>
          <w:sz w:val="24"/>
        </w:rPr>
        <w:t>八、专业名词解释。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机关运行经费：指各部门的公用经费，包括办公及印刷费、邮电费、差旅费、会议费、福利费、日常维修费、专用材料及一般设备购置费、办公用房水电费、办公用房取暖费、办公用房物业费、公务用车运行维护费以及其他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en-US" w:eastAsia="zh-CN"/>
        </w:rPr>
        <w:t>三公经费：指政府部门人员因公出国（境）经费、公务车购置及运行费、公务招待费产生的消费。</w:t>
      </w:r>
    </w:p>
    <w:p>
      <w:pPr>
        <w:spacing w:line="520" w:lineRule="exact"/>
        <w:ind w:firstLine="480" w:firstLineChars="200"/>
        <w:rPr>
          <w:rFonts w:eastAsia="黑体"/>
        </w:rPr>
      </w:pPr>
      <w:r>
        <w:rPr>
          <w:rFonts w:hint="eastAsia" w:ascii="黑体" w:hAnsi="黑体" w:eastAsia="黑体"/>
          <w:sz w:val="24"/>
        </w:rPr>
        <w:t>九、2019年部门综合预算报表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sz w:val="24"/>
          <w:lang w:val="en-US" w:eastAsia="zh-CN"/>
        </w:rPr>
      </w:pPr>
    </w:p>
    <w:sectPr>
      <w:pgSz w:w="11850" w:h="16783"/>
      <w:pgMar w:top="1701" w:right="1588" w:bottom="1247"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Tahoma">
    <w:panose1 w:val="020B0604030504040204"/>
    <w:charset w:val="00"/>
    <w:family w:val="auto"/>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273875"/>
    <w:multiLevelType w:val="singleLevel"/>
    <w:tmpl w:val="B9273875"/>
    <w:lvl w:ilvl="0" w:tentative="0">
      <w:start w:val="5"/>
      <w:numFmt w:val="chineseCounting"/>
      <w:suff w:val="nothing"/>
      <w:lvlText w:val="%1、"/>
      <w:lvlJc w:val="left"/>
      <w:rPr>
        <w:rFonts w:hint="eastAsia"/>
      </w:rPr>
    </w:lvl>
  </w:abstractNum>
  <w:abstractNum w:abstractNumId="1">
    <w:nsid w:val="E21A8C4D"/>
    <w:multiLevelType w:val="singleLevel"/>
    <w:tmpl w:val="E21A8C4D"/>
    <w:lvl w:ilvl="0" w:tentative="0">
      <w:start w:val="2"/>
      <w:numFmt w:val="decimal"/>
      <w:lvlText w:val="%1."/>
      <w:lvlJc w:val="left"/>
      <w:pPr>
        <w:tabs>
          <w:tab w:val="left" w:pos="312"/>
        </w:tabs>
      </w:pPr>
    </w:lvl>
  </w:abstractNum>
  <w:abstractNum w:abstractNumId="2">
    <w:nsid w:val="1C383DE9"/>
    <w:multiLevelType w:val="singleLevel"/>
    <w:tmpl w:val="1C383DE9"/>
    <w:lvl w:ilvl="0" w:tentative="0">
      <w:start w:val="6"/>
      <w:numFmt w:val="chineseCounting"/>
      <w:suff w:val="nothing"/>
      <w:lvlText w:val="（%1）"/>
      <w:lvlJc w:val="left"/>
      <w:rPr>
        <w:rFonts w:hint="eastAsia"/>
      </w:rPr>
    </w:lvl>
  </w:abstractNum>
  <w:abstractNum w:abstractNumId="3">
    <w:nsid w:val="38178A3A"/>
    <w:multiLevelType w:val="singleLevel"/>
    <w:tmpl w:val="38178A3A"/>
    <w:lvl w:ilvl="0" w:tentative="0">
      <w:start w:val="1"/>
      <w:numFmt w:val="chineseCounting"/>
      <w:suff w:val="space"/>
      <w:lvlText w:val="%1、"/>
      <w:lvlJc w:val="left"/>
      <w:rPr>
        <w:rFonts w:hint="eastAsia"/>
      </w:rPr>
    </w:lvl>
  </w:abstractNum>
  <w:abstractNum w:abstractNumId="4">
    <w:nsid w:val="45381945"/>
    <w:multiLevelType w:val="singleLevel"/>
    <w:tmpl w:val="45381945"/>
    <w:lvl w:ilvl="0" w:tentative="0">
      <w:start w:val="2"/>
      <w:numFmt w:val="decimal"/>
      <w:suff w:val="nothing"/>
      <w:lvlText w:val="（%1）"/>
      <w:lvlJc w:val="left"/>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0C435C"/>
    <w:rsid w:val="00006DFD"/>
    <w:rsid w:val="001B6DFD"/>
    <w:rsid w:val="001F74CF"/>
    <w:rsid w:val="0039135B"/>
    <w:rsid w:val="0040117F"/>
    <w:rsid w:val="004B70D2"/>
    <w:rsid w:val="004F3BCA"/>
    <w:rsid w:val="00511B1A"/>
    <w:rsid w:val="00682C62"/>
    <w:rsid w:val="006836FD"/>
    <w:rsid w:val="006A2038"/>
    <w:rsid w:val="00712087"/>
    <w:rsid w:val="00901F26"/>
    <w:rsid w:val="00990327"/>
    <w:rsid w:val="00A22ADB"/>
    <w:rsid w:val="00A43BE9"/>
    <w:rsid w:val="00B457B4"/>
    <w:rsid w:val="00C00966"/>
    <w:rsid w:val="00C70C65"/>
    <w:rsid w:val="00F4518D"/>
    <w:rsid w:val="00F841F4"/>
    <w:rsid w:val="00FC3674"/>
    <w:rsid w:val="02BF3A39"/>
    <w:rsid w:val="030B658D"/>
    <w:rsid w:val="03295F15"/>
    <w:rsid w:val="0332775A"/>
    <w:rsid w:val="04685D21"/>
    <w:rsid w:val="072A5EF3"/>
    <w:rsid w:val="076A73F6"/>
    <w:rsid w:val="086A572D"/>
    <w:rsid w:val="096D1474"/>
    <w:rsid w:val="096F1215"/>
    <w:rsid w:val="09B83952"/>
    <w:rsid w:val="09DF0519"/>
    <w:rsid w:val="0A8674C2"/>
    <w:rsid w:val="0D835217"/>
    <w:rsid w:val="0DF274D0"/>
    <w:rsid w:val="0EE24D74"/>
    <w:rsid w:val="13082F5F"/>
    <w:rsid w:val="152A28F1"/>
    <w:rsid w:val="15AD364B"/>
    <w:rsid w:val="1686334E"/>
    <w:rsid w:val="18024C48"/>
    <w:rsid w:val="18436B8A"/>
    <w:rsid w:val="198D1F77"/>
    <w:rsid w:val="1B0442E4"/>
    <w:rsid w:val="1B317480"/>
    <w:rsid w:val="1D002479"/>
    <w:rsid w:val="1D587C2F"/>
    <w:rsid w:val="1EFD6185"/>
    <w:rsid w:val="1F1E1587"/>
    <w:rsid w:val="20C83409"/>
    <w:rsid w:val="225C0DCC"/>
    <w:rsid w:val="23B95DA8"/>
    <w:rsid w:val="252B60FE"/>
    <w:rsid w:val="26371BC3"/>
    <w:rsid w:val="26891D86"/>
    <w:rsid w:val="28E165D1"/>
    <w:rsid w:val="29C41FC7"/>
    <w:rsid w:val="2AD4732D"/>
    <w:rsid w:val="2C986D4A"/>
    <w:rsid w:val="2ECA00CA"/>
    <w:rsid w:val="312D45D4"/>
    <w:rsid w:val="31BC3391"/>
    <w:rsid w:val="3246484F"/>
    <w:rsid w:val="330A04D1"/>
    <w:rsid w:val="37FE7A2E"/>
    <w:rsid w:val="3825026A"/>
    <w:rsid w:val="391D203E"/>
    <w:rsid w:val="3DE85BB4"/>
    <w:rsid w:val="3F896B54"/>
    <w:rsid w:val="3F9B1932"/>
    <w:rsid w:val="407242B9"/>
    <w:rsid w:val="4119344B"/>
    <w:rsid w:val="427862E2"/>
    <w:rsid w:val="440C7EF8"/>
    <w:rsid w:val="45270F8F"/>
    <w:rsid w:val="47ED4653"/>
    <w:rsid w:val="484D2453"/>
    <w:rsid w:val="4D31175E"/>
    <w:rsid w:val="4E431B46"/>
    <w:rsid w:val="4F4E365E"/>
    <w:rsid w:val="50230CE0"/>
    <w:rsid w:val="50301225"/>
    <w:rsid w:val="55963BA3"/>
    <w:rsid w:val="57324CC6"/>
    <w:rsid w:val="5793528C"/>
    <w:rsid w:val="57D73DB3"/>
    <w:rsid w:val="584F36D6"/>
    <w:rsid w:val="58FC08CC"/>
    <w:rsid w:val="59AD19B3"/>
    <w:rsid w:val="5A1D12CA"/>
    <w:rsid w:val="5A323890"/>
    <w:rsid w:val="5B2006C1"/>
    <w:rsid w:val="5C1051A4"/>
    <w:rsid w:val="5C2A3B55"/>
    <w:rsid w:val="5DB10608"/>
    <w:rsid w:val="5E41696D"/>
    <w:rsid w:val="5EB12F8E"/>
    <w:rsid w:val="5ED76892"/>
    <w:rsid w:val="61765980"/>
    <w:rsid w:val="62FE0DFB"/>
    <w:rsid w:val="65C15FC6"/>
    <w:rsid w:val="65D37568"/>
    <w:rsid w:val="681E3D05"/>
    <w:rsid w:val="68217B14"/>
    <w:rsid w:val="687449FB"/>
    <w:rsid w:val="69A0600A"/>
    <w:rsid w:val="69FF2D68"/>
    <w:rsid w:val="6C457E54"/>
    <w:rsid w:val="6F090C0F"/>
    <w:rsid w:val="710960A0"/>
    <w:rsid w:val="716C31C6"/>
    <w:rsid w:val="750C435C"/>
    <w:rsid w:val="768A502A"/>
    <w:rsid w:val="776B741B"/>
    <w:rsid w:val="7AAF550B"/>
    <w:rsid w:val="7B3C6B7B"/>
    <w:rsid w:val="7F127673"/>
    <w:rsid w:val="7FAC1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3"/>
    <w:basedOn w:val="1"/>
    <w:qFormat/>
    <w:uiPriority w:val="0"/>
    <w:pPr>
      <w:spacing w:after="120"/>
    </w:pPr>
    <w:rPr>
      <w:sz w:val="16"/>
      <w:szCs w:val="16"/>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4"/>
    <w:qFormat/>
    <w:uiPriority w:val="0"/>
    <w:rPr>
      <w:rFonts w:ascii="Calibri" w:hAnsi="Calibri" w:eastAsia="宋体" w:cs="黑体"/>
      <w:kern w:val="2"/>
      <w:sz w:val="18"/>
      <w:szCs w:val="18"/>
    </w:rPr>
  </w:style>
  <w:style w:type="character" w:customStyle="1" w:styleId="9">
    <w:name w:val="页脚 Char"/>
    <w:basedOn w:val="7"/>
    <w:link w:val="3"/>
    <w:qFormat/>
    <w:uiPriority w:val="0"/>
    <w:rPr>
      <w:rFonts w:ascii="Calibri" w:hAnsi="Calibri" w:eastAsia="宋体" w:cs="黑体"/>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843</Words>
  <Characters>4808</Characters>
  <Lines>40</Lines>
  <Paragraphs>11</Paragraphs>
  <TotalTime>28</TotalTime>
  <ScaleCrop>false</ScaleCrop>
  <LinksUpToDate>false</LinksUpToDate>
  <CharactersWithSpaces>5640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2019-01-15T03:54:00Z</dcterms:created>
  <dc:creator>郭超(拟稿)</dc:creator>
  <cp:lastModifiedBy>小鱼儿</cp:lastModifiedBy>
  <cp:lastPrinted>2019-06-04T03:44:00Z</cp:lastPrinted>
  <dcterms:modified xsi:type="dcterms:W3CDTF">2019-07-29T08:57:11Z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