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9"/>
        <w:keepNext w:val="0"/>
        <w:keepLines w:val="0"/>
        <w:pageBreakBefore w:val="0"/>
        <w:widowControl w:val="0"/>
        <w:kinsoku/>
        <w:wordWrap/>
        <w:overflowPunct/>
        <w:topLinePunct w:val="0"/>
        <w:bidi w:val="0"/>
        <w:spacing w:line="240" w:lineRule="auto"/>
        <w:ind w:left="0" w:leftChars="0" w:firstLine="0" w:firstLineChars="0"/>
        <w:jc w:val="center"/>
        <w:textAlignment w:val="auto"/>
        <w:rPr>
          <w:rFonts w:hint="default" w:ascii="Times New Roman" w:hAnsi="Times New Roman" w:eastAsia="方正小标宋简体" w:cs="Times New Roman"/>
          <w:sz w:val="44"/>
          <w:szCs w:val="44"/>
          <w:lang w:eastAsia="zh-CN"/>
        </w:rPr>
      </w:pPr>
      <w:r>
        <w:rPr>
          <w:rFonts w:hint="default" w:ascii="Times New Roman" w:hAnsi="Times New Roman" w:eastAsia="方正小标宋简体" w:cs="Times New Roman"/>
          <w:sz w:val="44"/>
          <w:szCs w:val="44"/>
          <w:lang w:eastAsia="zh-CN"/>
        </w:rPr>
        <w:drawing>
          <wp:inline distT="0" distB="0" distL="114300" distR="114300">
            <wp:extent cx="7839075" cy="5879465"/>
            <wp:effectExtent l="0" t="0" r="635" b="9525"/>
            <wp:docPr id="3" name="图片 3" descr="微信图片_2022051716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20517161755"/>
                    <pic:cNvPicPr>
                      <a:picLocks noChangeAspect="1"/>
                    </pic:cNvPicPr>
                  </pic:nvPicPr>
                  <pic:blipFill>
                    <a:blip r:embed="rId7"/>
                    <a:stretch>
                      <a:fillRect/>
                    </a:stretch>
                  </pic:blipFill>
                  <pic:spPr>
                    <a:xfrm rot="5400000">
                      <a:off x="0" y="0"/>
                      <a:ext cx="7839075" cy="5879465"/>
                    </a:xfrm>
                    <a:prstGeom prst="rect">
                      <a:avLst/>
                    </a:prstGeom>
                  </pic:spPr>
                </pic:pic>
              </a:graphicData>
            </a:graphic>
          </wp:inline>
        </w:drawing>
      </w:r>
    </w:p>
    <w:p>
      <w:pPr>
        <w:pStyle w:val="9"/>
        <w:keepNext w:val="0"/>
        <w:keepLines w:val="0"/>
        <w:pageBreakBefore w:val="0"/>
        <w:widowControl w:val="0"/>
        <w:kinsoku/>
        <w:wordWrap/>
        <w:overflowPunct/>
        <w:topLinePunct w:val="0"/>
        <w:bidi w:val="0"/>
        <w:spacing w:line="616" w:lineRule="exact"/>
        <w:ind w:left="0" w:leftChars="0" w:firstLine="0" w:firstLineChars="0"/>
        <w:jc w:val="center"/>
        <w:textAlignment w:val="auto"/>
        <w:rPr>
          <w:rFonts w:hint="eastAsia" w:ascii="Times New Roman" w:hAnsi="Times New Roman" w:eastAsia="方正小标宋简体" w:cs="Times New Roman"/>
          <w:sz w:val="44"/>
          <w:szCs w:val="44"/>
          <w:lang w:eastAsia="zh-CN"/>
        </w:rPr>
      </w:pPr>
    </w:p>
    <w:p>
      <w:pPr>
        <w:pStyle w:val="9"/>
        <w:keepNext w:val="0"/>
        <w:keepLines w:val="0"/>
        <w:pageBreakBefore w:val="0"/>
        <w:widowControl w:val="0"/>
        <w:kinsoku/>
        <w:wordWrap/>
        <w:overflowPunct/>
        <w:topLinePunct w:val="0"/>
        <w:bidi w:val="0"/>
        <w:spacing w:line="616" w:lineRule="exact"/>
        <w:ind w:left="0" w:leftChars="0" w:firstLine="0" w:firstLineChars="0"/>
        <w:jc w:val="center"/>
        <w:textAlignment w:val="auto"/>
        <w:rPr>
          <w:rFonts w:hint="eastAsia" w:ascii="Times New Roman" w:hAnsi="Times New Roman" w:eastAsia="方正小标宋简体" w:cs="Times New Roman"/>
          <w:sz w:val="44"/>
          <w:szCs w:val="44"/>
          <w:lang w:eastAsia="zh-CN"/>
        </w:rPr>
      </w:pPr>
    </w:p>
    <w:p>
      <w:pPr>
        <w:pStyle w:val="9"/>
        <w:keepNext w:val="0"/>
        <w:keepLines w:val="0"/>
        <w:pageBreakBefore w:val="0"/>
        <w:widowControl w:val="0"/>
        <w:kinsoku/>
        <w:wordWrap/>
        <w:overflowPunct/>
        <w:topLinePunct w:val="0"/>
        <w:bidi w:val="0"/>
        <w:spacing w:line="616" w:lineRule="exact"/>
        <w:ind w:left="0" w:leftChars="0" w:firstLine="0" w:firstLineChars="0"/>
        <w:jc w:val="center"/>
        <w:textAlignment w:val="auto"/>
        <w:rPr>
          <w:rFonts w:hint="eastAsia" w:ascii="Times New Roman" w:hAnsi="Times New Roman" w:eastAsia="方正小标宋简体" w:cs="Times New Roman"/>
          <w:sz w:val="44"/>
          <w:szCs w:val="44"/>
          <w:lang w:eastAsia="zh-CN"/>
        </w:rPr>
      </w:pPr>
      <w:r>
        <w:rPr>
          <w:rFonts w:hint="eastAsia" w:ascii="Times New Roman" w:hAnsi="Times New Roman" w:eastAsia="方正小标宋简体" w:cs="Times New Roman"/>
          <w:sz w:val="44"/>
          <w:szCs w:val="44"/>
          <w:lang w:eastAsia="zh-CN"/>
        </w:rPr>
        <w:t>渭南市“十四五”现代服务业</w:t>
      </w:r>
    </w:p>
    <w:p>
      <w:pPr>
        <w:pStyle w:val="4"/>
        <w:keepNext w:val="0"/>
        <w:keepLines w:val="0"/>
        <w:pageBreakBefore w:val="0"/>
        <w:widowControl w:val="0"/>
        <w:kinsoku/>
        <w:wordWrap/>
        <w:overflowPunct/>
        <w:topLinePunct w:val="0"/>
        <w:autoSpaceDE/>
        <w:autoSpaceDN/>
        <w:bidi w:val="0"/>
        <w:adjustRightInd w:val="0"/>
        <w:snapToGrid w:val="0"/>
        <w:spacing w:before="0" w:after="0" w:line="616" w:lineRule="exact"/>
        <w:jc w:val="center"/>
        <w:textAlignment w:val="auto"/>
        <w:rPr>
          <w:rFonts w:hint="eastAsia" w:ascii="Times New Roman" w:hAnsi="Times New Roman" w:eastAsia="方正小标宋简体" w:cs="Times New Roman"/>
          <w:b w:val="0"/>
          <w:bCs w:val="0"/>
          <w:sz w:val="44"/>
          <w:szCs w:val="44"/>
          <w:lang w:eastAsia="zh-CN"/>
        </w:rPr>
      </w:pPr>
      <w:r>
        <w:rPr>
          <w:rFonts w:hint="eastAsia" w:ascii="Times New Roman" w:hAnsi="Times New Roman" w:eastAsia="方正小标宋简体" w:cs="Times New Roman"/>
          <w:b w:val="0"/>
          <w:bCs w:val="0"/>
          <w:sz w:val="44"/>
          <w:szCs w:val="44"/>
          <w:lang w:eastAsia="zh-CN"/>
        </w:rPr>
        <w:t>高质量发展规划</w:t>
      </w:r>
      <w:bookmarkStart w:id="0" w:name="_Toc74168427"/>
      <w:bookmarkStart w:id="1" w:name="_Toc73551692"/>
      <w:bookmarkStart w:id="2" w:name="_Toc26276"/>
      <w:bookmarkStart w:id="3" w:name="_Toc87897063"/>
      <w:bookmarkStart w:id="4" w:name="_Toc57377344"/>
      <w:r>
        <w:rPr>
          <w:rFonts w:hint="eastAsia" w:ascii="Times New Roman" w:hAnsi="Times New Roman" w:eastAsia="方正小标宋简体" w:cs="Times New Roman"/>
          <w:b w:val="0"/>
          <w:bCs w:val="0"/>
          <w:sz w:val="44"/>
          <w:szCs w:val="44"/>
          <w:lang w:eastAsia="zh-CN"/>
        </w:rPr>
        <w:t>（</w:t>
      </w:r>
      <w:r>
        <w:rPr>
          <w:rFonts w:hint="eastAsia" w:ascii="Times New Roman" w:hAnsi="Times New Roman" w:eastAsia="方正小标宋简体" w:cs="Times New Roman"/>
          <w:b w:val="0"/>
          <w:bCs w:val="0"/>
          <w:sz w:val="44"/>
          <w:szCs w:val="44"/>
          <w:lang w:val="en-US" w:eastAsia="zh-CN"/>
        </w:rPr>
        <w:t>2022.5.6</w:t>
      </w:r>
      <w:r>
        <w:rPr>
          <w:rFonts w:hint="eastAsia" w:ascii="Times New Roman" w:hAnsi="Times New Roman" w:eastAsia="方正小标宋简体" w:cs="Times New Roman"/>
          <w:b w:val="0"/>
          <w:bCs w:val="0"/>
          <w:sz w:val="44"/>
          <w:szCs w:val="44"/>
          <w:lang w:eastAsia="zh-CN"/>
        </w:rPr>
        <w:t>）</w:t>
      </w:r>
    </w:p>
    <w:p>
      <w:pPr>
        <w:pStyle w:val="4"/>
        <w:keepNext w:val="0"/>
        <w:keepLines w:val="0"/>
        <w:pageBreakBefore w:val="0"/>
        <w:widowControl w:val="0"/>
        <w:kinsoku/>
        <w:wordWrap/>
        <w:overflowPunct/>
        <w:topLinePunct w:val="0"/>
        <w:autoSpaceDE/>
        <w:autoSpaceDN/>
        <w:bidi w:val="0"/>
        <w:adjustRightInd w:val="0"/>
        <w:snapToGrid w:val="0"/>
        <w:spacing w:before="0" w:after="0" w:line="616" w:lineRule="exact"/>
        <w:jc w:val="center"/>
        <w:textAlignment w:val="auto"/>
        <w:rPr>
          <w:rFonts w:hint="eastAsia" w:ascii="Times New Roman" w:hAnsi="Times New Roman" w:eastAsia="方正小标宋简体" w:cs="Times New Roman"/>
          <w:b w:val="0"/>
          <w:bCs w:val="0"/>
          <w:sz w:val="44"/>
          <w:szCs w:val="44"/>
        </w:rPr>
      </w:pPr>
    </w:p>
    <w:p>
      <w:pPr>
        <w:pStyle w:val="4"/>
        <w:keepNext w:val="0"/>
        <w:keepLines w:val="0"/>
        <w:pageBreakBefore w:val="0"/>
        <w:widowControl w:val="0"/>
        <w:kinsoku/>
        <w:wordWrap/>
        <w:overflowPunct/>
        <w:topLinePunct w:val="0"/>
        <w:autoSpaceDE/>
        <w:autoSpaceDN/>
        <w:bidi w:val="0"/>
        <w:adjustRightInd w:val="0"/>
        <w:snapToGrid w:val="0"/>
        <w:spacing w:before="0" w:after="0" w:line="616" w:lineRule="exact"/>
        <w:jc w:val="center"/>
        <w:textAlignment w:val="auto"/>
        <w:rPr>
          <w:rFonts w:hint="eastAsia" w:ascii="Times New Roman" w:hAnsi="Times New Roman" w:eastAsia="方正小标宋简体" w:cs="Times New Roman"/>
          <w:b w:val="0"/>
          <w:bCs w:val="0"/>
          <w:sz w:val="44"/>
          <w:szCs w:val="44"/>
        </w:rPr>
      </w:pPr>
      <w:r>
        <w:rPr>
          <w:rFonts w:hint="eastAsia" w:ascii="Times New Roman" w:hAnsi="Times New Roman" w:eastAsia="方正小标宋简体" w:cs="Times New Roman"/>
          <w:b w:val="0"/>
          <w:bCs w:val="0"/>
          <w:sz w:val="44"/>
          <w:szCs w:val="44"/>
        </w:rPr>
        <w:t>目</w:t>
      </w:r>
      <w:r>
        <w:rPr>
          <w:rFonts w:hint="eastAsia" w:ascii="Times New Roman" w:hAnsi="Times New Roman" w:eastAsia="方正小标宋简体" w:cs="Times New Roman"/>
          <w:b w:val="0"/>
          <w:bCs w:val="0"/>
          <w:sz w:val="44"/>
          <w:szCs w:val="44"/>
          <w:lang w:val="en-US" w:eastAsia="zh-CN"/>
        </w:rPr>
        <w:t xml:space="preserve">  </w:t>
      </w:r>
      <w:r>
        <w:rPr>
          <w:rFonts w:hint="eastAsia" w:ascii="Times New Roman" w:hAnsi="Times New Roman" w:eastAsia="方正小标宋简体" w:cs="Times New Roman"/>
          <w:b w:val="0"/>
          <w:bCs w:val="0"/>
          <w:sz w:val="44"/>
          <w:szCs w:val="44"/>
        </w:rPr>
        <w:t>录</w:t>
      </w:r>
    </w:p>
    <w:p>
      <w:pPr>
        <w:pStyle w:val="2"/>
        <w:keepNext w:val="0"/>
        <w:keepLines w:val="0"/>
        <w:pageBreakBefore w:val="0"/>
        <w:widowControl w:val="0"/>
        <w:kinsoku/>
        <w:wordWrap/>
        <w:overflowPunct/>
        <w:topLinePunct w:val="0"/>
        <w:autoSpaceDE/>
        <w:autoSpaceDN/>
        <w:bidi w:val="0"/>
        <w:spacing w:line="616" w:lineRule="exact"/>
        <w:textAlignment w:val="auto"/>
      </w:pPr>
    </w:p>
    <w:p>
      <w:pPr>
        <w:pStyle w:val="14"/>
        <w:keepNext w:val="0"/>
        <w:keepLines w:val="0"/>
        <w:pageBreakBefore w:val="0"/>
        <w:widowControl w:val="0"/>
        <w:tabs>
          <w:tab w:val="right" w:leader="dot" w:pos="8296"/>
        </w:tabs>
        <w:kinsoku/>
        <w:wordWrap/>
        <w:overflowPunct/>
        <w:topLinePunct w:val="0"/>
        <w:autoSpaceDE/>
        <w:autoSpaceDN/>
        <w:bidi w:val="0"/>
        <w:spacing w:line="616" w:lineRule="exact"/>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b/>
          <w:sz w:val="32"/>
          <w:szCs w:val="32"/>
        </w:rPr>
        <w:fldChar w:fldCharType="begin"/>
      </w:r>
      <w:r>
        <w:rPr>
          <w:rFonts w:hint="eastAsia" w:asciiTheme="minorEastAsia" w:hAnsiTheme="minorEastAsia" w:eastAsiaTheme="minorEastAsia" w:cstheme="minorEastAsia"/>
          <w:b/>
          <w:sz w:val="32"/>
          <w:szCs w:val="32"/>
        </w:rPr>
        <w:instrText xml:space="preserve"> TOC \o "1-4" \h \z \u </w:instrText>
      </w:r>
      <w:r>
        <w:rPr>
          <w:rFonts w:hint="eastAsia" w:asciiTheme="minorEastAsia" w:hAnsiTheme="minorEastAsia" w:eastAsiaTheme="minorEastAsia" w:cstheme="minorEastAsia"/>
          <w:b/>
          <w:sz w:val="32"/>
          <w:szCs w:val="32"/>
        </w:rPr>
        <w:fldChar w:fldCharType="separate"/>
      </w:r>
      <w:r>
        <w:rPr>
          <w:rFonts w:hint="eastAsia" w:ascii="黑体" w:hAnsi="黑体" w:eastAsia="黑体" w:cs="黑体"/>
        </w:rPr>
        <w:fldChar w:fldCharType="begin"/>
      </w:r>
      <w:r>
        <w:rPr>
          <w:rFonts w:hint="eastAsia" w:ascii="黑体" w:hAnsi="黑体" w:eastAsia="黑体" w:cs="黑体"/>
        </w:rPr>
        <w:instrText xml:space="preserve"> HYPERLINK \l "_Toc87897063" </w:instrText>
      </w:r>
      <w:r>
        <w:rPr>
          <w:rFonts w:hint="eastAsia" w:ascii="黑体" w:hAnsi="黑体" w:eastAsia="黑体" w:cs="黑体"/>
        </w:rPr>
        <w:fldChar w:fldCharType="separate"/>
      </w:r>
      <w:r>
        <w:rPr>
          <w:rStyle w:val="23"/>
          <w:rFonts w:hint="eastAsia" w:ascii="黑体" w:hAnsi="黑体" w:eastAsia="黑体" w:cs="黑体"/>
          <w:sz w:val="28"/>
          <w:szCs w:val="28"/>
        </w:rPr>
        <w:t>第一</w:t>
      </w:r>
      <w:r>
        <w:rPr>
          <w:rStyle w:val="23"/>
          <w:rFonts w:hint="eastAsia" w:ascii="黑体" w:hAnsi="黑体" w:eastAsia="黑体" w:cs="黑体"/>
          <w:sz w:val="28"/>
          <w:szCs w:val="28"/>
          <w:lang w:eastAsia="zh-CN"/>
        </w:rPr>
        <w:t>章</w:t>
      </w:r>
      <w:r>
        <w:rPr>
          <w:rStyle w:val="23"/>
          <w:rFonts w:hint="eastAsia" w:ascii="黑体" w:hAnsi="黑体" w:eastAsia="黑体" w:cs="黑体"/>
          <w:sz w:val="28"/>
          <w:szCs w:val="28"/>
        </w:rPr>
        <w:t xml:space="preserve"> 发展背景</w:t>
      </w:r>
      <w:r>
        <w:rPr>
          <w:rFonts w:hint="eastAsia" w:ascii="黑体" w:hAnsi="黑体" w:eastAsia="黑体" w:cs="黑体"/>
          <w:sz w:val="28"/>
          <w:szCs w:val="28"/>
        </w:rPr>
        <w:tab/>
      </w:r>
      <w:r>
        <w:rPr>
          <w:rFonts w:hint="eastAsia" w:ascii="黑体" w:hAnsi="黑体" w:eastAsia="黑体" w:cs="黑体"/>
          <w:sz w:val="28"/>
          <w:szCs w:val="28"/>
          <w:lang w:val="en-US" w:eastAsia="zh-CN"/>
        </w:rPr>
        <w:t>1</w:t>
      </w:r>
      <w:r>
        <w:rPr>
          <w:rFonts w:hint="eastAsia" w:ascii="黑体" w:hAnsi="黑体" w:eastAsia="黑体" w:cs="黑体"/>
          <w:sz w:val="28"/>
          <w:szCs w:val="28"/>
        </w:rPr>
        <w:fldChar w:fldCharType="end"/>
      </w:r>
    </w:p>
    <w:p>
      <w:pPr>
        <w:pStyle w:val="15"/>
        <w:keepNext w:val="0"/>
        <w:keepLines w:val="0"/>
        <w:pageBreakBefore w:val="0"/>
        <w:widowControl w:val="0"/>
        <w:tabs>
          <w:tab w:val="right" w:leader="dot" w:pos="8296"/>
        </w:tabs>
        <w:kinsoku/>
        <w:wordWrap/>
        <w:overflowPunct/>
        <w:topLinePunct w:val="0"/>
        <w:autoSpaceDE/>
        <w:autoSpaceDN/>
        <w:bidi w:val="0"/>
        <w:adjustRightInd/>
        <w:snapToGrid/>
        <w:spacing w:line="616" w:lineRule="exact"/>
        <w:textAlignment w:val="auto"/>
        <w:rPr>
          <w:rFonts w:hint="eastAsia" w:asciiTheme="minorEastAsia" w:hAnsiTheme="minorEastAsia" w:eastAsiaTheme="minorEastAsia" w:cstheme="minorEastAsia"/>
          <w:sz w:val="28"/>
          <w:szCs w:val="28"/>
        </w:rPr>
      </w:pPr>
      <w:r>
        <w:rPr>
          <w:rFonts w:hint="eastAsia" w:ascii="仿宋" w:hAnsi="仿宋" w:eastAsia="仿宋" w:cs="仿宋"/>
          <w:sz w:val="28"/>
          <w:szCs w:val="28"/>
          <w:lang w:eastAsia="zh-CN"/>
        </w:rPr>
        <w:t>第</w:t>
      </w:r>
      <w:r>
        <w:rPr>
          <w:rFonts w:hint="eastAsia" w:ascii="仿宋" w:hAnsi="仿宋" w:eastAsia="仿宋" w:cs="仿宋"/>
        </w:rPr>
        <w:fldChar w:fldCharType="begin"/>
      </w:r>
      <w:r>
        <w:rPr>
          <w:rFonts w:hint="eastAsia" w:ascii="仿宋" w:hAnsi="仿宋" w:eastAsia="仿宋" w:cs="仿宋"/>
        </w:rPr>
        <w:instrText xml:space="preserve"> HYPERLINK \l "_Toc87897064" </w:instrText>
      </w:r>
      <w:r>
        <w:rPr>
          <w:rFonts w:hint="eastAsia" w:ascii="仿宋" w:hAnsi="仿宋" w:eastAsia="仿宋" w:cs="仿宋"/>
        </w:rPr>
        <w:fldChar w:fldCharType="separate"/>
      </w:r>
      <w:r>
        <w:rPr>
          <w:rStyle w:val="23"/>
          <w:rFonts w:hint="eastAsia" w:ascii="仿宋" w:hAnsi="仿宋" w:eastAsia="仿宋" w:cs="仿宋"/>
          <w:snapToGrid w:val="0"/>
          <w:kern w:val="0"/>
          <w:sz w:val="28"/>
          <w:szCs w:val="28"/>
        </w:rPr>
        <w:t>一</w:t>
      </w:r>
      <w:r>
        <w:rPr>
          <w:rStyle w:val="23"/>
          <w:rFonts w:hint="eastAsia" w:ascii="仿宋" w:hAnsi="仿宋" w:eastAsia="仿宋" w:cs="仿宋"/>
          <w:snapToGrid w:val="0"/>
          <w:kern w:val="0"/>
          <w:sz w:val="28"/>
          <w:szCs w:val="28"/>
          <w:lang w:eastAsia="zh-CN"/>
        </w:rPr>
        <w:t>节</w:t>
      </w:r>
      <w:r>
        <w:rPr>
          <w:rStyle w:val="23"/>
          <w:rFonts w:hint="eastAsia" w:ascii="仿宋" w:hAnsi="仿宋" w:eastAsia="仿宋" w:cs="仿宋"/>
          <w:snapToGrid w:val="0"/>
          <w:kern w:val="0"/>
          <w:sz w:val="28"/>
          <w:szCs w:val="28"/>
        </w:rPr>
        <w:t>“十三五”发展基础</w:t>
      </w:r>
      <w:r>
        <w:rPr>
          <w:rFonts w:hint="eastAsia" w:ascii="仿宋" w:hAnsi="仿宋" w:eastAsia="仿宋" w:cs="仿宋"/>
          <w:sz w:val="28"/>
          <w:szCs w:val="28"/>
        </w:rPr>
        <w:tab/>
      </w:r>
      <w:r>
        <w:rPr>
          <w:rFonts w:hint="eastAsia" w:ascii="仿宋" w:hAnsi="仿宋" w:eastAsia="仿宋" w:cs="仿宋"/>
          <w:sz w:val="28"/>
          <w:szCs w:val="28"/>
          <w:lang w:val="en-US" w:eastAsia="zh-CN"/>
        </w:rPr>
        <w:t>1</w:t>
      </w:r>
      <w:r>
        <w:rPr>
          <w:rFonts w:hint="eastAsia" w:ascii="仿宋" w:hAnsi="仿宋" w:eastAsia="仿宋" w:cs="仿宋"/>
          <w:sz w:val="28"/>
          <w:szCs w:val="28"/>
        </w:rPr>
        <w:fldChar w:fldCharType="end"/>
      </w:r>
    </w:p>
    <w:p>
      <w:pPr>
        <w:pStyle w:val="15"/>
        <w:keepNext w:val="0"/>
        <w:keepLines w:val="0"/>
        <w:pageBreakBefore w:val="0"/>
        <w:widowControl w:val="0"/>
        <w:tabs>
          <w:tab w:val="right" w:leader="dot" w:pos="8296"/>
        </w:tabs>
        <w:kinsoku/>
        <w:wordWrap/>
        <w:overflowPunct/>
        <w:topLinePunct w:val="0"/>
        <w:autoSpaceDE/>
        <w:autoSpaceDN/>
        <w:bidi w:val="0"/>
        <w:spacing w:line="616" w:lineRule="exact"/>
        <w:textAlignment w:val="auto"/>
        <w:rPr>
          <w:rFonts w:hint="eastAsia" w:asciiTheme="minorEastAsia" w:hAnsiTheme="minorEastAsia" w:eastAsiaTheme="minorEastAsia" w:cstheme="minorEastAsia"/>
          <w:sz w:val="28"/>
          <w:szCs w:val="28"/>
        </w:rPr>
      </w:pPr>
      <w:r>
        <w:rPr>
          <w:rStyle w:val="23"/>
          <w:rFonts w:hint="eastAsia" w:ascii="仿宋" w:hAnsi="仿宋" w:eastAsia="仿宋" w:cs="仿宋"/>
          <w:snapToGrid w:val="0"/>
          <w:kern w:val="0"/>
          <w:sz w:val="28"/>
          <w:szCs w:val="28"/>
          <w:lang w:eastAsia="zh-CN"/>
        </w:rPr>
        <w:t>第</w:t>
      </w:r>
      <w:r>
        <w:rPr>
          <w:rStyle w:val="23"/>
          <w:rFonts w:hint="eastAsia" w:ascii="仿宋" w:hAnsi="仿宋" w:eastAsia="仿宋" w:cs="仿宋"/>
          <w:snapToGrid w:val="0"/>
          <w:kern w:val="0"/>
          <w:sz w:val="28"/>
          <w:szCs w:val="28"/>
        </w:rPr>
        <w:fldChar w:fldCharType="begin"/>
      </w:r>
      <w:r>
        <w:rPr>
          <w:rStyle w:val="23"/>
          <w:rFonts w:hint="eastAsia" w:ascii="仿宋" w:hAnsi="仿宋" w:eastAsia="仿宋" w:cs="仿宋"/>
          <w:snapToGrid w:val="0"/>
          <w:kern w:val="0"/>
          <w:sz w:val="28"/>
          <w:szCs w:val="28"/>
        </w:rPr>
        <w:instrText xml:space="preserve"> HYPERLINK \l "_Toc87897065" </w:instrText>
      </w:r>
      <w:r>
        <w:rPr>
          <w:rStyle w:val="23"/>
          <w:rFonts w:hint="eastAsia" w:ascii="仿宋" w:hAnsi="仿宋" w:eastAsia="仿宋" w:cs="仿宋"/>
          <w:snapToGrid w:val="0"/>
          <w:kern w:val="0"/>
          <w:sz w:val="28"/>
          <w:szCs w:val="28"/>
        </w:rPr>
        <w:fldChar w:fldCharType="separate"/>
      </w:r>
      <w:r>
        <w:rPr>
          <w:rStyle w:val="23"/>
          <w:rFonts w:hint="eastAsia" w:ascii="仿宋" w:hAnsi="仿宋" w:eastAsia="仿宋" w:cs="仿宋"/>
          <w:snapToGrid w:val="0"/>
          <w:kern w:val="0"/>
          <w:sz w:val="28"/>
          <w:szCs w:val="28"/>
        </w:rPr>
        <w:t>二</w:t>
      </w:r>
      <w:r>
        <w:rPr>
          <w:rStyle w:val="23"/>
          <w:rFonts w:hint="eastAsia" w:ascii="仿宋" w:hAnsi="仿宋" w:eastAsia="仿宋" w:cs="仿宋"/>
          <w:snapToGrid w:val="0"/>
          <w:kern w:val="0"/>
          <w:sz w:val="28"/>
          <w:szCs w:val="28"/>
          <w:lang w:eastAsia="zh-CN"/>
        </w:rPr>
        <w:t>节</w:t>
      </w:r>
      <w:r>
        <w:rPr>
          <w:rStyle w:val="23"/>
          <w:rFonts w:hint="eastAsia" w:ascii="仿宋" w:hAnsi="仿宋" w:eastAsia="仿宋" w:cs="仿宋"/>
          <w:snapToGrid w:val="0"/>
          <w:kern w:val="0"/>
          <w:sz w:val="28"/>
          <w:szCs w:val="28"/>
        </w:rPr>
        <w:t>“十四五”发展环境</w:t>
      </w:r>
      <w:r>
        <w:rPr>
          <w:rStyle w:val="23"/>
          <w:rFonts w:hint="eastAsia" w:ascii="仿宋" w:hAnsi="仿宋" w:eastAsia="仿宋" w:cs="仿宋"/>
          <w:snapToGrid w:val="0"/>
          <w:kern w:val="0"/>
          <w:sz w:val="28"/>
          <w:szCs w:val="28"/>
        </w:rPr>
        <w:tab/>
      </w:r>
      <w:r>
        <w:rPr>
          <w:rStyle w:val="23"/>
          <w:rFonts w:hint="eastAsia" w:ascii="仿宋" w:hAnsi="仿宋" w:eastAsia="仿宋" w:cs="仿宋"/>
          <w:snapToGrid w:val="0"/>
          <w:kern w:val="0"/>
          <w:sz w:val="28"/>
          <w:szCs w:val="28"/>
          <w:lang w:val="en-US" w:eastAsia="zh-CN"/>
        </w:rPr>
        <w:t>3</w:t>
      </w:r>
      <w:r>
        <w:rPr>
          <w:rStyle w:val="23"/>
          <w:rFonts w:hint="eastAsia" w:ascii="仿宋" w:hAnsi="仿宋" w:eastAsia="仿宋" w:cs="仿宋"/>
          <w:snapToGrid w:val="0"/>
          <w:kern w:val="0"/>
          <w:sz w:val="28"/>
          <w:szCs w:val="28"/>
        </w:rPr>
        <w:fldChar w:fldCharType="end"/>
      </w:r>
    </w:p>
    <w:p>
      <w:pPr>
        <w:pStyle w:val="14"/>
        <w:keepNext w:val="0"/>
        <w:keepLines w:val="0"/>
        <w:pageBreakBefore w:val="0"/>
        <w:widowControl w:val="0"/>
        <w:tabs>
          <w:tab w:val="right" w:leader="dot" w:pos="8296"/>
        </w:tabs>
        <w:kinsoku/>
        <w:wordWrap/>
        <w:overflowPunct/>
        <w:topLinePunct w:val="0"/>
        <w:autoSpaceDE/>
        <w:autoSpaceDN/>
        <w:bidi w:val="0"/>
        <w:spacing w:line="616" w:lineRule="exact"/>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"_Toc87897069" </w:instrText>
      </w:r>
      <w:r>
        <w:rPr>
          <w:rFonts w:hint="eastAsia" w:asciiTheme="minorEastAsia" w:hAnsiTheme="minorEastAsia" w:eastAsiaTheme="minorEastAsia" w:cstheme="minorEastAsia"/>
        </w:rPr>
        <w:fldChar w:fldCharType="separate"/>
      </w:r>
      <w:r>
        <w:rPr>
          <w:rStyle w:val="23"/>
          <w:rFonts w:hint="eastAsia" w:ascii="黑体" w:hAnsi="黑体" w:eastAsia="黑体" w:cs="黑体"/>
          <w:sz w:val="28"/>
          <w:szCs w:val="28"/>
        </w:rPr>
        <w:t>第二</w:t>
      </w:r>
      <w:r>
        <w:rPr>
          <w:rStyle w:val="23"/>
          <w:rFonts w:hint="eastAsia" w:ascii="黑体" w:hAnsi="黑体" w:eastAsia="黑体" w:cs="黑体"/>
          <w:sz w:val="28"/>
          <w:szCs w:val="28"/>
          <w:lang w:eastAsia="zh-CN"/>
        </w:rPr>
        <w:t>章</w:t>
      </w:r>
      <w:r>
        <w:rPr>
          <w:rStyle w:val="23"/>
          <w:rFonts w:hint="eastAsia" w:ascii="黑体" w:hAnsi="黑体" w:eastAsia="黑体" w:cs="黑体"/>
          <w:sz w:val="28"/>
          <w:szCs w:val="28"/>
        </w:rPr>
        <w:t xml:space="preserve"> 总体要求</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_Toc87897069 \h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7</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15"/>
        <w:keepNext w:val="0"/>
        <w:keepLines w:val="0"/>
        <w:pageBreakBefore w:val="0"/>
        <w:widowControl w:val="0"/>
        <w:tabs>
          <w:tab w:val="right" w:leader="dot" w:pos="8296"/>
        </w:tabs>
        <w:kinsoku/>
        <w:wordWrap/>
        <w:overflowPunct/>
        <w:topLinePunct w:val="0"/>
        <w:autoSpaceDE/>
        <w:autoSpaceDN/>
        <w:bidi w:val="0"/>
        <w:spacing w:line="616" w:lineRule="exact"/>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"_Toc87897070" </w:instrText>
      </w:r>
      <w:r>
        <w:rPr>
          <w:rFonts w:hint="eastAsia" w:asciiTheme="minorEastAsia" w:hAnsiTheme="minorEastAsia" w:eastAsiaTheme="minorEastAsia" w:cstheme="minorEastAsia"/>
        </w:rPr>
        <w:fldChar w:fldCharType="separate"/>
      </w:r>
      <w:r>
        <w:rPr>
          <w:rStyle w:val="23"/>
          <w:rFonts w:hint="eastAsia" w:ascii="仿宋" w:hAnsi="仿宋" w:eastAsia="仿宋" w:cs="仿宋"/>
          <w:snapToGrid w:val="0"/>
          <w:kern w:val="0"/>
          <w:sz w:val="28"/>
          <w:szCs w:val="28"/>
          <w:lang w:eastAsia="zh-CN"/>
        </w:rPr>
        <w:t>第三节</w:t>
      </w:r>
      <w:r>
        <w:rPr>
          <w:rStyle w:val="23"/>
          <w:rFonts w:hint="eastAsia" w:ascii="仿宋" w:hAnsi="仿宋" w:eastAsia="仿宋" w:cs="仿宋"/>
          <w:snapToGrid w:val="0"/>
          <w:kern w:val="0"/>
          <w:sz w:val="28"/>
          <w:szCs w:val="28"/>
          <w:lang w:val="en-US" w:eastAsia="zh-CN"/>
        </w:rPr>
        <w:t xml:space="preserve"> </w:t>
      </w:r>
      <w:r>
        <w:rPr>
          <w:rStyle w:val="23"/>
          <w:rFonts w:hint="eastAsia" w:ascii="仿宋" w:hAnsi="仿宋" w:eastAsia="仿宋" w:cs="仿宋"/>
          <w:snapToGrid w:val="0"/>
          <w:kern w:val="0"/>
          <w:sz w:val="28"/>
          <w:szCs w:val="28"/>
        </w:rPr>
        <w:t>指导思想</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_Toc87897070 \h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7</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15"/>
        <w:keepNext w:val="0"/>
        <w:keepLines w:val="0"/>
        <w:pageBreakBefore w:val="0"/>
        <w:widowControl w:val="0"/>
        <w:tabs>
          <w:tab w:val="right" w:leader="dot" w:pos="8296"/>
        </w:tabs>
        <w:kinsoku/>
        <w:wordWrap/>
        <w:overflowPunct/>
        <w:topLinePunct w:val="0"/>
        <w:autoSpaceDE/>
        <w:autoSpaceDN/>
        <w:bidi w:val="0"/>
        <w:spacing w:line="616" w:lineRule="exact"/>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"_Toc87897071" </w:instrText>
      </w:r>
      <w:r>
        <w:rPr>
          <w:rFonts w:hint="eastAsia" w:asciiTheme="minorEastAsia" w:hAnsiTheme="minorEastAsia" w:eastAsiaTheme="minorEastAsia" w:cstheme="minorEastAsia"/>
        </w:rPr>
        <w:fldChar w:fldCharType="separate"/>
      </w:r>
      <w:r>
        <w:rPr>
          <w:rStyle w:val="23"/>
          <w:rFonts w:hint="eastAsia" w:ascii="仿宋" w:hAnsi="仿宋" w:eastAsia="仿宋" w:cs="仿宋"/>
          <w:snapToGrid w:val="0"/>
          <w:kern w:val="0"/>
          <w:sz w:val="28"/>
          <w:szCs w:val="28"/>
          <w:lang w:eastAsia="zh-CN"/>
        </w:rPr>
        <w:t>第四节</w:t>
      </w:r>
      <w:r>
        <w:rPr>
          <w:rStyle w:val="23"/>
          <w:rFonts w:hint="eastAsia" w:ascii="仿宋" w:hAnsi="仿宋" w:eastAsia="仿宋" w:cs="仿宋"/>
          <w:snapToGrid w:val="0"/>
          <w:kern w:val="0"/>
          <w:sz w:val="28"/>
          <w:szCs w:val="28"/>
          <w:lang w:val="en-US" w:eastAsia="zh-CN"/>
        </w:rPr>
        <w:t xml:space="preserve"> </w:t>
      </w:r>
      <w:r>
        <w:rPr>
          <w:rStyle w:val="23"/>
          <w:rFonts w:hint="eastAsia" w:ascii="仿宋" w:hAnsi="仿宋" w:eastAsia="仿宋" w:cs="仿宋"/>
          <w:snapToGrid w:val="0"/>
          <w:kern w:val="0"/>
          <w:sz w:val="28"/>
          <w:szCs w:val="28"/>
          <w:lang w:eastAsia="zh-CN"/>
        </w:rPr>
        <w:t>基本原则</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_Toc87897071 \h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7</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15"/>
        <w:keepNext w:val="0"/>
        <w:keepLines w:val="0"/>
        <w:pageBreakBefore w:val="0"/>
        <w:widowControl w:val="0"/>
        <w:tabs>
          <w:tab w:val="right" w:leader="dot" w:pos="8296"/>
        </w:tabs>
        <w:kinsoku/>
        <w:wordWrap/>
        <w:overflowPunct/>
        <w:topLinePunct w:val="0"/>
        <w:autoSpaceDE/>
        <w:autoSpaceDN/>
        <w:bidi w:val="0"/>
        <w:spacing w:line="616" w:lineRule="exact"/>
        <w:textAlignment w:val="auto"/>
        <w:rPr>
          <w:rFonts w:hint="default" w:ascii="Times New Roman" w:hAnsi="Times New Roman" w:cs="Times New Roman" w:eastAsiaTheme="minorEastAsia"/>
          <w:sz w:val="32"/>
          <w:szCs w:val="32"/>
        </w:rPr>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"_Toc87897072" </w:instrText>
      </w:r>
      <w:r>
        <w:rPr>
          <w:rFonts w:hint="eastAsia" w:asciiTheme="minorEastAsia" w:hAnsiTheme="minorEastAsia" w:eastAsiaTheme="minorEastAsia" w:cstheme="minorEastAsia"/>
        </w:rPr>
        <w:fldChar w:fldCharType="separate"/>
      </w:r>
      <w:r>
        <w:rPr>
          <w:rStyle w:val="23"/>
          <w:rFonts w:hint="eastAsia" w:ascii="仿宋" w:hAnsi="仿宋" w:eastAsia="仿宋" w:cs="仿宋"/>
          <w:snapToGrid w:val="0"/>
          <w:kern w:val="0"/>
          <w:sz w:val="28"/>
          <w:szCs w:val="28"/>
          <w:lang w:eastAsia="zh-CN"/>
        </w:rPr>
        <w:t>第五节</w:t>
      </w:r>
      <w:r>
        <w:rPr>
          <w:rStyle w:val="23"/>
          <w:rFonts w:hint="eastAsia" w:ascii="仿宋" w:hAnsi="仿宋" w:eastAsia="仿宋" w:cs="仿宋"/>
          <w:snapToGrid w:val="0"/>
          <w:kern w:val="0"/>
          <w:sz w:val="28"/>
          <w:szCs w:val="28"/>
          <w:lang w:val="en-US" w:eastAsia="zh-CN"/>
        </w:rPr>
        <w:t xml:space="preserve"> </w:t>
      </w:r>
      <w:r>
        <w:rPr>
          <w:rStyle w:val="23"/>
          <w:rFonts w:hint="eastAsia" w:ascii="仿宋" w:hAnsi="仿宋" w:eastAsia="仿宋" w:cs="仿宋"/>
          <w:snapToGrid w:val="0"/>
          <w:kern w:val="0"/>
          <w:sz w:val="28"/>
          <w:szCs w:val="28"/>
          <w:lang w:eastAsia="zh-CN"/>
        </w:rPr>
        <w:t>主要目标</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_Toc87897072 \h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8</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14"/>
        <w:keepNext w:val="0"/>
        <w:keepLines w:val="0"/>
        <w:pageBreakBefore w:val="0"/>
        <w:widowControl w:val="0"/>
        <w:tabs>
          <w:tab w:val="right" w:leader="dot" w:pos="8296"/>
        </w:tabs>
        <w:kinsoku/>
        <w:wordWrap/>
        <w:overflowPunct/>
        <w:topLinePunct w:val="0"/>
        <w:autoSpaceDE/>
        <w:autoSpaceDN/>
        <w:bidi w:val="0"/>
        <w:spacing w:line="616" w:lineRule="exact"/>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"_Toc87897073" </w:instrText>
      </w:r>
      <w:r>
        <w:rPr>
          <w:rFonts w:hint="eastAsia" w:asciiTheme="minorEastAsia" w:hAnsiTheme="minorEastAsia" w:eastAsiaTheme="minorEastAsia" w:cstheme="minorEastAsia"/>
        </w:rPr>
        <w:fldChar w:fldCharType="separate"/>
      </w:r>
      <w:r>
        <w:rPr>
          <w:rStyle w:val="23"/>
          <w:rFonts w:hint="eastAsia" w:ascii="黑体" w:hAnsi="黑体" w:eastAsia="黑体" w:cs="黑体"/>
          <w:sz w:val="28"/>
          <w:szCs w:val="28"/>
          <w:lang w:val="en-US" w:eastAsia="zh-CN"/>
        </w:rPr>
        <w:t>第三章 产业布局</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_Toc87897073 \h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10</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15"/>
        <w:keepNext w:val="0"/>
        <w:keepLines w:val="0"/>
        <w:pageBreakBefore w:val="0"/>
        <w:widowControl w:val="0"/>
        <w:tabs>
          <w:tab w:val="right" w:leader="dot" w:pos="8296"/>
        </w:tabs>
        <w:kinsoku/>
        <w:wordWrap/>
        <w:overflowPunct/>
        <w:topLinePunct w:val="0"/>
        <w:autoSpaceDE/>
        <w:autoSpaceDN/>
        <w:bidi w:val="0"/>
        <w:spacing w:line="616" w:lineRule="exact"/>
        <w:textAlignment w:val="auto"/>
        <w:rPr>
          <w:rFonts w:hint="eastAsia" w:asciiTheme="minorEastAsia" w:hAnsiTheme="minorEastAsia" w:eastAsiaTheme="minorEastAsia" w:cstheme="minorEastAsia"/>
          <w:sz w:val="28"/>
          <w:szCs w:val="28"/>
        </w:rPr>
      </w:pPr>
      <w:r>
        <w:rPr>
          <w:rStyle w:val="23"/>
          <w:rFonts w:hint="eastAsia" w:ascii="仿宋" w:hAnsi="仿宋" w:eastAsia="仿宋" w:cs="仿宋"/>
          <w:snapToGrid w:val="0"/>
          <w:kern w:val="0"/>
          <w:sz w:val="28"/>
          <w:szCs w:val="28"/>
          <w:lang w:eastAsia="zh-CN"/>
        </w:rPr>
        <w:t>第</w:t>
      </w:r>
      <w:r>
        <w:rPr>
          <w:rStyle w:val="23"/>
          <w:rFonts w:hint="eastAsia" w:ascii="仿宋" w:hAnsi="仿宋" w:eastAsia="仿宋" w:cs="仿宋"/>
          <w:snapToGrid w:val="0"/>
          <w:kern w:val="0"/>
          <w:sz w:val="28"/>
          <w:szCs w:val="28"/>
          <w:lang w:eastAsia="zh-CN"/>
        </w:rPr>
        <w:fldChar w:fldCharType="begin"/>
      </w:r>
      <w:r>
        <w:rPr>
          <w:rStyle w:val="23"/>
          <w:rFonts w:hint="eastAsia" w:ascii="仿宋" w:hAnsi="仿宋" w:eastAsia="仿宋" w:cs="仿宋"/>
          <w:snapToGrid w:val="0"/>
          <w:kern w:val="0"/>
          <w:sz w:val="28"/>
          <w:szCs w:val="28"/>
          <w:lang w:eastAsia="zh-CN"/>
        </w:rPr>
        <w:instrText xml:space="preserve"> HYPERLINK \l "_Toc87897074" </w:instrText>
      </w:r>
      <w:r>
        <w:rPr>
          <w:rStyle w:val="23"/>
          <w:rFonts w:hint="eastAsia" w:ascii="仿宋" w:hAnsi="仿宋" w:eastAsia="仿宋" w:cs="仿宋"/>
          <w:snapToGrid w:val="0"/>
          <w:kern w:val="0"/>
          <w:sz w:val="28"/>
          <w:szCs w:val="28"/>
          <w:lang w:eastAsia="zh-CN"/>
        </w:rPr>
        <w:fldChar w:fldCharType="separate"/>
      </w:r>
      <w:r>
        <w:rPr>
          <w:rStyle w:val="23"/>
          <w:rFonts w:hint="eastAsia" w:ascii="仿宋" w:hAnsi="仿宋" w:eastAsia="仿宋" w:cs="仿宋"/>
          <w:snapToGrid w:val="0"/>
          <w:kern w:val="0"/>
          <w:sz w:val="28"/>
          <w:szCs w:val="28"/>
          <w:lang w:eastAsia="zh-CN"/>
        </w:rPr>
        <w:t>六节</w:t>
      </w:r>
      <w:r>
        <w:rPr>
          <w:rStyle w:val="23"/>
          <w:rFonts w:hint="eastAsia" w:ascii="仿宋" w:hAnsi="仿宋" w:eastAsia="仿宋" w:cs="仿宋"/>
          <w:snapToGrid w:val="0"/>
          <w:kern w:val="0"/>
          <w:sz w:val="28"/>
          <w:szCs w:val="28"/>
          <w:lang w:val="en-US" w:eastAsia="zh-CN"/>
        </w:rPr>
        <w:t xml:space="preserve"> </w:t>
      </w:r>
      <w:r>
        <w:rPr>
          <w:rStyle w:val="23"/>
          <w:rFonts w:hint="eastAsia" w:ascii="仿宋" w:hAnsi="仿宋" w:eastAsia="仿宋" w:cs="仿宋"/>
          <w:snapToGrid w:val="0"/>
          <w:kern w:val="0"/>
          <w:sz w:val="28"/>
          <w:szCs w:val="28"/>
          <w:lang w:eastAsia="zh-CN"/>
        </w:rPr>
        <w:t>“一核”</w:t>
      </w:r>
      <w:r>
        <w:rPr>
          <w:rStyle w:val="23"/>
          <w:rFonts w:hint="eastAsia" w:ascii="仿宋" w:hAnsi="仿宋" w:eastAsia="仿宋" w:cs="仿宋"/>
          <w:snapToGrid w:val="0"/>
          <w:kern w:val="0"/>
          <w:sz w:val="28"/>
          <w:szCs w:val="28"/>
          <w:lang w:eastAsia="zh-CN"/>
        </w:rPr>
        <w:tab/>
      </w:r>
      <w:r>
        <w:rPr>
          <w:rStyle w:val="23"/>
          <w:rFonts w:hint="eastAsia" w:ascii="仿宋" w:hAnsi="仿宋" w:eastAsia="仿宋" w:cs="仿宋"/>
          <w:snapToGrid w:val="0"/>
          <w:kern w:val="0"/>
          <w:sz w:val="28"/>
          <w:szCs w:val="28"/>
          <w:lang w:eastAsia="zh-CN"/>
        </w:rPr>
        <w:fldChar w:fldCharType="begin"/>
      </w:r>
      <w:r>
        <w:rPr>
          <w:rStyle w:val="23"/>
          <w:rFonts w:hint="eastAsia" w:ascii="仿宋" w:hAnsi="仿宋" w:eastAsia="仿宋" w:cs="仿宋"/>
          <w:snapToGrid w:val="0"/>
          <w:kern w:val="0"/>
          <w:sz w:val="28"/>
          <w:szCs w:val="28"/>
          <w:lang w:eastAsia="zh-CN"/>
        </w:rPr>
        <w:instrText xml:space="preserve"> PAGEREF _Toc87897074 \h </w:instrText>
      </w:r>
      <w:r>
        <w:rPr>
          <w:rStyle w:val="23"/>
          <w:rFonts w:hint="eastAsia" w:ascii="仿宋" w:hAnsi="仿宋" w:eastAsia="仿宋" w:cs="仿宋"/>
          <w:snapToGrid w:val="0"/>
          <w:kern w:val="0"/>
          <w:sz w:val="28"/>
          <w:szCs w:val="28"/>
          <w:lang w:eastAsia="zh-CN"/>
        </w:rPr>
        <w:fldChar w:fldCharType="separate"/>
      </w:r>
      <w:r>
        <w:rPr>
          <w:rStyle w:val="23"/>
          <w:rFonts w:hint="eastAsia" w:ascii="仿宋" w:hAnsi="仿宋" w:eastAsia="仿宋" w:cs="仿宋"/>
          <w:snapToGrid w:val="0"/>
          <w:kern w:val="0"/>
          <w:sz w:val="28"/>
          <w:szCs w:val="28"/>
          <w:lang w:eastAsia="zh-CN"/>
        </w:rPr>
        <w:t>10</w:t>
      </w:r>
      <w:r>
        <w:rPr>
          <w:rStyle w:val="23"/>
          <w:rFonts w:hint="eastAsia" w:ascii="仿宋" w:hAnsi="仿宋" w:eastAsia="仿宋" w:cs="仿宋"/>
          <w:snapToGrid w:val="0"/>
          <w:kern w:val="0"/>
          <w:sz w:val="28"/>
          <w:szCs w:val="28"/>
          <w:lang w:eastAsia="zh-CN"/>
        </w:rPr>
        <w:fldChar w:fldCharType="end"/>
      </w:r>
      <w:r>
        <w:rPr>
          <w:rStyle w:val="23"/>
          <w:rFonts w:hint="eastAsia" w:ascii="仿宋" w:hAnsi="仿宋" w:eastAsia="仿宋" w:cs="仿宋"/>
          <w:snapToGrid w:val="0"/>
          <w:kern w:val="0"/>
          <w:sz w:val="28"/>
          <w:szCs w:val="28"/>
          <w:lang w:eastAsia="zh-CN"/>
        </w:rPr>
        <w:fldChar w:fldCharType="end"/>
      </w:r>
    </w:p>
    <w:p>
      <w:pPr>
        <w:pStyle w:val="15"/>
        <w:keepNext w:val="0"/>
        <w:keepLines w:val="0"/>
        <w:pageBreakBefore w:val="0"/>
        <w:widowControl w:val="0"/>
        <w:tabs>
          <w:tab w:val="right" w:leader="dot" w:pos="8296"/>
        </w:tabs>
        <w:kinsoku/>
        <w:wordWrap/>
        <w:overflowPunct/>
        <w:topLinePunct w:val="0"/>
        <w:autoSpaceDE/>
        <w:autoSpaceDN/>
        <w:bidi w:val="0"/>
        <w:spacing w:line="616" w:lineRule="exact"/>
        <w:textAlignment w:val="auto"/>
        <w:rPr>
          <w:rFonts w:hint="eastAsia" w:asciiTheme="minorEastAsia" w:hAnsiTheme="minorEastAsia" w:eastAsiaTheme="minorEastAsia" w:cstheme="minorEastAsia"/>
          <w:sz w:val="28"/>
          <w:szCs w:val="28"/>
        </w:rPr>
      </w:pPr>
      <w:r>
        <w:rPr>
          <w:rStyle w:val="23"/>
          <w:rFonts w:hint="eastAsia" w:ascii="仿宋" w:hAnsi="仿宋" w:eastAsia="仿宋" w:cs="仿宋"/>
          <w:snapToGrid w:val="0"/>
          <w:kern w:val="0"/>
          <w:sz w:val="28"/>
          <w:szCs w:val="28"/>
          <w:lang w:eastAsia="zh-CN"/>
        </w:rPr>
        <w:t>第七节</w:t>
      </w:r>
      <w:r>
        <w:rPr>
          <w:rStyle w:val="23"/>
          <w:rFonts w:hint="eastAsia" w:ascii="仿宋" w:hAnsi="仿宋" w:eastAsia="仿宋" w:cs="仿宋"/>
          <w:snapToGrid w:val="0"/>
          <w:kern w:val="0"/>
          <w:sz w:val="28"/>
          <w:szCs w:val="28"/>
          <w:lang w:eastAsia="zh-CN"/>
        </w:rPr>
        <w:fldChar w:fldCharType="begin"/>
      </w:r>
      <w:r>
        <w:rPr>
          <w:rStyle w:val="23"/>
          <w:rFonts w:hint="eastAsia" w:ascii="仿宋" w:hAnsi="仿宋" w:eastAsia="仿宋" w:cs="仿宋"/>
          <w:snapToGrid w:val="0"/>
          <w:kern w:val="0"/>
          <w:sz w:val="28"/>
          <w:szCs w:val="28"/>
          <w:lang w:eastAsia="zh-CN"/>
        </w:rPr>
        <w:instrText xml:space="preserve"> HYPERLINK \l "_Toc87897075" </w:instrText>
      </w:r>
      <w:r>
        <w:rPr>
          <w:rStyle w:val="23"/>
          <w:rFonts w:hint="eastAsia" w:ascii="仿宋" w:hAnsi="仿宋" w:eastAsia="仿宋" w:cs="仿宋"/>
          <w:snapToGrid w:val="0"/>
          <w:kern w:val="0"/>
          <w:sz w:val="28"/>
          <w:szCs w:val="28"/>
          <w:lang w:eastAsia="zh-CN"/>
        </w:rPr>
        <w:fldChar w:fldCharType="separate"/>
      </w:r>
      <w:r>
        <w:rPr>
          <w:rStyle w:val="23"/>
          <w:rFonts w:hint="eastAsia" w:ascii="仿宋" w:hAnsi="仿宋" w:eastAsia="仿宋" w:cs="仿宋"/>
          <w:snapToGrid w:val="0"/>
          <w:kern w:val="0"/>
          <w:sz w:val="28"/>
          <w:szCs w:val="28"/>
          <w:lang w:val="en-US" w:eastAsia="zh-CN"/>
        </w:rPr>
        <w:t xml:space="preserve"> </w:t>
      </w:r>
      <w:r>
        <w:rPr>
          <w:rStyle w:val="23"/>
          <w:rFonts w:hint="eastAsia" w:ascii="仿宋" w:hAnsi="仿宋" w:eastAsia="仿宋" w:cs="仿宋"/>
          <w:snapToGrid w:val="0"/>
          <w:kern w:val="0"/>
          <w:sz w:val="28"/>
          <w:szCs w:val="28"/>
          <w:lang w:eastAsia="zh-CN"/>
        </w:rPr>
        <w:t>“三极”</w:t>
      </w:r>
      <w:r>
        <w:rPr>
          <w:rStyle w:val="23"/>
          <w:rFonts w:hint="eastAsia" w:ascii="仿宋" w:hAnsi="仿宋" w:eastAsia="仿宋" w:cs="仿宋"/>
          <w:snapToGrid w:val="0"/>
          <w:kern w:val="0"/>
          <w:sz w:val="28"/>
          <w:szCs w:val="28"/>
          <w:lang w:eastAsia="zh-CN"/>
        </w:rPr>
        <w:tab/>
      </w:r>
      <w:r>
        <w:rPr>
          <w:rStyle w:val="23"/>
          <w:rFonts w:hint="eastAsia" w:ascii="仿宋" w:hAnsi="仿宋" w:eastAsia="仿宋" w:cs="仿宋"/>
          <w:snapToGrid w:val="0"/>
          <w:kern w:val="0"/>
          <w:sz w:val="28"/>
          <w:szCs w:val="28"/>
          <w:lang w:eastAsia="zh-CN"/>
        </w:rPr>
        <w:fldChar w:fldCharType="begin"/>
      </w:r>
      <w:r>
        <w:rPr>
          <w:rStyle w:val="23"/>
          <w:rFonts w:hint="eastAsia" w:ascii="仿宋" w:hAnsi="仿宋" w:eastAsia="仿宋" w:cs="仿宋"/>
          <w:snapToGrid w:val="0"/>
          <w:kern w:val="0"/>
          <w:sz w:val="28"/>
          <w:szCs w:val="28"/>
          <w:lang w:eastAsia="zh-CN"/>
        </w:rPr>
        <w:instrText xml:space="preserve"> PAGEREF _Toc87897075 \h </w:instrText>
      </w:r>
      <w:r>
        <w:rPr>
          <w:rStyle w:val="23"/>
          <w:rFonts w:hint="eastAsia" w:ascii="仿宋" w:hAnsi="仿宋" w:eastAsia="仿宋" w:cs="仿宋"/>
          <w:snapToGrid w:val="0"/>
          <w:kern w:val="0"/>
          <w:sz w:val="28"/>
          <w:szCs w:val="28"/>
          <w:lang w:eastAsia="zh-CN"/>
        </w:rPr>
        <w:fldChar w:fldCharType="separate"/>
      </w:r>
      <w:r>
        <w:rPr>
          <w:rStyle w:val="23"/>
          <w:rFonts w:hint="eastAsia" w:ascii="仿宋" w:hAnsi="仿宋" w:eastAsia="仿宋" w:cs="仿宋"/>
          <w:snapToGrid w:val="0"/>
          <w:kern w:val="0"/>
          <w:sz w:val="28"/>
          <w:szCs w:val="28"/>
          <w:lang w:eastAsia="zh-CN"/>
        </w:rPr>
        <w:t>12</w:t>
      </w:r>
      <w:r>
        <w:rPr>
          <w:rStyle w:val="23"/>
          <w:rFonts w:hint="eastAsia" w:ascii="仿宋" w:hAnsi="仿宋" w:eastAsia="仿宋" w:cs="仿宋"/>
          <w:snapToGrid w:val="0"/>
          <w:kern w:val="0"/>
          <w:sz w:val="28"/>
          <w:szCs w:val="28"/>
          <w:lang w:eastAsia="zh-CN"/>
        </w:rPr>
        <w:fldChar w:fldCharType="end"/>
      </w:r>
      <w:r>
        <w:rPr>
          <w:rStyle w:val="23"/>
          <w:rFonts w:hint="eastAsia" w:ascii="仿宋" w:hAnsi="仿宋" w:eastAsia="仿宋" w:cs="仿宋"/>
          <w:snapToGrid w:val="0"/>
          <w:kern w:val="0"/>
          <w:sz w:val="28"/>
          <w:szCs w:val="28"/>
          <w:lang w:eastAsia="zh-CN"/>
        </w:rPr>
        <w:fldChar w:fldCharType="end"/>
      </w:r>
    </w:p>
    <w:p>
      <w:pPr>
        <w:pStyle w:val="15"/>
        <w:keepNext w:val="0"/>
        <w:keepLines w:val="0"/>
        <w:pageBreakBefore w:val="0"/>
        <w:widowControl w:val="0"/>
        <w:tabs>
          <w:tab w:val="right" w:leader="dot" w:pos="8296"/>
        </w:tabs>
        <w:kinsoku/>
        <w:wordWrap/>
        <w:overflowPunct/>
        <w:topLinePunct w:val="0"/>
        <w:autoSpaceDE/>
        <w:autoSpaceDN/>
        <w:bidi w:val="0"/>
        <w:spacing w:line="616" w:lineRule="exact"/>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"_Toc87897076" </w:instrText>
      </w:r>
      <w:r>
        <w:rPr>
          <w:rFonts w:hint="eastAsia" w:asciiTheme="minorEastAsia" w:hAnsiTheme="minorEastAsia" w:eastAsiaTheme="minorEastAsia" w:cstheme="minorEastAsia"/>
        </w:rPr>
        <w:fldChar w:fldCharType="separate"/>
      </w:r>
      <w:r>
        <w:rPr>
          <w:rStyle w:val="23"/>
          <w:rFonts w:hint="eastAsia" w:ascii="仿宋" w:hAnsi="仿宋" w:eastAsia="仿宋" w:cs="仿宋"/>
          <w:snapToGrid w:val="0"/>
          <w:kern w:val="0"/>
          <w:sz w:val="28"/>
          <w:szCs w:val="28"/>
          <w:lang w:eastAsia="zh-CN"/>
        </w:rPr>
        <w:t>第八节</w:t>
      </w:r>
      <w:r>
        <w:rPr>
          <w:rStyle w:val="23"/>
          <w:rFonts w:hint="eastAsia" w:ascii="仿宋" w:hAnsi="仿宋" w:eastAsia="仿宋" w:cs="仿宋"/>
          <w:snapToGrid w:val="0"/>
          <w:kern w:val="0"/>
          <w:sz w:val="28"/>
          <w:szCs w:val="28"/>
          <w:lang w:val="en-US" w:eastAsia="zh-CN"/>
        </w:rPr>
        <w:t xml:space="preserve"> </w:t>
      </w:r>
      <w:r>
        <w:rPr>
          <w:rStyle w:val="23"/>
          <w:rFonts w:hint="eastAsia" w:ascii="仿宋" w:hAnsi="仿宋" w:eastAsia="仿宋" w:cs="仿宋"/>
          <w:snapToGrid w:val="0"/>
          <w:kern w:val="0"/>
          <w:sz w:val="28"/>
          <w:szCs w:val="28"/>
          <w:lang w:eastAsia="zh-CN"/>
        </w:rPr>
        <w:t>“多点联动”</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_Toc87897076 \h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14</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14"/>
        <w:keepNext w:val="0"/>
        <w:keepLines w:val="0"/>
        <w:pageBreakBefore w:val="0"/>
        <w:widowControl w:val="0"/>
        <w:tabs>
          <w:tab w:val="right" w:leader="dot" w:pos="8296"/>
        </w:tabs>
        <w:kinsoku/>
        <w:wordWrap/>
        <w:overflowPunct/>
        <w:topLinePunct w:val="0"/>
        <w:autoSpaceDE/>
        <w:autoSpaceDN/>
        <w:bidi w:val="0"/>
        <w:spacing w:line="616" w:lineRule="exact"/>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"_Toc87897077" </w:instrText>
      </w:r>
      <w:r>
        <w:rPr>
          <w:rFonts w:hint="eastAsia" w:asciiTheme="minorEastAsia" w:hAnsiTheme="minorEastAsia" w:eastAsiaTheme="minorEastAsia" w:cstheme="minorEastAsia"/>
        </w:rPr>
        <w:fldChar w:fldCharType="separate"/>
      </w:r>
      <w:r>
        <w:rPr>
          <w:rStyle w:val="23"/>
          <w:rFonts w:hint="eastAsia" w:ascii="黑体" w:hAnsi="黑体" w:eastAsia="黑体" w:cs="黑体"/>
          <w:sz w:val="28"/>
          <w:szCs w:val="28"/>
          <w:lang w:val="en-US" w:eastAsia="zh-CN"/>
        </w:rPr>
        <w:t>第四章 重点任务</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_Toc87897078 \h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15</w:t>
      </w:r>
      <w:r>
        <w:rPr>
          <w:rFonts w:hint="eastAsia" w:asciiTheme="minorEastAsia" w:hAnsiTheme="minorEastAsia" w:eastAsiaTheme="minorEastAsia" w:cstheme="minorEastAsia"/>
          <w:sz w:val="28"/>
          <w:szCs w:val="28"/>
        </w:rPr>
        <w:fldChar w:fldCharType="end"/>
      </w:r>
    </w:p>
    <w:p>
      <w:pPr>
        <w:pStyle w:val="15"/>
        <w:keepNext w:val="0"/>
        <w:keepLines w:val="0"/>
        <w:pageBreakBefore w:val="0"/>
        <w:widowControl w:val="0"/>
        <w:tabs>
          <w:tab w:val="right" w:leader="dot" w:pos="8296"/>
        </w:tabs>
        <w:kinsoku/>
        <w:wordWrap/>
        <w:overflowPunct/>
        <w:topLinePunct w:val="0"/>
        <w:autoSpaceDE/>
        <w:autoSpaceDN/>
        <w:bidi w:val="0"/>
        <w:spacing w:line="616" w:lineRule="exact"/>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"_Toc87897079" </w:instrText>
      </w:r>
      <w:r>
        <w:rPr>
          <w:rFonts w:hint="eastAsia" w:asciiTheme="minorEastAsia" w:hAnsiTheme="minorEastAsia" w:eastAsiaTheme="minorEastAsia" w:cstheme="minorEastAsia"/>
        </w:rPr>
        <w:fldChar w:fldCharType="separate"/>
      </w:r>
      <w:r>
        <w:rPr>
          <w:rStyle w:val="23"/>
          <w:rFonts w:hint="eastAsia" w:ascii="仿宋" w:hAnsi="仿宋" w:eastAsia="仿宋" w:cs="仿宋"/>
          <w:snapToGrid w:val="0"/>
          <w:kern w:val="0"/>
          <w:sz w:val="28"/>
          <w:szCs w:val="28"/>
          <w:lang w:eastAsia="zh-CN"/>
        </w:rPr>
        <w:t>第九节</w:t>
      </w:r>
      <w:r>
        <w:rPr>
          <w:rStyle w:val="23"/>
          <w:rFonts w:hint="eastAsia" w:ascii="仿宋" w:hAnsi="仿宋" w:eastAsia="仿宋" w:cs="仿宋"/>
          <w:snapToGrid w:val="0"/>
          <w:kern w:val="0"/>
          <w:sz w:val="28"/>
          <w:szCs w:val="28"/>
          <w:lang w:val="en-US" w:eastAsia="zh-CN"/>
        </w:rPr>
        <w:t xml:space="preserve"> </w:t>
      </w:r>
      <w:r>
        <w:rPr>
          <w:rStyle w:val="23"/>
          <w:rFonts w:hint="eastAsia" w:ascii="仿宋" w:hAnsi="仿宋" w:eastAsia="仿宋" w:cs="仿宋"/>
          <w:snapToGrid w:val="0"/>
          <w:kern w:val="0"/>
          <w:sz w:val="28"/>
          <w:szCs w:val="28"/>
          <w:lang w:eastAsia="zh-CN"/>
        </w:rPr>
        <w:t>加速文旅融合，建设多彩渭南</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_Toc87897079 \h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15</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15"/>
        <w:keepNext w:val="0"/>
        <w:keepLines w:val="0"/>
        <w:pageBreakBefore w:val="0"/>
        <w:widowControl w:val="0"/>
        <w:tabs>
          <w:tab w:val="right" w:leader="dot" w:pos="8296"/>
        </w:tabs>
        <w:kinsoku/>
        <w:wordWrap/>
        <w:overflowPunct/>
        <w:topLinePunct w:val="0"/>
        <w:autoSpaceDE/>
        <w:autoSpaceDN/>
        <w:bidi w:val="0"/>
        <w:spacing w:line="616" w:lineRule="exact"/>
        <w:textAlignment w:val="auto"/>
        <w:rPr>
          <w:rStyle w:val="23"/>
          <w:rFonts w:hint="eastAsia" w:ascii="仿宋" w:hAnsi="仿宋" w:eastAsia="仿宋" w:cs="仿宋"/>
          <w:snapToGrid w:val="0"/>
          <w:kern w:val="0"/>
          <w:sz w:val="28"/>
          <w:szCs w:val="28"/>
          <w:lang w:eastAsia="zh-CN"/>
        </w:rPr>
      </w:pPr>
      <w:r>
        <w:rPr>
          <w:rStyle w:val="23"/>
          <w:rFonts w:hint="eastAsia" w:ascii="仿宋" w:hAnsi="仿宋" w:eastAsia="仿宋" w:cs="仿宋"/>
          <w:snapToGrid w:val="0"/>
          <w:kern w:val="0"/>
          <w:sz w:val="28"/>
          <w:szCs w:val="28"/>
          <w:lang w:eastAsia="zh-CN"/>
        </w:rPr>
        <w:fldChar w:fldCharType="begin"/>
      </w:r>
      <w:r>
        <w:rPr>
          <w:rStyle w:val="23"/>
          <w:rFonts w:hint="eastAsia" w:ascii="仿宋" w:hAnsi="仿宋" w:eastAsia="仿宋" w:cs="仿宋"/>
          <w:snapToGrid w:val="0"/>
          <w:kern w:val="0"/>
          <w:sz w:val="28"/>
          <w:szCs w:val="28"/>
          <w:lang w:eastAsia="zh-CN"/>
        </w:rPr>
        <w:instrText xml:space="preserve"> HYPERLINK \l "_Toc87897080" </w:instrText>
      </w:r>
      <w:r>
        <w:rPr>
          <w:rStyle w:val="23"/>
          <w:rFonts w:hint="eastAsia" w:ascii="仿宋" w:hAnsi="仿宋" w:eastAsia="仿宋" w:cs="仿宋"/>
          <w:snapToGrid w:val="0"/>
          <w:kern w:val="0"/>
          <w:sz w:val="28"/>
          <w:szCs w:val="28"/>
          <w:lang w:eastAsia="zh-CN"/>
        </w:rPr>
        <w:fldChar w:fldCharType="separate"/>
      </w:r>
      <w:r>
        <w:rPr>
          <w:rStyle w:val="23"/>
          <w:rFonts w:hint="eastAsia" w:ascii="仿宋" w:hAnsi="仿宋" w:eastAsia="仿宋" w:cs="仿宋"/>
          <w:snapToGrid w:val="0"/>
          <w:kern w:val="0"/>
          <w:sz w:val="28"/>
          <w:szCs w:val="28"/>
          <w:lang w:eastAsia="zh-CN"/>
        </w:rPr>
        <w:t>第十节</w:t>
      </w:r>
      <w:r>
        <w:rPr>
          <w:rStyle w:val="23"/>
          <w:rFonts w:hint="eastAsia" w:ascii="仿宋" w:hAnsi="仿宋" w:eastAsia="仿宋" w:cs="仿宋"/>
          <w:snapToGrid w:val="0"/>
          <w:kern w:val="0"/>
          <w:sz w:val="28"/>
          <w:szCs w:val="28"/>
          <w:lang w:val="en-US" w:eastAsia="zh-CN"/>
        </w:rPr>
        <w:t xml:space="preserve"> </w:t>
      </w:r>
      <w:r>
        <w:rPr>
          <w:rStyle w:val="23"/>
          <w:rFonts w:hint="eastAsia" w:ascii="仿宋" w:hAnsi="仿宋" w:eastAsia="仿宋" w:cs="仿宋"/>
          <w:snapToGrid w:val="0"/>
          <w:kern w:val="0"/>
          <w:sz w:val="28"/>
          <w:szCs w:val="28"/>
          <w:lang w:eastAsia="zh-CN"/>
        </w:rPr>
        <w:t>繁荣商贸流通业，畅通陇海大通道</w:t>
      </w:r>
      <w:r>
        <w:rPr>
          <w:rStyle w:val="23"/>
          <w:rFonts w:hint="eastAsia" w:ascii="仿宋" w:hAnsi="仿宋" w:eastAsia="仿宋" w:cs="仿宋"/>
          <w:snapToGrid w:val="0"/>
          <w:kern w:val="0"/>
          <w:sz w:val="28"/>
          <w:szCs w:val="28"/>
          <w:lang w:eastAsia="zh-CN"/>
        </w:rPr>
        <w:tab/>
      </w:r>
      <w:r>
        <w:rPr>
          <w:rStyle w:val="23"/>
          <w:rFonts w:hint="eastAsia" w:ascii="仿宋" w:hAnsi="仿宋" w:eastAsia="仿宋" w:cs="仿宋"/>
          <w:snapToGrid w:val="0"/>
          <w:kern w:val="0"/>
          <w:sz w:val="28"/>
          <w:szCs w:val="28"/>
          <w:lang w:eastAsia="zh-CN"/>
        </w:rPr>
        <w:fldChar w:fldCharType="begin"/>
      </w:r>
      <w:r>
        <w:rPr>
          <w:rStyle w:val="23"/>
          <w:rFonts w:hint="eastAsia" w:ascii="仿宋" w:hAnsi="仿宋" w:eastAsia="仿宋" w:cs="仿宋"/>
          <w:snapToGrid w:val="0"/>
          <w:kern w:val="0"/>
          <w:sz w:val="28"/>
          <w:szCs w:val="28"/>
          <w:lang w:eastAsia="zh-CN"/>
        </w:rPr>
        <w:instrText xml:space="preserve"> PAGEREF _Toc87897080 \h </w:instrText>
      </w:r>
      <w:r>
        <w:rPr>
          <w:rStyle w:val="23"/>
          <w:rFonts w:hint="eastAsia" w:ascii="仿宋" w:hAnsi="仿宋" w:eastAsia="仿宋" w:cs="仿宋"/>
          <w:snapToGrid w:val="0"/>
          <w:kern w:val="0"/>
          <w:sz w:val="28"/>
          <w:szCs w:val="28"/>
          <w:lang w:eastAsia="zh-CN"/>
        </w:rPr>
        <w:fldChar w:fldCharType="separate"/>
      </w:r>
      <w:r>
        <w:rPr>
          <w:rStyle w:val="23"/>
          <w:rFonts w:hint="eastAsia" w:ascii="仿宋" w:hAnsi="仿宋" w:eastAsia="仿宋" w:cs="仿宋"/>
          <w:snapToGrid w:val="0"/>
          <w:kern w:val="0"/>
          <w:sz w:val="28"/>
          <w:szCs w:val="28"/>
          <w:lang w:eastAsia="zh-CN"/>
        </w:rPr>
        <w:t>18</w:t>
      </w:r>
      <w:r>
        <w:rPr>
          <w:rStyle w:val="23"/>
          <w:rFonts w:hint="eastAsia" w:ascii="仿宋" w:hAnsi="仿宋" w:eastAsia="仿宋" w:cs="仿宋"/>
          <w:snapToGrid w:val="0"/>
          <w:kern w:val="0"/>
          <w:sz w:val="28"/>
          <w:szCs w:val="28"/>
          <w:lang w:eastAsia="zh-CN"/>
        </w:rPr>
        <w:fldChar w:fldCharType="end"/>
      </w:r>
      <w:r>
        <w:rPr>
          <w:rStyle w:val="23"/>
          <w:rFonts w:hint="eastAsia" w:ascii="仿宋" w:hAnsi="仿宋" w:eastAsia="仿宋" w:cs="仿宋"/>
          <w:snapToGrid w:val="0"/>
          <w:kern w:val="0"/>
          <w:sz w:val="28"/>
          <w:szCs w:val="28"/>
          <w:lang w:eastAsia="zh-CN"/>
        </w:rPr>
        <w:fldChar w:fldCharType="end"/>
      </w:r>
    </w:p>
    <w:p>
      <w:pPr>
        <w:pStyle w:val="15"/>
        <w:keepNext w:val="0"/>
        <w:keepLines w:val="0"/>
        <w:pageBreakBefore w:val="0"/>
        <w:widowControl w:val="0"/>
        <w:tabs>
          <w:tab w:val="right" w:leader="dot" w:pos="8296"/>
        </w:tabs>
        <w:kinsoku/>
        <w:wordWrap/>
        <w:overflowPunct/>
        <w:topLinePunct w:val="0"/>
        <w:autoSpaceDE/>
        <w:autoSpaceDN/>
        <w:bidi w:val="0"/>
        <w:spacing w:line="616" w:lineRule="exact"/>
        <w:textAlignment w:val="auto"/>
        <w:rPr>
          <w:rFonts w:hint="eastAsia" w:asciiTheme="minorEastAsia" w:hAnsiTheme="minorEastAsia" w:eastAsiaTheme="minorEastAsia" w:cstheme="minorEastAsia"/>
          <w:sz w:val="28"/>
          <w:szCs w:val="28"/>
        </w:rPr>
      </w:pPr>
      <w:r>
        <w:rPr>
          <w:rStyle w:val="23"/>
          <w:rFonts w:hint="eastAsia" w:ascii="仿宋" w:hAnsi="仿宋" w:eastAsia="仿宋" w:cs="仿宋"/>
          <w:snapToGrid w:val="0"/>
          <w:kern w:val="0"/>
          <w:sz w:val="28"/>
          <w:szCs w:val="28"/>
          <w:lang w:eastAsia="zh-CN"/>
        </w:rPr>
        <w:fldChar w:fldCharType="begin"/>
      </w:r>
      <w:r>
        <w:rPr>
          <w:rStyle w:val="23"/>
          <w:rFonts w:hint="eastAsia" w:ascii="仿宋" w:hAnsi="仿宋" w:eastAsia="仿宋" w:cs="仿宋"/>
          <w:snapToGrid w:val="0"/>
          <w:kern w:val="0"/>
          <w:sz w:val="28"/>
          <w:szCs w:val="28"/>
          <w:lang w:eastAsia="zh-CN"/>
        </w:rPr>
        <w:instrText xml:space="preserve"> HYPERLINK \l "_Toc87897081" </w:instrText>
      </w:r>
      <w:r>
        <w:rPr>
          <w:rStyle w:val="23"/>
          <w:rFonts w:hint="eastAsia" w:ascii="仿宋" w:hAnsi="仿宋" w:eastAsia="仿宋" w:cs="仿宋"/>
          <w:snapToGrid w:val="0"/>
          <w:kern w:val="0"/>
          <w:sz w:val="28"/>
          <w:szCs w:val="28"/>
          <w:lang w:eastAsia="zh-CN"/>
        </w:rPr>
        <w:fldChar w:fldCharType="separate"/>
      </w:r>
      <w:r>
        <w:rPr>
          <w:rStyle w:val="23"/>
          <w:rFonts w:hint="eastAsia" w:ascii="仿宋" w:hAnsi="仿宋" w:eastAsia="仿宋" w:cs="仿宋"/>
          <w:snapToGrid w:val="0"/>
          <w:kern w:val="0"/>
          <w:sz w:val="28"/>
          <w:szCs w:val="28"/>
          <w:lang w:eastAsia="zh-CN"/>
        </w:rPr>
        <w:t>第十一节</w:t>
      </w:r>
      <w:r>
        <w:rPr>
          <w:rStyle w:val="23"/>
          <w:rFonts w:hint="eastAsia" w:ascii="仿宋" w:hAnsi="仿宋" w:eastAsia="仿宋" w:cs="仿宋"/>
          <w:snapToGrid w:val="0"/>
          <w:kern w:val="0"/>
          <w:sz w:val="28"/>
          <w:szCs w:val="28"/>
          <w:lang w:val="en-US" w:eastAsia="zh-CN"/>
        </w:rPr>
        <w:t xml:space="preserve"> </w:t>
      </w:r>
      <w:r>
        <w:rPr>
          <w:rStyle w:val="23"/>
          <w:rFonts w:hint="eastAsia" w:ascii="仿宋" w:hAnsi="仿宋" w:eastAsia="仿宋" w:cs="仿宋"/>
          <w:snapToGrid w:val="0"/>
          <w:kern w:val="0"/>
          <w:sz w:val="28"/>
          <w:szCs w:val="28"/>
          <w:lang w:eastAsia="zh-CN"/>
        </w:rPr>
        <w:t>发展体育休闲产业，建设幸福渭南</w:t>
      </w:r>
      <w:r>
        <w:rPr>
          <w:rStyle w:val="23"/>
          <w:rFonts w:hint="eastAsia" w:ascii="仿宋" w:hAnsi="仿宋" w:eastAsia="仿宋" w:cs="仿宋"/>
          <w:snapToGrid w:val="0"/>
          <w:kern w:val="0"/>
          <w:sz w:val="28"/>
          <w:szCs w:val="28"/>
          <w:lang w:eastAsia="zh-CN"/>
        </w:rPr>
        <w:tab/>
      </w:r>
      <w:r>
        <w:rPr>
          <w:rStyle w:val="23"/>
          <w:rFonts w:hint="eastAsia" w:ascii="仿宋" w:hAnsi="仿宋" w:eastAsia="仿宋" w:cs="仿宋"/>
          <w:snapToGrid w:val="0"/>
          <w:kern w:val="0"/>
          <w:sz w:val="28"/>
          <w:szCs w:val="28"/>
          <w:lang w:eastAsia="zh-CN"/>
        </w:rPr>
        <w:fldChar w:fldCharType="begin"/>
      </w:r>
      <w:r>
        <w:rPr>
          <w:rStyle w:val="23"/>
          <w:rFonts w:hint="eastAsia" w:ascii="仿宋" w:hAnsi="仿宋" w:eastAsia="仿宋" w:cs="仿宋"/>
          <w:snapToGrid w:val="0"/>
          <w:kern w:val="0"/>
          <w:sz w:val="28"/>
          <w:szCs w:val="28"/>
          <w:lang w:eastAsia="zh-CN"/>
        </w:rPr>
        <w:instrText xml:space="preserve"> PAGEREF _Toc87897081 \h </w:instrText>
      </w:r>
      <w:r>
        <w:rPr>
          <w:rStyle w:val="23"/>
          <w:rFonts w:hint="eastAsia" w:ascii="仿宋" w:hAnsi="仿宋" w:eastAsia="仿宋" w:cs="仿宋"/>
          <w:snapToGrid w:val="0"/>
          <w:kern w:val="0"/>
          <w:sz w:val="28"/>
          <w:szCs w:val="28"/>
          <w:lang w:eastAsia="zh-CN"/>
        </w:rPr>
        <w:fldChar w:fldCharType="separate"/>
      </w:r>
      <w:r>
        <w:rPr>
          <w:rStyle w:val="23"/>
          <w:rFonts w:hint="eastAsia" w:ascii="仿宋" w:hAnsi="仿宋" w:eastAsia="仿宋" w:cs="仿宋"/>
          <w:snapToGrid w:val="0"/>
          <w:kern w:val="0"/>
          <w:sz w:val="28"/>
          <w:szCs w:val="28"/>
          <w:lang w:eastAsia="zh-CN"/>
        </w:rPr>
        <w:t>20</w:t>
      </w:r>
      <w:r>
        <w:rPr>
          <w:rStyle w:val="23"/>
          <w:rFonts w:hint="eastAsia" w:ascii="仿宋" w:hAnsi="仿宋" w:eastAsia="仿宋" w:cs="仿宋"/>
          <w:snapToGrid w:val="0"/>
          <w:kern w:val="0"/>
          <w:sz w:val="28"/>
          <w:szCs w:val="28"/>
          <w:lang w:eastAsia="zh-CN"/>
        </w:rPr>
        <w:fldChar w:fldCharType="end"/>
      </w:r>
      <w:r>
        <w:rPr>
          <w:rStyle w:val="23"/>
          <w:rFonts w:hint="eastAsia" w:ascii="仿宋" w:hAnsi="仿宋" w:eastAsia="仿宋" w:cs="仿宋"/>
          <w:snapToGrid w:val="0"/>
          <w:kern w:val="0"/>
          <w:sz w:val="28"/>
          <w:szCs w:val="28"/>
          <w:lang w:eastAsia="zh-CN"/>
        </w:rPr>
        <w:fldChar w:fldCharType="end"/>
      </w:r>
    </w:p>
    <w:p>
      <w:pPr>
        <w:pStyle w:val="15"/>
        <w:keepNext w:val="0"/>
        <w:keepLines w:val="0"/>
        <w:pageBreakBefore w:val="0"/>
        <w:widowControl w:val="0"/>
        <w:tabs>
          <w:tab w:val="right" w:leader="dot" w:pos="8296"/>
        </w:tabs>
        <w:kinsoku/>
        <w:wordWrap/>
        <w:overflowPunct/>
        <w:topLinePunct w:val="0"/>
        <w:autoSpaceDE/>
        <w:autoSpaceDN/>
        <w:bidi w:val="0"/>
        <w:spacing w:line="616" w:lineRule="exact"/>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"_Toc87897082" </w:instrText>
      </w:r>
      <w:r>
        <w:rPr>
          <w:rFonts w:hint="eastAsia" w:asciiTheme="minorEastAsia" w:hAnsiTheme="minorEastAsia" w:eastAsiaTheme="minorEastAsia" w:cstheme="minorEastAsia"/>
        </w:rPr>
        <w:fldChar w:fldCharType="separate"/>
      </w:r>
      <w:r>
        <w:rPr>
          <w:rStyle w:val="23"/>
          <w:rFonts w:hint="eastAsia" w:ascii="仿宋" w:hAnsi="仿宋" w:eastAsia="仿宋" w:cs="仿宋"/>
          <w:snapToGrid w:val="0"/>
          <w:kern w:val="0"/>
          <w:sz w:val="28"/>
          <w:szCs w:val="28"/>
          <w:lang w:eastAsia="zh-CN"/>
        </w:rPr>
        <w:t>第十二节</w:t>
      </w:r>
      <w:r>
        <w:rPr>
          <w:rStyle w:val="23"/>
          <w:rFonts w:hint="eastAsia" w:ascii="仿宋" w:hAnsi="仿宋" w:eastAsia="仿宋" w:cs="仿宋"/>
          <w:snapToGrid w:val="0"/>
          <w:kern w:val="0"/>
          <w:sz w:val="28"/>
          <w:szCs w:val="28"/>
          <w:lang w:val="en-US" w:eastAsia="zh-CN"/>
        </w:rPr>
        <w:t xml:space="preserve"> </w:t>
      </w:r>
      <w:r>
        <w:rPr>
          <w:rStyle w:val="23"/>
          <w:rFonts w:hint="eastAsia" w:ascii="仿宋" w:hAnsi="仿宋" w:eastAsia="仿宋" w:cs="仿宋"/>
          <w:snapToGrid w:val="0"/>
          <w:kern w:val="0"/>
          <w:sz w:val="28"/>
          <w:szCs w:val="28"/>
          <w:lang w:eastAsia="zh-CN"/>
        </w:rPr>
        <w:t>培育健康养老业，建设健康渭南</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_Toc87897082 \h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22</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15"/>
        <w:keepNext w:val="0"/>
        <w:keepLines w:val="0"/>
        <w:pageBreakBefore w:val="0"/>
        <w:widowControl w:val="0"/>
        <w:tabs>
          <w:tab w:val="right" w:leader="dot" w:pos="8296"/>
        </w:tabs>
        <w:kinsoku/>
        <w:wordWrap/>
        <w:overflowPunct/>
        <w:topLinePunct w:val="0"/>
        <w:autoSpaceDE/>
        <w:autoSpaceDN/>
        <w:bidi w:val="0"/>
        <w:spacing w:line="616" w:lineRule="exact"/>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"_Toc87897083" </w:instrText>
      </w:r>
      <w:r>
        <w:rPr>
          <w:rFonts w:hint="eastAsia" w:asciiTheme="minorEastAsia" w:hAnsiTheme="minorEastAsia" w:eastAsiaTheme="minorEastAsia" w:cstheme="minorEastAsia"/>
        </w:rPr>
        <w:fldChar w:fldCharType="separate"/>
      </w:r>
      <w:r>
        <w:rPr>
          <w:rStyle w:val="23"/>
          <w:rFonts w:hint="eastAsia" w:ascii="仿宋" w:hAnsi="仿宋" w:eastAsia="仿宋" w:cs="仿宋"/>
          <w:snapToGrid w:val="0"/>
          <w:kern w:val="0"/>
          <w:sz w:val="28"/>
          <w:szCs w:val="28"/>
          <w:lang w:eastAsia="zh-CN"/>
        </w:rPr>
        <w:t>第十三节</w:t>
      </w:r>
      <w:r>
        <w:rPr>
          <w:rStyle w:val="23"/>
          <w:rFonts w:hint="eastAsia" w:ascii="仿宋" w:hAnsi="仿宋" w:eastAsia="仿宋" w:cs="仿宋"/>
          <w:snapToGrid w:val="0"/>
          <w:kern w:val="0"/>
          <w:sz w:val="28"/>
          <w:szCs w:val="28"/>
          <w:lang w:val="en-US" w:eastAsia="zh-CN"/>
        </w:rPr>
        <w:t xml:space="preserve"> </w:t>
      </w:r>
      <w:r>
        <w:rPr>
          <w:rStyle w:val="23"/>
          <w:rFonts w:hint="eastAsia" w:ascii="仿宋" w:hAnsi="仿宋" w:eastAsia="仿宋" w:cs="仿宋"/>
          <w:snapToGrid w:val="0"/>
          <w:kern w:val="0"/>
          <w:sz w:val="28"/>
          <w:szCs w:val="28"/>
          <w:lang w:eastAsia="zh-CN"/>
        </w:rPr>
        <w:t>规范家政服务业，打造家政品牌</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_Toc87897083 \h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25</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15"/>
        <w:keepNext w:val="0"/>
        <w:keepLines w:val="0"/>
        <w:pageBreakBefore w:val="0"/>
        <w:widowControl w:val="0"/>
        <w:tabs>
          <w:tab w:val="right" w:leader="dot" w:pos="8296"/>
        </w:tabs>
        <w:kinsoku/>
        <w:wordWrap/>
        <w:overflowPunct/>
        <w:topLinePunct w:val="0"/>
        <w:autoSpaceDE/>
        <w:autoSpaceDN/>
        <w:bidi w:val="0"/>
        <w:spacing w:line="616" w:lineRule="exact"/>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"_Toc87897084" </w:instrText>
      </w:r>
      <w:r>
        <w:rPr>
          <w:rFonts w:hint="eastAsia" w:asciiTheme="minorEastAsia" w:hAnsiTheme="minorEastAsia" w:eastAsiaTheme="minorEastAsia" w:cstheme="minorEastAsia"/>
        </w:rPr>
        <w:fldChar w:fldCharType="separate"/>
      </w:r>
      <w:r>
        <w:rPr>
          <w:rStyle w:val="23"/>
          <w:rFonts w:hint="eastAsia" w:ascii="仿宋" w:hAnsi="仿宋" w:eastAsia="仿宋" w:cs="仿宋"/>
          <w:snapToGrid w:val="0"/>
          <w:kern w:val="0"/>
          <w:sz w:val="28"/>
          <w:szCs w:val="28"/>
          <w:lang w:eastAsia="zh-CN"/>
        </w:rPr>
        <w:t>第十四节</w:t>
      </w:r>
      <w:r>
        <w:rPr>
          <w:rStyle w:val="23"/>
          <w:rFonts w:hint="eastAsia" w:ascii="仿宋" w:hAnsi="仿宋" w:eastAsia="仿宋" w:cs="仿宋"/>
          <w:snapToGrid w:val="0"/>
          <w:kern w:val="0"/>
          <w:sz w:val="28"/>
          <w:szCs w:val="28"/>
          <w:lang w:val="en-US" w:eastAsia="zh-CN"/>
        </w:rPr>
        <w:t xml:space="preserve"> </w:t>
      </w:r>
      <w:r>
        <w:rPr>
          <w:rStyle w:val="23"/>
          <w:rFonts w:hint="eastAsia" w:ascii="仿宋" w:hAnsi="仿宋" w:eastAsia="仿宋" w:cs="仿宋"/>
          <w:snapToGrid w:val="0"/>
          <w:kern w:val="0"/>
          <w:sz w:val="28"/>
          <w:szCs w:val="28"/>
          <w:lang w:eastAsia="zh-CN"/>
        </w:rPr>
        <w:t>构建现代职业教育体系，叫响教育品牌</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_Toc87897084 \h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26</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15"/>
        <w:keepNext w:val="0"/>
        <w:keepLines w:val="0"/>
        <w:pageBreakBefore w:val="0"/>
        <w:widowControl w:val="0"/>
        <w:tabs>
          <w:tab w:val="right" w:leader="dot" w:pos="8296"/>
        </w:tabs>
        <w:kinsoku/>
        <w:wordWrap/>
        <w:overflowPunct/>
        <w:topLinePunct w:val="0"/>
        <w:autoSpaceDE/>
        <w:autoSpaceDN/>
        <w:bidi w:val="0"/>
        <w:spacing w:line="616" w:lineRule="exact"/>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"_Toc87897086" </w:instrText>
      </w:r>
      <w:r>
        <w:rPr>
          <w:rFonts w:hint="eastAsia" w:asciiTheme="minorEastAsia" w:hAnsiTheme="minorEastAsia" w:eastAsiaTheme="minorEastAsia" w:cstheme="minorEastAsia"/>
        </w:rPr>
        <w:fldChar w:fldCharType="separate"/>
      </w:r>
      <w:r>
        <w:rPr>
          <w:rStyle w:val="23"/>
          <w:rFonts w:hint="eastAsia" w:ascii="仿宋" w:hAnsi="仿宋" w:eastAsia="仿宋" w:cs="仿宋"/>
          <w:snapToGrid w:val="0"/>
          <w:kern w:val="0"/>
          <w:sz w:val="28"/>
          <w:szCs w:val="28"/>
          <w:lang w:eastAsia="zh-CN"/>
        </w:rPr>
        <w:t>第十五节</w:t>
      </w:r>
      <w:r>
        <w:rPr>
          <w:rStyle w:val="23"/>
          <w:rFonts w:hint="eastAsia" w:ascii="仿宋" w:hAnsi="仿宋" w:eastAsia="仿宋" w:cs="仿宋"/>
          <w:snapToGrid w:val="0"/>
          <w:kern w:val="0"/>
          <w:sz w:val="28"/>
          <w:szCs w:val="28"/>
          <w:lang w:val="en-US" w:eastAsia="zh-CN"/>
        </w:rPr>
        <w:t xml:space="preserve"> </w:t>
      </w:r>
      <w:r>
        <w:rPr>
          <w:rStyle w:val="23"/>
          <w:rFonts w:hint="eastAsia" w:ascii="仿宋" w:hAnsi="仿宋" w:eastAsia="仿宋" w:cs="仿宋"/>
          <w:snapToGrid w:val="0"/>
          <w:kern w:val="0"/>
          <w:sz w:val="28"/>
          <w:szCs w:val="28"/>
          <w:lang w:eastAsia="zh-CN"/>
        </w:rPr>
        <w:t>做强现代物流业，建设渭南现代物流基地</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_Toc87897086 \h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29</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15"/>
        <w:keepNext w:val="0"/>
        <w:keepLines w:val="0"/>
        <w:pageBreakBefore w:val="0"/>
        <w:widowControl w:val="0"/>
        <w:tabs>
          <w:tab w:val="right" w:leader="dot" w:pos="8296"/>
        </w:tabs>
        <w:kinsoku/>
        <w:wordWrap/>
        <w:overflowPunct/>
        <w:topLinePunct w:val="0"/>
        <w:autoSpaceDE/>
        <w:autoSpaceDN/>
        <w:bidi w:val="0"/>
        <w:spacing w:line="616" w:lineRule="exact"/>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"_Toc87897087" </w:instrText>
      </w:r>
      <w:r>
        <w:rPr>
          <w:rFonts w:hint="eastAsia" w:asciiTheme="minorEastAsia" w:hAnsiTheme="minorEastAsia" w:eastAsiaTheme="minorEastAsia" w:cstheme="minorEastAsia"/>
        </w:rPr>
        <w:fldChar w:fldCharType="separate"/>
      </w:r>
      <w:r>
        <w:rPr>
          <w:rStyle w:val="23"/>
          <w:rFonts w:hint="eastAsia" w:ascii="仿宋" w:hAnsi="仿宋" w:eastAsia="仿宋" w:cs="仿宋"/>
          <w:snapToGrid w:val="0"/>
          <w:kern w:val="0"/>
          <w:sz w:val="28"/>
          <w:szCs w:val="28"/>
          <w:lang w:eastAsia="zh-CN"/>
        </w:rPr>
        <w:t>第十六节</w:t>
      </w:r>
      <w:r>
        <w:rPr>
          <w:rStyle w:val="23"/>
          <w:rFonts w:hint="eastAsia" w:ascii="仿宋" w:hAnsi="仿宋" w:eastAsia="仿宋" w:cs="仿宋"/>
          <w:snapToGrid w:val="0"/>
          <w:kern w:val="0"/>
          <w:sz w:val="28"/>
          <w:szCs w:val="28"/>
          <w:lang w:val="en-US" w:eastAsia="zh-CN"/>
        </w:rPr>
        <w:t xml:space="preserve"> </w:t>
      </w:r>
      <w:r>
        <w:rPr>
          <w:rStyle w:val="23"/>
          <w:rFonts w:hint="eastAsia" w:ascii="仿宋" w:hAnsi="仿宋" w:eastAsia="仿宋" w:cs="仿宋"/>
          <w:snapToGrid w:val="0"/>
          <w:kern w:val="0"/>
          <w:sz w:val="28"/>
          <w:szCs w:val="28"/>
          <w:lang w:eastAsia="zh-CN"/>
        </w:rPr>
        <w:t>做大科技服务业，加快科技创新融合</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_Toc87897087 \h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33</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15"/>
        <w:keepNext w:val="0"/>
        <w:keepLines w:val="0"/>
        <w:pageBreakBefore w:val="0"/>
        <w:widowControl w:val="0"/>
        <w:tabs>
          <w:tab w:val="right" w:leader="dot" w:pos="8296"/>
        </w:tabs>
        <w:kinsoku/>
        <w:wordWrap/>
        <w:overflowPunct/>
        <w:topLinePunct w:val="0"/>
        <w:autoSpaceDE/>
        <w:autoSpaceDN/>
        <w:bidi w:val="0"/>
        <w:spacing w:line="616" w:lineRule="exact"/>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"_Toc87897088" </w:instrText>
      </w:r>
      <w:r>
        <w:rPr>
          <w:rFonts w:hint="eastAsia" w:asciiTheme="minorEastAsia" w:hAnsiTheme="minorEastAsia" w:eastAsiaTheme="minorEastAsia" w:cstheme="minorEastAsia"/>
        </w:rPr>
        <w:fldChar w:fldCharType="separate"/>
      </w:r>
      <w:r>
        <w:rPr>
          <w:rStyle w:val="23"/>
          <w:rFonts w:hint="eastAsia" w:ascii="仿宋" w:hAnsi="仿宋" w:eastAsia="仿宋" w:cs="仿宋"/>
          <w:snapToGrid w:val="0"/>
          <w:kern w:val="0"/>
          <w:sz w:val="28"/>
          <w:szCs w:val="28"/>
          <w:lang w:eastAsia="zh-CN"/>
        </w:rPr>
        <w:t>第十七节</w:t>
      </w:r>
      <w:r>
        <w:rPr>
          <w:rStyle w:val="23"/>
          <w:rFonts w:hint="eastAsia" w:ascii="仿宋" w:hAnsi="仿宋" w:eastAsia="仿宋" w:cs="仿宋"/>
          <w:snapToGrid w:val="0"/>
          <w:kern w:val="0"/>
          <w:sz w:val="28"/>
          <w:szCs w:val="28"/>
          <w:lang w:val="en-US" w:eastAsia="zh-CN"/>
        </w:rPr>
        <w:t xml:space="preserve"> </w:t>
      </w:r>
      <w:r>
        <w:rPr>
          <w:rStyle w:val="23"/>
          <w:rFonts w:hint="eastAsia" w:ascii="仿宋" w:hAnsi="仿宋" w:eastAsia="仿宋" w:cs="仿宋"/>
          <w:snapToGrid w:val="0"/>
          <w:kern w:val="0"/>
          <w:sz w:val="28"/>
          <w:szCs w:val="28"/>
          <w:lang w:eastAsia="zh-CN"/>
        </w:rPr>
        <w:t>提升商务服务业，培育渭南产业集群</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_Toc87897088 \h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35</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15"/>
        <w:keepNext w:val="0"/>
        <w:keepLines w:val="0"/>
        <w:pageBreakBefore w:val="0"/>
        <w:widowControl w:val="0"/>
        <w:tabs>
          <w:tab w:val="right" w:leader="dot" w:pos="8296"/>
        </w:tabs>
        <w:kinsoku/>
        <w:wordWrap/>
        <w:overflowPunct/>
        <w:topLinePunct w:val="0"/>
        <w:autoSpaceDE/>
        <w:autoSpaceDN/>
        <w:bidi w:val="0"/>
        <w:spacing w:line="616" w:lineRule="exact"/>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"_Toc87897089" </w:instrText>
      </w:r>
      <w:r>
        <w:rPr>
          <w:rFonts w:hint="eastAsia" w:asciiTheme="minorEastAsia" w:hAnsiTheme="minorEastAsia" w:eastAsiaTheme="minorEastAsia" w:cstheme="minorEastAsia"/>
        </w:rPr>
        <w:fldChar w:fldCharType="separate"/>
      </w:r>
      <w:r>
        <w:rPr>
          <w:rStyle w:val="23"/>
          <w:rFonts w:hint="eastAsia" w:ascii="仿宋" w:hAnsi="仿宋" w:eastAsia="仿宋" w:cs="仿宋"/>
          <w:snapToGrid w:val="0"/>
          <w:kern w:val="0"/>
          <w:sz w:val="28"/>
          <w:szCs w:val="28"/>
          <w:lang w:eastAsia="zh-CN"/>
        </w:rPr>
        <w:t>第十八节</w:t>
      </w:r>
      <w:r>
        <w:rPr>
          <w:rStyle w:val="23"/>
          <w:rFonts w:hint="eastAsia" w:ascii="仿宋" w:hAnsi="仿宋" w:eastAsia="仿宋" w:cs="仿宋"/>
          <w:snapToGrid w:val="0"/>
          <w:kern w:val="0"/>
          <w:sz w:val="28"/>
          <w:szCs w:val="28"/>
          <w:lang w:val="en-US" w:eastAsia="zh-CN"/>
        </w:rPr>
        <w:t xml:space="preserve"> </w:t>
      </w:r>
      <w:r>
        <w:rPr>
          <w:rStyle w:val="23"/>
          <w:rFonts w:hint="eastAsia" w:ascii="仿宋" w:hAnsi="仿宋" w:eastAsia="仿宋" w:cs="仿宋"/>
          <w:snapToGrid w:val="0"/>
          <w:kern w:val="0"/>
          <w:sz w:val="28"/>
          <w:szCs w:val="28"/>
          <w:lang w:eastAsia="zh-CN"/>
        </w:rPr>
        <w:t>提速信息服务业， 助力渭南产业升级</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_Toc87897089 \h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38</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15"/>
        <w:keepNext w:val="0"/>
        <w:keepLines w:val="0"/>
        <w:pageBreakBefore w:val="0"/>
        <w:widowControl w:val="0"/>
        <w:tabs>
          <w:tab w:val="right" w:leader="dot" w:pos="8296"/>
        </w:tabs>
        <w:kinsoku/>
        <w:wordWrap/>
        <w:overflowPunct/>
        <w:topLinePunct w:val="0"/>
        <w:autoSpaceDE/>
        <w:autoSpaceDN/>
        <w:bidi w:val="0"/>
        <w:spacing w:line="616" w:lineRule="exact"/>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"_Toc87897090" </w:instrText>
      </w:r>
      <w:r>
        <w:rPr>
          <w:rFonts w:hint="eastAsia" w:asciiTheme="minorEastAsia" w:hAnsiTheme="minorEastAsia" w:eastAsiaTheme="minorEastAsia" w:cstheme="minorEastAsia"/>
        </w:rPr>
        <w:fldChar w:fldCharType="separate"/>
      </w:r>
      <w:r>
        <w:rPr>
          <w:rStyle w:val="23"/>
          <w:rFonts w:hint="eastAsia" w:ascii="仿宋" w:hAnsi="仿宋" w:eastAsia="仿宋" w:cs="仿宋"/>
          <w:snapToGrid w:val="0"/>
          <w:kern w:val="0"/>
          <w:sz w:val="28"/>
          <w:szCs w:val="28"/>
          <w:lang w:eastAsia="zh-CN"/>
        </w:rPr>
        <w:t>第十九节</w:t>
      </w:r>
      <w:r>
        <w:rPr>
          <w:rStyle w:val="23"/>
          <w:rFonts w:hint="eastAsia" w:ascii="仿宋" w:hAnsi="仿宋" w:eastAsia="仿宋" w:cs="仿宋"/>
          <w:snapToGrid w:val="0"/>
          <w:kern w:val="0"/>
          <w:sz w:val="28"/>
          <w:szCs w:val="28"/>
          <w:lang w:val="en-US" w:eastAsia="zh-CN"/>
        </w:rPr>
        <w:t xml:space="preserve"> </w:t>
      </w:r>
      <w:r>
        <w:rPr>
          <w:rStyle w:val="23"/>
          <w:rFonts w:hint="eastAsia" w:ascii="仿宋" w:hAnsi="仿宋" w:eastAsia="仿宋" w:cs="仿宋"/>
          <w:snapToGrid w:val="0"/>
          <w:kern w:val="0"/>
          <w:sz w:val="28"/>
          <w:szCs w:val="28"/>
          <w:lang w:eastAsia="zh-CN"/>
        </w:rPr>
        <w:t>壮大现代金融业，提升金融服务能力</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_Toc87897090 \h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39</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14"/>
        <w:keepNext w:val="0"/>
        <w:keepLines w:val="0"/>
        <w:pageBreakBefore w:val="0"/>
        <w:widowControl w:val="0"/>
        <w:tabs>
          <w:tab w:val="right" w:leader="dot" w:pos="8296"/>
        </w:tabs>
        <w:kinsoku/>
        <w:wordWrap/>
        <w:overflowPunct/>
        <w:topLinePunct w:val="0"/>
        <w:autoSpaceDE/>
        <w:autoSpaceDN/>
        <w:bidi w:val="0"/>
        <w:spacing w:line="616" w:lineRule="exact"/>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"_Toc87897091" </w:instrText>
      </w:r>
      <w:r>
        <w:rPr>
          <w:rFonts w:hint="eastAsia" w:asciiTheme="minorEastAsia" w:hAnsiTheme="minorEastAsia" w:eastAsiaTheme="minorEastAsia" w:cstheme="minorEastAsia"/>
        </w:rPr>
        <w:fldChar w:fldCharType="separate"/>
      </w:r>
      <w:r>
        <w:rPr>
          <w:rStyle w:val="23"/>
          <w:rFonts w:hint="eastAsia" w:ascii="黑体" w:hAnsi="黑体" w:eastAsia="黑体" w:cs="黑体"/>
          <w:sz w:val="28"/>
          <w:szCs w:val="28"/>
          <w:lang w:val="en-US" w:eastAsia="zh-CN"/>
        </w:rPr>
        <w:t>第五章  重点工程</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_Toc87897091 \h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41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15"/>
        <w:keepNext w:val="0"/>
        <w:keepLines w:val="0"/>
        <w:pageBreakBefore w:val="0"/>
        <w:widowControl w:val="0"/>
        <w:tabs>
          <w:tab w:val="right" w:leader="dot" w:pos="8296"/>
        </w:tabs>
        <w:kinsoku/>
        <w:wordWrap/>
        <w:overflowPunct/>
        <w:topLinePunct w:val="0"/>
        <w:autoSpaceDE/>
        <w:autoSpaceDN/>
        <w:bidi w:val="0"/>
        <w:spacing w:line="616" w:lineRule="exact"/>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"_Toc87897092" </w:instrText>
      </w:r>
      <w:r>
        <w:rPr>
          <w:rFonts w:hint="eastAsia" w:asciiTheme="minorEastAsia" w:hAnsiTheme="minorEastAsia" w:eastAsiaTheme="minorEastAsia" w:cstheme="minorEastAsia"/>
        </w:rPr>
        <w:fldChar w:fldCharType="separate"/>
      </w:r>
      <w:r>
        <w:rPr>
          <w:rStyle w:val="23"/>
          <w:rFonts w:hint="eastAsia" w:ascii="仿宋" w:hAnsi="仿宋" w:eastAsia="仿宋" w:cs="仿宋"/>
          <w:snapToGrid w:val="0"/>
          <w:kern w:val="0"/>
          <w:sz w:val="28"/>
          <w:szCs w:val="28"/>
          <w:lang w:eastAsia="zh-CN"/>
        </w:rPr>
        <w:t>第二十节</w:t>
      </w:r>
      <w:r>
        <w:rPr>
          <w:rStyle w:val="23"/>
          <w:rFonts w:hint="eastAsia" w:ascii="仿宋" w:hAnsi="仿宋" w:eastAsia="仿宋" w:cs="仿宋"/>
          <w:snapToGrid w:val="0"/>
          <w:kern w:val="0"/>
          <w:sz w:val="28"/>
          <w:szCs w:val="28"/>
          <w:lang w:val="en-US" w:eastAsia="zh-CN"/>
        </w:rPr>
        <w:t xml:space="preserve"> </w:t>
      </w:r>
      <w:r>
        <w:rPr>
          <w:rStyle w:val="23"/>
          <w:rFonts w:hint="eastAsia" w:ascii="仿宋" w:hAnsi="仿宋" w:eastAsia="仿宋" w:cs="仿宋"/>
          <w:snapToGrid w:val="0"/>
          <w:kern w:val="0"/>
          <w:sz w:val="28"/>
          <w:szCs w:val="28"/>
          <w:lang w:eastAsia="zh-CN"/>
        </w:rPr>
        <w:t>“供给侧”改革工程</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_Toc87897092 \h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41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15"/>
        <w:keepNext w:val="0"/>
        <w:keepLines w:val="0"/>
        <w:pageBreakBefore w:val="0"/>
        <w:widowControl w:val="0"/>
        <w:tabs>
          <w:tab w:val="right" w:leader="dot" w:pos="8296"/>
        </w:tabs>
        <w:kinsoku/>
        <w:wordWrap/>
        <w:overflowPunct/>
        <w:topLinePunct w:val="0"/>
        <w:autoSpaceDE/>
        <w:autoSpaceDN/>
        <w:bidi w:val="0"/>
        <w:spacing w:line="616" w:lineRule="exact"/>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"_Toc87897093" </w:instrText>
      </w:r>
      <w:r>
        <w:rPr>
          <w:rFonts w:hint="eastAsia" w:asciiTheme="minorEastAsia" w:hAnsiTheme="minorEastAsia" w:eastAsiaTheme="minorEastAsia" w:cstheme="minorEastAsia"/>
        </w:rPr>
        <w:fldChar w:fldCharType="separate"/>
      </w:r>
      <w:r>
        <w:rPr>
          <w:rStyle w:val="23"/>
          <w:rFonts w:hint="eastAsia" w:ascii="仿宋" w:hAnsi="仿宋" w:eastAsia="仿宋" w:cs="仿宋"/>
          <w:snapToGrid w:val="0"/>
          <w:kern w:val="0"/>
          <w:sz w:val="28"/>
          <w:szCs w:val="28"/>
          <w:lang w:eastAsia="zh-CN"/>
        </w:rPr>
        <w:t>第二十一节</w:t>
      </w:r>
      <w:r>
        <w:rPr>
          <w:rStyle w:val="23"/>
          <w:rFonts w:hint="eastAsia" w:ascii="仿宋" w:hAnsi="仿宋" w:eastAsia="仿宋" w:cs="仿宋"/>
          <w:snapToGrid w:val="0"/>
          <w:kern w:val="0"/>
          <w:sz w:val="28"/>
          <w:szCs w:val="28"/>
          <w:lang w:val="en-US" w:eastAsia="zh-CN"/>
        </w:rPr>
        <w:t xml:space="preserve"> </w:t>
      </w:r>
      <w:r>
        <w:rPr>
          <w:rStyle w:val="23"/>
          <w:rFonts w:hint="eastAsia" w:ascii="仿宋" w:hAnsi="仿宋" w:eastAsia="仿宋" w:cs="仿宋"/>
          <w:snapToGrid w:val="0"/>
          <w:kern w:val="0"/>
          <w:sz w:val="28"/>
          <w:szCs w:val="28"/>
          <w:lang w:eastAsia="zh-CN"/>
        </w:rPr>
        <w:t>平台优化工程</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_Toc87897093 \h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42</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15"/>
        <w:keepNext w:val="0"/>
        <w:keepLines w:val="0"/>
        <w:pageBreakBefore w:val="0"/>
        <w:widowControl w:val="0"/>
        <w:tabs>
          <w:tab w:val="right" w:leader="dot" w:pos="8296"/>
        </w:tabs>
        <w:kinsoku/>
        <w:wordWrap/>
        <w:overflowPunct/>
        <w:topLinePunct w:val="0"/>
        <w:autoSpaceDE/>
        <w:autoSpaceDN/>
        <w:bidi w:val="0"/>
        <w:spacing w:line="616" w:lineRule="exact"/>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"_Toc87897094" </w:instrText>
      </w:r>
      <w:r>
        <w:rPr>
          <w:rFonts w:hint="eastAsia" w:asciiTheme="minorEastAsia" w:hAnsiTheme="minorEastAsia" w:eastAsiaTheme="minorEastAsia" w:cstheme="minorEastAsia"/>
        </w:rPr>
        <w:fldChar w:fldCharType="separate"/>
      </w:r>
      <w:r>
        <w:rPr>
          <w:rStyle w:val="23"/>
          <w:rFonts w:hint="eastAsia" w:ascii="仿宋" w:hAnsi="仿宋" w:eastAsia="仿宋" w:cs="仿宋"/>
          <w:snapToGrid w:val="0"/>
          <w:kern w:val="0"/>
          <w:sz w:val="28"/>
          <w:szCs w:val="28"/>
          <w:lang w:eastAsia="zh-CN"/>
        </w:rPr>
        <w:t>第二十二节</w:t>
      </w:r>
      <w:r>
        <w:rPr>
          <w:rStyle w:val="23"/>
          <w:rFonts w:hint="eastAsia" w:ascii="仿宋" w:hAnsi="仿宋" w:eastAsia="仿宋" w:cs="仿宋"/>
          <w:snapToGrid w:val="0"/>
          <w:kern w:val="0"/>
          <w:sz w:val="28"/>
          <w:szCs w:val="28"/>
          <w:lang w:val="en-US" w:eastAsia="zh-CN"/>
        </w:rPr>
        <w:t xml:space="preserve"> </w:t>
      </w:r>
      <w:r>
        <w:rPr>
          <w:rStyle w:val="23"/>
          <w:rFonts w:hint="eastAsia" w:ascii="仿宋" w:hAnsi="仿宋" w:eastAsia="仿宋" w:cs="仿宋"/>
          <w:snapToGrid w:val="0"/>
          <w:kern w:val="0"/>
          <w:sz w:val="28"/>
          <w:szCs w:val="28"/>
          <w:lang w:eastAsia="zh-CN"/>
        </w:rPr>
        <w:t>融合发展工程</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_Toc87897094 \h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42</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15"/>
        <w:keepNext w:val="0"/>
        <w:keepLines w:val="0"/>
        <w:pageBreakBefore w:val="0"/>
        <w:widowControl w:val="0"/>
        <w:tabs>
          <w:tab w:val="right" w:leader="dot" w:pos="8296"/>
        </w:tabs>
        <w:kinsoku/>
        <w:wordWrap/>
        <w:overflowPunct/>
        <w:topLinePunct w:val="0"/>
        <w:autoSpaceDE/>
        <w:autoSpaceDN/>
        <w:bidi w:val="0"/>
        <w:spacing w:line="616" w:lineRule="exact"/>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"_Toc87897095" </w:instrText>
      </w:r>
      <w:r>
        <w:rPr>
          <w:rFonts w:hint="eastAsia" w:asciiTheme="minorEastAsia" w:hAnsiTheme="minorEastAsia" w:eastAsiaTheme="minorEastAsia" w:cstheme="minorEastAsia"/>
        </w:rPr>
        <w:fldChar w:fldCharType="separate"/>
      </w:r>
      <w:r>
        <w:rPr>
          <w:rStyle w:val="23"/>
          <w:rFonts w:hint="eastAsia" w:ascii="仿宋" w:hAnsi="仿宋" w:eastAsia="仿宋" w:cs="仿宋"/>
          <w:snapToGrid w:val="0"/>
          <w:kern w:val="0"/>
          <w:sz w:val="28"/>
          <w:szCs w:val="28"/>
          <w:lang w:eastAsia="zh-CN"/>
        </w:rPr>
        <w:t>第二十三节</w:t>
      </w:r>
      <w:r>
        <w:rPr>
          <w:rStyle w:val="23"/>
          <w:rFonts w:hint="eastAsia" w:ascii="仿宋" w:hAnsi="仿宋" w:eastAsia="仿宋" w:cs="仿宋"/>
          <w:snapToGrid w:val="0"/>
          <w:kern w:val="0"/>
          <w:sz w:val="28"/>
          <w:szCs w:val="28"/>
          <w:lang w:val="en-US" w:eastAsia="zh-CN"/>
        </w:rPr>
        <w:t xml:space="preserve"> </w:t>
      </w:r>
      <w:r>
        <w:rPr>
          <w:rStyle w:val="23"/>
          <w:rFonts w:hint="eastAsia" w:ascii="仿宋" w:hAnsi="仿宋" w:eastAsia="仿宋" w:cs="仿宋"/>
          <w:snapToGrid w:val="0"/>
          <w:kern w:val="0"/>
          <w:sz w:val="28"/>
          <w:szCs w:val="28"/>
          <w:lang w:eastAsia="zh-CN"/>
        </w:rPr>
        <w:t>数字赋能工程</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_Toc87897095 \h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43</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15"/>
        <w:keepNext w:val="0"/>
        <w:keepLines w:val="0"/>
        <w:pageBreakBefore w:val="0"/>
        <w:widowControl w:val="0"/>
        <w:tabs>
          <w:tab w:val="right" w:leader="dot" w:pos="8296"/>
        </w:tabs>
        <w:kinsoku/>
        <w:wordWrap/>
        <w:overflowPunct/>
        <w:topLinePunct w:val="0"/>
        <w:autoSpaceDE/>
        <w:autoSpaceDN/>
        <w:bidi w:val="0"/>
        <w:spacing w:line="616" w:lineRule="exact"/>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"_Toc87897096" </w:instrText>
      </w:r>
      <w:r>
        <w:rPr>
          <w:rFonts w:hint="eastAsia" w:asciiTheme="minorEastAsia" w:hAnsiTheme="minorEastAsia" w:eastAsiaTheme="minorEastAsia" w:cstheme="minorEastAsia"/>
        </w:rPr>
        <w:fldChar w:fldCharType="separate"/>
      </w:r>
      <w:r>
        <w:rPr>
          <w:rStyle w:val="23"/>
          <w:rFonts w:hint="eastAsia" w:ascii="仿宋" w:hAnsi="仿宋" w:eastAsia="仿宋" w:cs="仿宋"/>
          <w:snapToGrid w:val="0"/>
          <w:kern w:val="0"/>
          <w:sz w:val="28"/>
          <w:szCs w:val="28"/>
          <w:lang w:eastAsia="zh-CN"/>
        </w:rPr>
        <w:t>第二十四节</w:t>
      </w:r>
      <w:r>
        <w:rPr>
          <w:rStyle w:val="23"/>
          <w:rFonts w:hint="eastAsia" w:ascii="仿宋" w:hAnsi="仿宋" w:eastAsia="仿宋" w:cs="仿宋"/>
          <w:snapToGrid w:val="0"/>
          <w:kern w:val="0"/>
          <w:sz w:val="28"/>
          <w:szCs w:val="28"/>
          <w:lang w:val="en-US" w:eastAsia="zh-CN"/>
        </w:rPr>
        <w:t xml:space="preserve"> </w:t>
      </w:r>
      <w:r>
        <w:rPr>
          <w:rStyle w:val="23"/>
          <w:rFonts w:hint="eastAsia" w:ascii="仿宋" w:hAnsi="仿宋" w:eastAsia="仿宋" w:cs="仿宋"/>
          <w:snapToGrid w:val="0"/>
          <w:kern w:val="0"/>
          <w:sz w:val="28"/>
          <w:szCs w:val="28"/>
          <w:lang w:eastAsia="zh-CN"/>
        </w:rPr>
        <w:t>主体培育工程</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_Toc87897096 \h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43</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15"/>
        <w:keepNext w:val="0"/>
        <w:keepLines w:val="0"/>
        <w:pageBreakBefore w:val="0"/>
        <w:widowControl w:val="0"/>
        <w:tabs>
          <w:tab w:val="right" w:leader="dot" w:pos="8296"/>
        </w:tabs>
        <w:kinsoku/>
        <w:wordWrap/>
        <w:overflowPunct/>
        <w:topLinePunct w:val="0"/>
        <w:autoSpaceDE/>
        <w:autoSpaceDN/>
        <w:bidi w:val="0"/>
        <w:spacing w:line="616" w:lineRule="exact"/>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"_Toc87897097" </w:instrText>
      </w:r>
      <w:r>
        <w:rPr>
          <w:rFonts w:hint="eastAsia" w:asciiTheme="minorEastAsia" w:hAnsiTheme="minorEastAsia" w:eastAsiaTheme="minorEastAsia" w:cstheme="minorEastAsia"/>
        </w:rPr>
        <w:fldChar w:fldCharType="separate"/>
      </w:r>
      <w:r>
        <w:rPr>
          <w:rStyle w:val="23"/>
          <w:rFonts w:hint="eastAsia" w:ascii="仿宋" w:hAnsi="仿宋" w:eastAsia="仿宋" w:cs="仿宋"/>
          <w:snapToGrid w:val="0"/>
          <w:kern w:val="0"/>
          <w:sz w:val="28"/>
          <w:szCs w:val="28"/>
          <w:lang w:eastAsia="zh-CN"/>
        </w:rPr>
        <w:t>第二十五节</w:t>
      </w:r>
      <w:r>
        <w:rPr>
          <w:rStyle w:val="23"/>
          <w:rFonts w:hint="eastAsia" w:ascii="仿宋" w:hAnsi="仿宋" w:eastAsia="仿宋" w:cs="仿宋"/>
          <w:snapToGrid w:val="0"/>
          <w:kern w:val="0"/>
          <w:sz w:val="28"/>
          <w:szCs w:val="28"/>
          <w:lang w:val="en-US" w:eastAsia="zh-CN"/>
        </w:rPr>
        <w:t xml:space="preserve"> </w:t>
      </w:r>
      <w:r>
        <w:rPr>
          <w:rStyle w:val="23"/>
          <w:rFonts w:hint="eastAsia" w:ascii="仿宋" w:hAnsi="仿宋" w:eastAsia="仿宋" w:cs="仿宋"/>
          <w:snapToGrid w:val="0"/>
          <w:kern w:val="0"/>
          <w:sz w:val="28"/>
          <w:szCs w:val="28"/>
          <w:lang w:eastAsia="zh-CN"/>
        </w:rPr>
        <w:t>品牌创建工程</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_Toc87897097 \h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44</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14"/>
        <w:keepNext w:val="0"/>
        <w:keepLines w:val="0"/>
        <w:pageBreakBefore w:val="0"/>
        <w:widowControl w:val="0"/>
        <w:tabs>
          <w:tab w:val="right" w:leader="dot" w:pos="8296"/>
        </w:tabs>
        <w:kinsoku/>
        <w:wordWrap/>
        <w:overflowPunct/>
        <w:topLinePunct w:val="0"/>
        <w:autoSpaceDE/>
        <w:autoSpaceDN/>
        <w:bidi w:val="0"/>
        <w:spacing w:line="616" w:lineRule="exact"/>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"_Toc87897098" </w:instrText>
      </w:r>
      <w:r>
        <w:rPr>
          <w:rFonts w:hint="eastAsia" w:asciiTheme="minorEastAsia" w:hAnsiTheme="minorEastAsia" w:eastAsiaTheme="minorEastAsia" w:cstheme="minorEastAsia"/>
        </w:rPr>
        <w:fldChar w:fldCharType="separate"/>
      </w:r>
      <w:r>
        <w:rPr>
          <w:rStyle w:val="23"/>
          <w:rFonts w:hint="eastAsia" w:ascii="黑体" w:hAnsi="黑体" w:eastAsia="黑体" w:cs="黑体"/>
          <w:sz w:val="28"/>
          <w:szCs w:val="28"/>
          <w:lang w:val="en-US" w:eastAsia="zh-CN"/>
        </w:rPr>
        <w:t>第六章 保障措施</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_Toc87897098 \h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45</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15"/>
        <w:keepNext w:val="0"/>
        <w:keepLines w:val="0"/>
        <w:pageBreakBefore w:val="0"/>
        <w:widowControl w:val="0"/>
        <w:tabs>
          <w:tab w:val="right" w:leader="dot" w:pos="8296"/>
        </w:tabs>
        <w:kinsoku/>
        <w:wordWrap/>
        <w:overflowPunct/>
        <w:topLinePunct w:val="0"/>
        <w:autoSpaceDE/>
        <w:autoSpaceDN/>
        <w:bidi w:val="0"/>
        <w:spacing w:line="616" w:lineRule="exact"/>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"_Toc87897099" </w:instrText>
      </w:r>
      <w:r>
        <w:rPr>
          <w:rFonts w:hint="eastAsia" w:asciiTheme="minorEastAsia" w:hAnsiTheme="minorEastAsia" w:eastAsiaTheme="minorEastAsia" w:cstheme="minorEastAsia"/>
        </w:rPr>
        <w:fldChar w:fldCharType="separate"/>
      </w:r>
      <w:r>
        <w:rPr>
          <w:rStyle w:val="23"/>
          <w:rFonts w:hint="eastAsia" w:ascii="仿宋" w:hAnsi="仿宋" w:eastAsia="仿宋" w:cs="仿宋"/>
          <w:snapToGrid w:val="0"/>
          <w:kern w:val="0"/>
          <w:sz w:val="28"/>
          <w:szCs w:val="28"/>
          <w:lang w:eastAsia="zh-CN"/>
        </w:rPr>
        <w:t>第二十六节</w:t>
      </w:r>
      <w:r>
        <w:rPr>
          <w:rStyle w:val="23"/>
          <w:rFonts w:hint="eastAsia" w:ascii="仿宋" w:hAnsi="仿宋" w:eastAsia="仿宋" w:cs="仿宋"/>
          <w:snapToGrid w:val="0"/>
          <w:kern w:val="0"/>
          <w:sz w:val="28"/>
          <w:szCs w:val="28"/>
          <w:lang w:val="en-US" w:eastAsia="zh-CN"/>
        </w:rPr>
        <w:t xml:space="preserve"> </w:t>
      </w:r>
      <w:r>
        <w:rPr>
          <w:rStyle w:val="23"/>
          <w:rFonts w:hint="eastAsia" w:ascii="仿宋" w:hAnsi="仿宋" w:eastAsia="仿宋" w:cs="仿宋"/>
          <w:snapToGrid w:val="0"/>
          <w:kern w:val="0"/>
          <w:sz w:val="28"/>
          <w:szCs w:val="28"/>
          <w:lang w:eastAsia="zh-CN"/>
        </w:rPr>
        <w:t>加强组织领导</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_Toc87897099 \h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45</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15"/>
        <w:keepNext w:val="0"/>
        <w:keepLines w:val="0"/>
        <w:pageBreakBefore w:val="0"/>
        <w:widowControl w:val="0"/>
        <w:tabs>
          <w:tab w:val="right" w:leader="dot" w:pos="8296"/>
        </w:tabs>
        <w:kinsoku/>
        <w:wordWrap/>
        <w:overflowPunct/>
        <w:topLinePunct w:val="0"/>
        <w:autoSpaceDE/>
        <w:autoSpaceDN/>
        <w:bidi w:val="0"/>
        <w:spacing w:line="616" w:lineRule="exact"/>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"_Toc87897102" </w:instrText>
      </w:r>
      <w:r>
        <w:rPr>
          <w:rFonts w:hint="eastAsia" w:asciiTheme="minorEastAsia" w:hAnsiTheme="minorEastAsia" w:eastAsiaTheme="minorEastAsia" w:cstheme="minorEastAsia"/>
        </w:rPr>
        <w:fldChar w:fldCharType="separate"/>
      </w:r>
      <w:r>
        <w:rPr>
          <w:rStyle w:val="23"/>
          <w:rFonts w:hint="eastAsia" w:ascii="仿宋" w:hAnsi="仿宋" w:eastAsia="仿宋" w:cs="仿宋"/>
          <w:snapToGrid w:val="0"/>
          <w:kern w:val="0"/>
          <w:sz w:val="28"/>
          <w:szCs w:val="28"/>
          <w:lang w:eastAsia="zh-CN"/>
        </w:rPr>
        <w:t>第二十七节</w:t>
      </w:r>
      <w:r>
        <w:rPr>
          <w:rStyle w:val="23"/>
          <w:rFonts w:hint="eastAsia" w:ascii="仿宋" w:hAnsi="仿宋" w:eastAsia="仿宋" w:cs="仿宋"/>
          <w:snapToGrid w:val="0"/>
          <w:kern w:val="0"/>
          <w:sz w:val="28"/>
          <w:szCs w:val="28"/>
          <w:lang w:val="en-US" w:eastAsia="zh-CN"/>
        </w:rPr>
        <w:t xml:space="preserve"> </w:t>
      </w:r>
      <w:r>
        <w:rPr>
          <w:rStyle w:val="23"/>
          <w:rFonts w:hint="eastAsia" w:ascii="仿宋" w:hAnsi="仿宋" w:eastAsia="仿宋" w:cs="仿宋"/>
          <w:snapToGrid w:val="0"/>
          <w:kern w:val="0"/>
          <w:sz w:val="28"/>
          <w:szCs w:val="28"/>
          <w:lang w:eastAsia="zh-CN"/>
        </w:rPr>
        <w:t>深化改革开放</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lang w:val="en-US" w:eastAsia="zh-CN"/>
        </w:rPr>
        <w:t>4</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lang w:val="en-US" w:eastAsia="zh-CN"/>
        </w:rPr>
        <w:t>7</w:t>
      </w:r>
    </w:p>
    <w:p>
      <w:pPr>
        <w:pStyle w:val="15"/>
        <w:keepNext w:val="0"/>
        <w:keepLines w:val="0"/>
        <w:pageBreakBefore w:val="0"/>
        <w:widowControl w:val="0"/>
        <w:tabs>
          <w:tab w:val="right" w:leader="dot" w:pos="8296"/>
        </w:tabs>
        <w:kinsoku/>
        <w:wordWrap/>
        <w:overflowPunct/>
        <w:topLinePunct w:val="0"/>
        <w:autoSpaceDE/>
        <w:autoSpaceDN/>
        <w:bidi w:val="0"/>
        <w:spacing w:line="616" w:lineRule="exact"/>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"_Toc87897100" </w:instrText>
      </w:r>
      <w:r>
        <w:rPr>
          <w:rFonts w:hint="eastAsia" w:asciiTheme="minorEastAsia" w:hAnsiTheme="minorEastAsia" w:eastAsiaTheme="minorEastAsia" w:cstheme="minorEastAsia"/>
        </w:rPr>
        <w:fldChar w:fldCharType="separate"/>
      </w:r>
      <w:r>
        <w:rPr>
          <w:rStyle w:val="23"/>
          <w:rFonts w:hint="eastAsia" w:ascii="仿宋" w:hAnsi="仿宋" w:eastAsia="仿宋" w:cs="仿宋"/>
          <w:snapToGrid w:val="0"/>
          <w:kern w:val="0"/>
          <w:sz w:val="28"/>
          <w:szCs w:val="28"/>
          <w:lang w:eastAsia="zh-CN"/>
        </w:rPr>
        <w:t>第二十八节</w:t>
      </w:r>
      <w:r>
        <w:rPr>
          <w:rStyle w:val="23"/>
          <w:rFonts w:hint="eastAsia" w:ascii="仿宋" w:hAnsi="仿宋" w:eastAsia="仿宋" w:cs="仿宋"/>
          <w:snapToGrid w:val="0"/>
          <w:kern w:val="0"/>
          <w:sz w:val="28"/>
          <w:szCs w:val="28"/>
          <w:lang w:val="en-US" w:eastAsia="zh-CN"/>
        </w:rPr>
        <w:t xml:space="preserve"> </w:t>
      </w:r>
      <w:r>
        <w:rPr>
          <w:rStyle w:val="23"/>
          <w:rFonts w:hint="eastAsia" w:ascii="仿宋" w:hAnsi="仿宋" w:eastAsia="仿宋" w:cs="仿宋"/>
          <w:snapToGrid w:val="0"/>
          <w:kern w:val="0"/>
          <w:sz w:val="28"/>
          <w:szCs w:val="28"/>
          <w:lang w:eastAsia="zh-CN"/>
        </w:rPr>
        <w:t>加大政策支持</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lang w:val="en-US" w:eastAsia="zh-CN"/>
        </w:rPr>
        <w:t>4</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lang w:val="en-US" w:eastAsia="zh-CN"/>
        </w:rPr>
        <w:t>8</w:t>
      </w:r>
    </w:p>
    <w:p>
      <w:pPr>
        <w:pStyle w:val="15"/>
        <w:keepNext w:val="0"/>
        <w:keepLines w:val="0"/>
        <w:pageBreakBefore w:val="0"/>
        <w:widowControl w:val="0"/>
        <w:tabs>
          <w:tab w:val="right" w:leader="dot" w:pos="8296"/>
        </w:tabs>
        <w:kinsoku/>
        <w:wordWrap/>
        <w:overflowPunct/>
        <w:topLinePunct w:val="0"/>
        <w:autoSpaceDE/>
        <w:autoSpaceDN/>
        <w:bidi w:val="0"/>
        <w:spacing w:line="616" w:lineRule="exact"/>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"_Toc87897101" </w:instrText>
      </w:r>
      <w:r>
        <w:rPr>
          <w:rFonts w:hint="eastAsia" w:asciiTheme="minorEastAsia" w:hAnsiTheme="minorEastAsia" w:eastAsiaTheme="minorEastAsia" w:cstheme="minorEastAsia"/>
        </w:rPr>
        <w:fldChar w:fldCharType="separate"/>
      </w:r>
      <w:r>
        <w:rPr>
          <w:rStyle w:val="23"/>
          <w:rFonts w:hint="eastAsia" w:ascii="仿宋" w:hAnsi="仿宋" w:eastAsia="仿宋" w:cs="仿宋"/>
          <w:snapToGrid w:val="0"/>
          <w:kern w:val="0"/>
          <w:sz w:val="28"/>
          <w:szCs w:val="28"/>
          <w:lang w:eastAsia="zh-CN"/>
        </w:rPr>
        <w:t>第二十九节</w:t>
      </w:r>
      <w:r>
        <w:rPr>
          <w:rStyle w:val="23"/>
          <w:rFonts w:hint="eastAsia" w:ascii="仿宋" w:hAnsi="仿宋" w:eastAsia="仿宋" w:cs="仿宋"/>
          <w:snapToGrid w:val="0"/>
          <w:kern w:val="0"/>
          <w:sz w:val="28"/>
          <w:szCs w:val="28"/>
          <w:lang w:val="en-US" w:eastAsia="zh-CN"/>
        </w:rPr>
        <w:t xml:space="preserve"> </w:t>
      </w:r>
      <w:r>
        <w:rPr>
          <w:rStyle w:val="23"/>
          <w:rFonts w:hint="eastAsia" w:ascii="仿宋" w:hAnsi="仿宋" w:eastAsia="仿宋" w:cs="仿宋"/>
          <w:snapToGrid w:val="0"/>
          <w:kern w:val="0"/>
          <w:sz w:val="28"/>
          <w:szCs w:val="28"/>
          <w:lang w:eastAsia="zh-CN"/>
        </w:rPr>
        <w:t>强化规划实施</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lang w:val="en-US" w:eastAsia="zh-CN"/>
        </w:rPr>
        <w:t>4</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lang w:val="en-US" w:eastAsia="zh-CN"/>
        </w:rPr>
        <w:t>8</w:t>
      </w:r>
    </w:p>
    <w:p>
      <w:pPr>
        <w:pStyle w:val="15"/>
        <w:keepNext w:val="0"/>
        <w:keepLines w:val="0"/>
        <w:pageBreakBefore w:val="0"/>
        <w:widowControl w:val="0"/>
        <w:tabs>
          <w:tab w:val="right" w:leader="dot" w:pos="8296"/>
        </w:tabs>
        <w:kinsoku/>
        <w:wordWrap/>
        <w:overflowPunct/>
        <w:topLinePunct w:val="0"/>
        <w:autoSpaceDE/>
        <w:autoSpaceDN/>
        <w:bidi w:val="0"/>
        <w:spacing w:line="616" w:lineRule="exact"/>
        <w:textAlignment w:val="auto"/>
        <w:rPr>
          <w:rFonts w:hint="eastAsia" w:asciiTheme="minorEastAsia" w:hAnsiTheme="minorEastAsia" w:eastAsiaTheme="minorEastAsia" w:cstheme="minorEastAsia"/>
          <w:szCs w:val="22"/>
          <w:lang w:val="en-US" w:eastAsia="zh-CN"/>
        </w:rPr>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"_Toc87897102" </w:instrText>
      </w:r>
      <w:r>
        <w:rPr>
          <w:rFonts w:hint="eastAsia" w:asciiTheme="minorEastAsia" w:hAnsiTheme="minorEastAsia" w:eastAsiaTheme="minorEastAsia" w:cstheme="minorEastAsia"/>
        </w:rPr>
        <w:fldChar w:fldCharType="separate"/>
      </w:r>
      <w:r>
        <w:rPr>
          <w:rStyle w:val="23"/>
          <w:rFonts w:hint="eastAsia" w:ascii="仿宋" w:hAnsi="仿宋" w:eastAsia="仿宋" w:cs="仿宋"/>
          <w:snapToGrid w:val="0"/>
          <w:kern w:val="0"/>
          <w:sz w:val="28"/>
          <w:szCs w:val="28"/>
          <w:lang w:eastAsia="zh-CN"/>
        </w:rPr>
        <w:t>第三十节</w:t>
      </w:r>
      <w:r>
        <w:rPr>
          <w:rStyle w:val="23"/>
          <w:rFonts w:hint="eastAsia" w:ascii="仿宋" w:hAnsi="仿宋" w:eastAsia="仿宋" w:cs="仿宋"/>
          <w:snapToGrid w:val="0"/>
          <w:kern w:val="0"/>
          <w:sz w:val="28"/>
          <w:szCs w:val="28"/>
          <w:lang w:val="en-US" w:eastAsia="zh-CN"/>
        </w:rPr>
        <w:t xml:space="preserve">  </w:t>
      </w:r>
      <w:r>
        <w:rPr>
          <w:rStyle w:val="23"/>
          <w:rFonts w:hint="eastAsia" w:ascii="仿宋" w:hAnsi="仿宋" w:eastAsia="仿宋" w:cs="仿宋"/>
          <w:snapToGrid w:val="0"/>
          <w:kern w:val="0"/>
          <w:sz w:val="28"/>
          <w:szCs w:val="28"/>
          <w:lang w:eastAsia="zh-CN"/>
        </w:rPr>
        <w:t>监督激励机制</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lang w:val="en-US" w:eastAsia="zh-CN"/>
        </w:rPr>
        <w:t>4</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lang w:val="en-US" w:eastAsia="zh-CN"/>
        </w:rPr>
        <w:t>9</w:t>
      </w:r>
    </w:p>
    <w:p>
      <w:pPr>
        <w:pStyle w:val="4"/>
        <w:keepNext w:val="0"/>
        <w:keepLines w:val="0"/>
        <w:pageBreakBefore w:val="0"/>
        <w:widowControl w:val="0"/>
        <w:kinsoku/>
        <w:wordWrap/>
        <w:overflowPunct/>
        <w:topLinePunct w:val="0"/>
        <w:autoSpaceDE/>
        <w:autoSpaceDN/>
        <w:bidi w:val="0"/>
        <w:adjustRightInd w:val="0"/>
        <w:snapToGrid w:val="0"/>
        <w:spacing w:before="0" w:after="0" w:line="616" w:lineRule="exact"/>
        <w:jc w:val="center"/>
        <w:textAlignment w:val="auto"/>
        <w:rPr>
          <w:rFonts w:hint="eastAsia" w:asciiTheme="minorEastAsia" w:hAnsiTheme="minorEastAsia" w:eastAsiaTheme="minorEastAsia" w:cstheme="minorEastAsia"/>
          <w:b/>
          <w:sz w:val="32"/>
          <w:szCs w:val="32"/>
        </w:rPr>
        <w:sectPr>
          <w:footerReference r:id="rId3" w:type="default"/>
          <w:pgSz w:w="11906" w:h="16838"/>
          <w:pgMar w:top="1701" w:right="1531" w:bottom="1531" w:left="1531" w:header="851" w:footer="992" w:gutter="0"/>
          <w:pgNumType w:fmt="numberInDash" w:start="0"/>
          <w:cols w:space="0" w:num="1"/>
          <w:titlePg/>
          <w:rtlGutter w:val="0"/>
          <w:docGrid w:type="lines" w:linePitch="312" w:charSpace="0"/>
        </w:sectPr>
      </w:pPr>
      <w:r>
        <w:rPr>
          <w:rFonts w:hint="eastAsia" w:asciiTheme="minorEastAsia" w:hAnsiTheme="minorEastAsia" w:eastAsiaTheme="minorEastAsia" w:cstheme="minorEastAsia"/>
          <w:b/>
          <w:sz w:val="32"/>
          <w:szCs w:val="32"/>
        </w:rPr>
        <w:fldChar w:fldCharType="end"/>
      </w:r>
    </w:p>
    <w:p>
      <w:pPr>
        <w:pStyle w:val="4"/>
        <w:keepNext w:val="0"/>
        <w:keepLines w:val="0"/>
        <w:pageBreakBefore w:val="0"/>
        <w:widowControl w:val="0"/>
        <w:kinsoku/>
        <w:wordWrap/>
        <w:overflowPunct/>
        <w:topLinePunct w:val="0"/>
        <w:bidi w:val="0"/>
        <w:adjustRightInd w:val="0"/>
        <w:snapToGrid w:val="0"/>
        <w:spacing w:before="0" w:after="0" w:line="616" w:lineRule="exact"/>
        <w:jc w:val="center"/>
        <w:textAlignment w:val="auto"/>
        <w:rPr>
          <w:rFonts w:hint="default" w:ascii="Times New Roman" w:hAnsi="Times New Roman" w:eastAsia="方正小标宋简体" w:cs="Times New Roman"/>
          <w:b w:val="0"/>
          <w:bCs w:val="0"/>
          <w:sz w:val="44"/>
          <w:szCs w:val="44"/>
        </w:rPr>
      </w:pPr>
    </w:p>
    <w:p>
      <w:pPr>
        <w:pStyle w:val="4"/>
        <w:keepNext w:val="0"/>
        <w:keepLines w:val="0"/>
        <w:pageBreakBefore w:val="0"/>
        <w:widowControl w:val="0"/>
        <w:kinsoku/>
        <w:wordWrap/>
        <w:overflowPunct/>
        <w:topLinePunct w:val="0"/>
        <w:bidi w:val="0"/>
        <w:adjustRightInd w:val="0"/>
        <w:snapToGrid w:val="0"/>
        <w:spacing w:before="0" w:after="0" w:line="616" w:lineRule="exact"/>
        <w:jc w:val="center"/>
        <w:textAlignment w:val="auto"/>
        <w:rPr>
          <w:rFonts w:hint="default" w:ascii="Times New Roman" w:hAnsi="Times New Roman" w:eastAsia="方正小标宋简体" w:cs="Times New Roman"/>
          <w:b w:val="0"/>
          <w:bCs w:val="0"/>
          <w:sz w:val="44"/>
          <w:szCs w:val="44"/>
        </w:rPr>
      </w:pPr>
      <w:r>
        <w:rPr>
          <w:rFonts w:hint="default" w:ascii="Times New Roman" w:hAnsi="Times New Roman" w:eastAsia="方正小标宋简体" w:cs="Times New Roman"/>
          <w:b w:val="0"/>
          <w:bCs w:val="0"/>
          <w:sz w:val="44"/>
          <w:szCs w:val="44"/>
        </w:rPr>
        <w:t>第一</w:t>
      </w:r>
      <w:r>
        <w:rPr>
          <w:rFonts w:hint="default" w:ascii="Times New Roman" w:hAnsi="Times New Roman" w:eastAsia="方正小标宋简体" w:cs="Times New Roman"/>
          <w:b w:val="0"/>
          <w:bCs w:val="0"/>
          <w:sz w:val="44"/>
          <w:szCs w:val="44"/>
          <w:lang w:val="en-US" w:eastAsia="zh-CN"/>
        </w:rPr>
        <w:t>章</w:t>
      </w:r>
      <w:r>
        <w:rPr>
          <w:rFonts w:hint="default" w:ascii="Times New Roman" w:hAnsi="Times New Roman" w:eastAsia="方正小标宋简体" w:cs="Times New Roman"/>
          <w:b w:val="0"/>
          <w:bCs w:val="0"/>
          <w:sz w:val="44"/>
          <w:szCs w:val="44"/>
        </w:rPr>
        <w:t xml:space="preserve">  发展</w:t>
      </w:r>
      <w:bookmarkEnd w:id="0"/>
      <w:bookmarkEnd w:id="1"/>
      <w:bookmarkEnd w:id="2"/>
      <w:r>
        <w:rPr>
          <w:rFonts w:hint="default" w:ascii="Times New Roman" w:hAnsi="Times New Roman" w:eastAsia="方正小标宋简体" w:cs="Times New Roman"/>
          <w:b w:val="0"/>
          <w:bCs w:val="0"/>
          <w:sz w:val="44"/>
          <w:szCs w:val="44"/>
        </w:rPr>
        <w:t>背景</w:t>
      </w:r>
      <w:bookmarkEnd w:id="3"/>
    </w:p>
    <w:p>
      <w:pPr>
        <w:pStyle w:val="5"/>
        <w:keepNext w:val="0"/>
        <w:keepLines w:val="0"/>
        <w:pageBreakBefore w:val="0"/>
        <w:widowControl w:val="0"/>
        <w:kinsoku/>
        <w:wordWrap/>
        <w:overflowPunct/>
        <w:topLinePunct w:val="0"/>
        <w:bidi w:val="0"/>
        <w:adjustRightInd w:val="0"/>
        <w:snapToGrid w:val="0"/>
        <w:spacing w:before="0" w:after="0" w:line="616" w:lineRule="exact"/>
        <w:ind w:firstLine="640" w:firstLineChars="200"/>
        <w:jc w:val="left"/>
        <w:textAlignment w:val="auto"/>
        <w:rPr>
          <w:rFonts w:hint="eastAsia" w:ascii="黑体" w:hAnsi="黑体" w:eastAsia="黑体" w:cs="黑体"/>
          <w:b w:val="0"/>
          <w:bCs w:val="0"/>
          <w:snapToGrid w:val="0"/>
          <w:color w:val="000000"/>
          <w:kern w:val="0"/>
          <w:sz w:val="32"/>
          <w:szCs w:val="32"/>
          <w:lang w:val="en-US" w:eastAsia="zh-CN"/>
        </w:rPr>
      </w:pPr>
      <w:bookmarkStart w:id="5" w:name="_Toc32516"/>
      <w:bookmarkStart w:id="6" w:name="_Toc74168428"/>
      <w:bookmarkStart w:id="7" w:name="_Toc73551693"/>
      <w:bookmarkStart w:id="8" w:name="_Toc57377341"/>
      <w:bookmarkStart w:id="9" w:name="_Toc87897064"/>
    </w:p>
    <w:p>
      <w:pPr>
        <w:pStyle w:val="5"/>
        <w:keepNext w:val="0"/>
        <w:keepLines w:val="0"/>
        <w:pageBreakBefore w:val="0"/>
        <w:widowControl w:val="0"/>
        <w:kinsoku/>
        <w:wordWrap/>
        <w:overflowPunct/>
        <w:topLinePunct w:val="0"/>
        <w:bidi w:val="0"/>
        <w:adjustRightInd w:val="0"/>
        <w:snapToGrid w:val="0"/>
        <w:spacing w:before="0" w:after="0" w:line="616" w:lineRule="exact"/>
        <w:ind w:firstLine="640" w:firstLineChars="200"/>
        <w:jc w:val="center"/>
        <w:textAlignment w:val="auto"/>
        <w:rPr>
          <w:rFonts w:hint="eastAsia" w:ascii="黑体" w:hAnsi="黑体" w:eastAsia="黑体" w:cs="黑体"/>
          <w:b w:val="0"/>
          <w:bCs w:val="0"/>
          <w:snapToGrid w:val="0"/>
          <w:color w:val="000000"/>
          <w:kern w:val="0"/>
          <w:sz w:val="32"/>
          <w:szCs w:val="32"/>
        </w:rPr>
      </w:pPr>
      <w:r>
        <w:rPr>
          <w:rFonts w:hint="eastAsia" w:ascii="黑体" w:hAnsi="黑体" w:eastAsia="黑体" w:cs="黑体"/>
          <w:b w:val="0"/>
          <w:bCs w:val="0"/>
          <w:snapToGrid w:val="0"/>
          <w:color w:val="000000"/>
          <w:kern w:val="0"/>
          <w:sz w:val="32"/>
          <w:szCs w:val="32"/>
          <w:lang w:val="en-US" w:eastAsia="zh-CN"/>
        </w:rPr>
        <w:t>第一节</w:t>
      </w:r>
      <w:r>
        <w:rPr>
          <w:rFonts w:hint="eastAsia" w:ascii="黑体" w:hAnsi="黑体" w:eastAsia="黑体" w:cs="黑体"/>
          <w:b w:val="0"/>
          <w:bCs w:val="0"/>
          <w:snapToGrid w:val="0"/>
          <w:color w:val="000000"/>
          <w:kern w:val="0"/>
          <w:sz w:val="32"/>
          <w:szCs w:val="32"/>
          <w:lang w:eastAsia="zh-CN"/>
        </w:rPr>
        <w:t>“</w:t>
      </w:r>
      <w:r>
        <w:rPr>
          <w:rFonts w:hint="eastAsia" w:ascii="黑体" w:hAnsi="黑体" w:eastAsia="黑体" w:cs="黑体"/>
          <w:b w:val="0"/>
          <w:bCs w:val="0"/>
          <w:snapToGrid w:val="0"/>
          <w:color w:val="000000"/>
          <w:kern w:val="0"/>
          <w:sz w:val="32"/>
          <w:szCs w:val="32"/>
        </w:rPr>
        <w:t>十三五</w:t>
      </w:r>
      <w:r>
        <w:rPr>
          <w:rFonts w:hint="eastAsia" w:ascii="黑体" w:hAnsi="黑体" w:eastAsia="黑体" w:cs="黑体"/>
          <w:b w:val="0"/>
          <w:bCs w:val="0"/>
          <w:snapToGrid w:val="0"/>
          <w:color w:val="000000"/>
          <w:kern w:val="0"/>
          <w:sz w:val="32"/>
          <w:szCs w:val="32"/>
          <w:lang w:eastAsia="zh-CN"/>
        </w:rPr>
        <w:t>”</w:t>
      </w:r>
      <w:r>
        <w:rPr>
          <w:rFonts w:hint="eastAsia" w:ascii="黑体" w:hAnsi="黑体" w:eastAsia="黑体" w:cs="黑体"/>
          <w:b w:val="0"/>
          <w:bCs w:val="0"/>
          <w:snapToGrid w:val="0"/>
          <w:color w:val="000000"/>
          <w:kern w:val="0"/>
          <w:sz w:val="32"/>
          <w:szCs w:val="32"/>
        </w:rPr>
        <w:t>发展</w:t>
      </w:r>
      <w:bookmarkEnd w:id="5"/>
      <w:bookmarkEnd w:id="6"/>
      <w:bookmarkEnd w:id="7"/>
      <w:bookmarkEnd w:id="8"/>
      <w:r>
        <w:rPr>
          <w:rFonts w:hint="eastAsia" w:ascii="黑体" w:hAnsi="黑体" w:eastAsia="黑体" w:cs="黑体"/>
          <w:b w:val="0"/>
          <w:bCs w:val="0"/>
          <w:snapToGrid w:val="0"/>
          <w:color w:val="000000"/>
          <w:kern w:val="0"/>
          <w:sz w:val="32"/>
          <w:szCs w:val="32"/>
        </w:rPr>
        <w:t>基础</w:t>
      </w:r>
      <w:bookmarkEnd w:id="9"/>
    </w:p>
    <w:p>
      <w:pPr>
        <w:keepNext w:val="0"/>
        <w:keepLines w:val="0"/>
        <w:pageBreakBefore w:val="0"/>
        <w:widowControl w:val="0"/>
        <w:kinsoku/>
        <w:wordWrap/>
        <w:overflowPunct/>
        <w:topLinePunct w:val="0"/>
        <w:bidi w:val="0"/>
        <w:spacing w:line="616" w:lineRule="exact"/>
        <w:ind w:firstLine="640" w:firstLineChars="200"/>
        <w:textAlignment w:val="auto"/>
        <w:rPr>
          <w:rFonts w:hint="default" w:ascii="Times New Roman" w:hAnsi="Times New Roman" w:eastAsia="仿宋_GB2312" w:cs="Times New Roman"/>
          <w:sz w:val="32"/>
          <w:szCs w:val="32"/>
        </w:rPr>
      </w:pPr>
      <w:r>
        <w:rPr>
          <w:rFonts w:hint="eastAsia" w:ascii="楷体_GB2312" w:hAnsi="楷体_GB2312" w:eastAsia="楷体_GB2312" w:cs="楷体_GB2312"/>
          <w:b w:val="0"/>
          <w:bCs/>
          <w:sz w:val="32"/>
          <w:szCs w:val="32"/>
          <w:lang w:eastAsia="zh-CN"/>
        </w:rPr>
        <w:t>（一）</w:t>
      </w:r>
      <w:r>
        <w:rPr>
          <w:rFonts w:hint="eastAsia" w:ascii="楷体_GB2312" w:hAnsi="楷体_GB2312" w:eastAsia="楷体_GB2312" w:cs="楷体_GB2312"/>
          <w:b w:val="0"/>
          <w:bCs/>
          <w:sz w:val="32"/>
          <w:szCs w:val="32"/>
        </w:rPr>
        <w:t>服务经济提速发展。</w:t>
      </w:r>
      <w:r>
        <w:rPr>
          <w:rFonts w:hint="eastAsia" w:ascii="Times New Roman" w:hAnsi="Times New Roman" w:eastAsia="仿宋_GB2312" w:cs="Times New Roman"/>
          <w:b w:val="0"/>
          <w:bCs w:val="0"/>
          <w:sz w:val="32"/>
          <w:szCs w:val="32"/>
          <w:lang w:eastAsia="zh-CN"/>
        </w:rPr>
        <w:t>“</w:t>
      </w:r>
      <w:r>
        <w:rPr>
          <w:rFonts w:hint="default" w:ascii="Times New Roman" w:hAnsi="Times New Roman" w:eastAsia="仿宋_GB2312" w:cs="Times New Roman"/>
          <w:b w:val="0"/>
          <w:bCs w:val="0"/>
          <w:sz w:val="32"/>
          <w:szCs w:val="32"/>
        </w:rPr>
        <w:t>十四五</w:t>
      </w:r>
      <w:r>
        <w:rPr>
          <w:rFonts w:hint="eastAsia" w:ascii="Times New Roman" w:hAnsi="Times New Roman" w:eastAsia="仿宋_GB2312" w:cs="Times New Roman"/>
          <w:b w:val="0"/>
          <w:bCs w:val="0"/>
          <w:sz w:val="32"/>
          <w:szCs w:val="32"/>
          <w:lang w:eastAsia="zh-CN"/>
        </w:rPr>
        <w:t>”</w:t>
      </w:r>
      <w:r>
        <w:rPr>
          <w:rFonts w:hint="default" w:ascii="Times New Roman" w:hAnsi="Times New Roman" w:eastAsia="仿宋_GB2312" w:cs="Times New Roman"/>
          <w:sz w:val="32"/>
          <w:szCs w:val="32"/>
        </w:rPr>
        <w:t>以来，渭南市服务业增加值从2015年的631亿元增长到202</w:t>
      </w:r>
      <w:r>
        <w:rPr>
          <w:rFonts w:hint="default" w:ascii="Times New Roman" w:hAnsi="Times New Roman" w:eastAsia="仿宋_GB2312" w:cs="Times New Roman"/>
          <w:sz w:val="32"/>
          <w:szCs w:val="32"/>
          <w:lang w:val="en-US" w:eastAsia="zh-CN"/>
        </w:rPr>
        <w:t>1</w:t>
      </w:r>
      <w:r>
        <w:rPr>
          <w:rFonts w:hint="default" w:ascii="Times New Roman" w:hAnsi="Times New Roman" w:eastAsia="仿宋_GB2312" w:cs="Times New Roman"/>
          <w:sz w:val="32"/>
          <w:szCs w:val="32"/>
        </w:rPr>
        <w:t>年的</w:t>
      </w:r>
      <w:r>
        <w:rPr>
          <w:rFonts w:hint="default" w:ascii="Times New Roman" w:hAnsi="Times New Roman" w:eastAsia="仿宋_GB2312" w:cs="Times New Roman"/>
          <w:sz w:val="32"/>
          <w:szCs w:val="32"/>
          <w:lang w:val="en-US" w:eastAsia="zh-CN"/>
        </w:rPr>
        <w:t>907.65</w:t>
      </w:r>
      <w:r>
        <w:rPr>
          <w:rFonts w:hint="default" w:ascii="Times New Roman" w:hAnsi="Times New Roman" w:eastAsia="仿宋_GB2312" w:cs="Times New Roman"/>
          <w:sz w:val="32"/>
          <w:szCs w:val="32"/>
        </w:rPr>
        <w:t>亿元，年均增长4.9%，服务业增加值占GDP比重持续提升，由2015年36.3%提升至202</w:t>
      </w:r>
      <w:r>
        <w:rPr>
          <w:rFonts w:hint="default" w:ascii="Times New Roman" w:hAnsi="Times New Roman" w:eastAsia="仿宋_GB2312" w:cs="Times New Roman"/>
          <w:sz w:val="32"/>
          <w:szCs w:val="32"/>
          <w:lang w:val="en-US" w:eastAsia="zh-CN"/>
        </w:rPr>
        <w:t>1</w:t>
      </w:r>
      <w:r>
        <w:rPr>
          <w:rFonts w:hint="default" w:ascii="Times New Roman" w:hAnsi="Times New Roman" w:eastAsia="仿宋_GB2312" w:cs="Times New Roman"/>
          <w:sz w:val="32"/>
          <w:szCs w:val="32"/>
        </w:rPr>
        <w:t>年4</w:t>
      </w:r>
      <w:r>
        <w:rPr>
          <w:rFonts w:hint="default" w:ascii="Times New Roman" w:hAnsi="Times New Roman" w:eastAsia="仿宋_GB2312" w:cs="Times New Roman"/>
          <w:sz w:val="32"/>
          <w:szCs w:val="32"/>
          <w:lang w:val="en-US" w:eastAsia="zh-CN"/>
        </w:rPr>
        <w:t>3</w:t>
      </w:r>
      <w:r>
        <w:rPr>
          <w:rFonts w:hint="default" w:ascii="Times New Roman" w:hAnsi="Times New Roman" w:eastAsia="仿宋_GB2312" w:cs="Times New Roman"/>
          <w:sz w:val="32"/>
          <w:szCs w:val="32"/>
        </w:rPr>
        <w:t>.</w:t>
      </w:r>
      <w:r>
        <w:rPr>
          <w:rFonts w:hint="default" w:ascii="Times New Roman" w:hAnsi="Times New Roman" w:eastAsia="仿宋_GB2312" w:cs="Times New Roman"/>
          <w:sz w:val="32"/>
          <w:szCs w:val="32"/>
          <w:lang w:val="en-US" w:eastAsia="zh-CN"/>
        </w:rPr>
        <w:t>5</w:t>
      </w:r>
      <w:r>
        <w:rPr>
          <w:rFonts w:hint="default" w:ascii="Times New Roman" w:hAnsi="Times New Roman" w:eastAsia="仿宋_GB2312" w:cs="Times New Roman"/>
          <w:sz w:val="32"/>
          <w:szCs w:val="32"/>
        </w:rPr>
        <w:t>%，服务业对渭南经济增长的贡献程度愈加凸显。服务业从业人员占全社会从业人员的比重由2015年的41%上升到202</w:t>
      </w:r>
      <w:r>
        <w:rPr>
          <w:rFonts w:hint="default" w:ascii="Times New Roman" w:hAnsi="Times New Roman" w:eastAsia="仿宋_GB2312" w:cs="Times New Roman"/>
          <w:sz w:val="32"/>
          <w:szCs w:val="32"/>
          <w:lang w:val="en-US" w:eastAsia="zh-CN"/>
        </w:rPr>
        <w:t>1</w:t>
      </w:r>
      <w:r>
        <w:rPr>
          <w:rFonts w:hint="default" w:ascii="Times New Roman" w:hAnsi="Times New Roman" w:eastAsia="仿宋_GB2312" w:cs="Times New Roman"/>
          <w:sz w:val="32"/>
          <w:szCs w:val="32"/>
        </w:rPr>
        <w:t>年的4</w:t>
      </w:r>
      <w:r>
        <w:rPr>
          <w:rFonts w:hint="default" w:ascii="Times New Roman" w:hAnsi="Times New Roman" w:eastAsia="仿宋_GB2312" w:cs="Times New Roman"/>
          <w:sz w:val="32"/>
          <w:szCs w:val="32"/>
          <w:lang w:val="en-US" w:eastAsia="zh-CN"/>
        </w:rPr>
        <w:t>8</w:t>
      </w:r>
      <w:r>
        <w:rPr>
          <w:rFonts w:hint="default" w:ascii="Times New Roman" w:hAnsi="Times New Roman" w:eastAsia="仿宋_GB2312" w:cs="Times New Roman"/>
          <w:sz w:val="32"/>
          <w:szCs w:val="32"/>
        </w:rPr>
        <w:t>%，服务业对社会就业促进作用显著增强。</w:t>
      </w:r>
    </w:p>
    <w:p>
      <w:pPr>
        <w:keepNext w:val="0"/>
        <w:keepLines w:val="0"/>
        <w:pageBreakBefore w:v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kinsoku/>
        <w:wordWrap/>
        <w:overflowPunct/>
        <w:topLinePunct w:val="0"/>
        <w:autoSpaceDE w:val="0"/>
        <w:autoSpaceDN w:val="0"/>
        <w:bidi w:val="0"/>
        <w:adjustRightInd w:val="0"/>
        <w:spacing w:line="616" w:lineRule="exact"/>
        <w:ind w:firstLine="640" w:firstLineChars="200"/>
        <w:textAlignment w:val="auto"/>
        <w:rPr>
          <w:rFonts w:hint="default" w:ascii="Times New Roman" w:hAnsi="Times New Roman" w:eastAsia="仿宋_GB2312" w:cs="Times New Roman"/>
          <w:sz w:val="32"/>
          <w:szCs w:val="32"/>
        </w:rPr>
      </w:pPr>
      <w:r>
        <w:rPr>
          <w:rFonts w:hint="eastAsia" w:ascii="楷体_GB2312" w:hAnsi="楷体_GB2312" w:eastAsia="楷体_GB2312" w:cs="楷体_GB2312"/>
          <w:b w:val="0"/>
          <w:bCs/>
          <w:sz w:val="32"/>
          <w:szCs w:val="32"/>
          <w:lang w:eastAsia="zh-CN"/>
        </w:rPr>
        <w:t>（二）</w:t>
      </w:r>
      <w:r>
        <w:rPr>
          <w:rFonts w:hint="eastAsia" w:ascii="楷体_GB2312" w:hAnsi="楷体_GB2312" w:eastAsia="楷体_GB2312" w:cs="楷体_GB2312"/>
          <w:b w:val="0"/>
          <w:bCs/>
          <w:sz w:val="32"/>
          <w:szCs w:val="32"/>
        </w:rPr>
        <w:t>产业结构不断优化。</w:t>
      </w:r>
      <w:r>
        <w:rPr>
          <w:rFonts w:hint="default" w:ascii="Times New Roman" w:hAnsi="Times New Roman" w:eastAsia="仿宋_GB2312" w:cs="Times New Roman"/>
          <w:sz w:val="32"/>
          <w:szCs w:val="32"/>
        </w:rPr>
        <w:t>科技、信息、金融、房地产、物流等快速发展。先进制造业与现代服务业加快融合，新业态不断涌现。科技信息、现代金融飞速发展，全市金融业增加值由2015年末的61.5亿元，增长到202</w:t>
      </w:r>
      <w:r>
        <w:rPr>
          <w:rFonts w:hint="default" w:ascii="Times New Roman" w:hAnsi="Times New Roman" w:eastAsia="仿宋_GB2312" w:cs="Times New Roman"/>
          <w:sz w:val="32"/>
          <w:szCs w:val="32"/>
          <w:lang w:val="en-US" w:eastAsia="zh-CN"/>
        </w:rPr>
        <w:t>1</w:t>
      </w:r>
      <w:r>
        <w:rPr>
          <w:rFonts w:hint="default" w:ascii="Times New Roman" w:hAnsi="Times New Roman" w:eastAsia="仿宋_GB2312" w:cs="Times New Roman"/>
          <w:sz w:val="32"/>
          <w:szCs w:val="32"/>
        </w:rPr>
        <w:t>年末的</w:t>
      </w:r>
      <w:r>
        <w:rPr>
          <w:rFonts w:hint="default" w:ascii="Times New Roman" w:hAnsi="Times New Roman" w:eastAsia="仿宋_GB2312" w:cs="Times New Roman"/>
          <w:sz w:val="32"/>
          <w:szCs w:val="32"/>
          <w:lang w:val="en-US" w:eastAsia="zh-CN"/>
        </w:rPr>
        <w:t>102.91</w:t>
      </w:r>
      <w:r>
        <w:rPr>
          <w:rFonts w:hint="default" w:ascii="Times New Roman" w:hAnsi="Times New Roman" w:eastAsia="仿宋_GB2312" w:cs="Times New Roman"/>
          <w:sz w:val="32"/>
          <w:szCs w:val="32"/>
        </w:rPr>
        <w:t>亿元，</w:t>
      </w:r>
      <w:r>
        <w:rPr>
          <w:rFonts w:hint="default" w:ascii="Times New Roman" w:hAnsi="Times New Roman" w:eastAsia="仿宋_GB2312" w:cs="Times New Roman"/>
          <w:sz w:val="32"/>
          <w:szCs w:val="32"/>
          <w:lang w:eastAsia="zh-CN"/>
        </w:rPr>
        <w:t>六</w:t>
      </w:r>
      <w:r>
        <w:rPr>
          <w:rFonts w:hint="default" w:ascii="Times New Roman" w:hAnsi="Times New Roman" w:eastAsia="仿宋_GB2312" w:cs="Times New Roman"/>
          <w:sz w:val="32"/>
          <w:szCs w:val="32"/>
        </w:rPr>
        <w:t>年来增加</w:t>
      </w:r>
      <w:r>
        <w:rPr>
          <w:rFonts w:hint="default" w:ascii="Times New Roman" w:hAnsi="Times New Roman" w:eastAsia="仿宋_GB2312" w:cs="Times New Roman"/>
          <w:sz w:val="32"/>
          <w:szCs w:val="32"/>
          <w:lang w:val="en-US" w:eastAsia="zh-CN"/>
        </w:rPr>
        <w:t>41.4</w:t>
      </w:r>
      <w:r>
        <w:rPr>
          <w:rFonts w:hint="default" w:ascii="Times New Roman" w:hAnsi="Times New Roman" w:eastAsia="仿宋_GB2312" w:cs="Times New Roman"/>
          <w:sz w:val="32"/>
          <w:szCs w:val="32"/>
        </w:rPr>
        <w:t>亿元，年均增速达到9.3%；金融业增加值占GDP的比例由2015年末的4.3%增长到202</w:t>
      </w:r>
      <w:r>
        <w:rPr>
          <w:rFonts w:hint="default" w:ascii="Times New Roman" w:hAnsi="Times New Roman" w:eastAsia="仿宋_GB2312" w:cs="Times New Roman"/>
          <w:sz w:val="32"/>
          <w:szCs w:val="32"/>
          <w:lang w:val="en-US" w:eastAsia="zh-CN"/>
        </w:rPr>
        <w:t>1</w:t>
      </w:r>
      <w:r>
        <w:rPr>
          <w:rFonts w:hint="default" w:ascii="Times New Roman" w:hAnsi="Times New Roman" w:eastAsia="仿宋_GB2312" w:cs="Times New Roman"/>
          <w:sz w:val="32"/>
          <w:szCs w:val="32"/>
        </w:rPr>
        <w:t>年末的</w:t>
      </w:r>
      <w:r>
        <w:rPr>
          <w:rFonts w:hint="default" w:ascii="Times New Roman" w:hAnsi="Times New Roman" w:eastAsia="仿宋_GB2312" w:cs="Times New Roman"/>
          <w:sz w:val="32"/>
          <w:szCs w:val="32"/>
          <w:lang w:val="en-US" w:eastAsia="zh-CN"/>
        </w:rPr>
        <w:t>4</w:t>
      </w:r>
      <w:r>
        <w:rPr>
          <w:rFonts w:hint="default" w:ascii="Times New Roman" w:hAnsi="Times New Roman" w:eastAsia="仿宋_GB2312" w:cs="Times New Roman"/>
          <w:sz w:val="32"/>
          <w:szCs w:val="32"/>
        </w:rPr>
        <w:t>.</w:t>
      </w:r>
      <w:r>
        <w:rPr>
          <w:rFonts w:hint="default" w:ascii="Times New Roman" w:hAnsi="Times New Roman" w:eastAsia="仿宋_GB2312" w:cs="Times New Roman"/>
          <w:sz w:val="32"/>
          <w:szCs w:val="32"/>
          <w:lang w:val="en-US" w:eastAsia="zh-CN"/>
        </w:rPr>
        <w:t>7</w:t>
      </w:r>
      <w:r>
        <w:rPr>
          <w:rFonts w:hint="default" w:ascii="Times New Roman" w:hAnsi="Times New Roman" w:eastAsia="仿宋_GB2312" w:cs="Times New Roman"/>
          <w:sz w:val="32"/>
          <w:szCs w:val="32"/>
        </w:rPr>
        <w:t>%；邮政快递异军突起，202</w:t>
      </w:r>
      <w:r>
        <w:rPr>
          <w:rFonts w:hint="default" w:ascii="Times New Roman" w:hAnsi="Times New Roman" w:eastAsia="仿宋_GB2312" w:cs="Times New Roman"/>
          <w:sz w:val="32"/>
          <w:szCs w:val="32"/>
          <w:lang w:val="en-US" w:eastAsia="zh-CN"/>
        </w:rPr>
        <w:t>1</w:t>
      </w:r>
      <w:r>
        <w:rPr>
          <w:rFonts w:hint="default" w:ascii="Times New Roman" w:hAnsi="Times New Roman" w:eastAsia="仿宋_GB2312" w:cs="Times New Roman"/>
          <w:sz w:val="32"/>
          <w:szCs w:val="32"/>
        </w:rPr>
        <w:t>年邮政行业业务收入累计完成 1</w:t>
      </w:r>
      <w:r>
        <w:rPr>
          <w:rFonts w:hint="default" w:ascii="Times New Roman" w:hAnsi="Times New Roman" w:eastAsia="仿宋_GB2312" w:cs="Times New Roman"/>
          <w:sz w:val="32"/>
          <w:szCs w:val="32"/>
          <w:lang w:val="en-US" w:eastAsia="zh-CN"/>
        </w:rPr>
        <w:t>1</w:t>
      </w:r>
      <w:r>
        <w:rPr>
          <w:rFonts w:hint="default" w:ascii="Times New Roman" w:hAnsi="Times New Roman" w:eastAsia="仿宋_GB2312" w:cs="Times New Roman"/>
          <w:sz w:val="32"/>
          <w:szCs w:val="32"/>
        </w:rPr>
        <w:t>.</w:t>
      </w:r>
      <w:r>
        <w:rPr>
          <w:rFonts w:hint="default" w:ascii="Times New Roman" w:hAnsi="Times New Roman" w:eastAsia="仿宋_GB2312" w:cs="Times New Roman"/>
          <w:sz w:val="32"/>
          <w:szCs w:val="32"/>
          <w:lang w:val="en-US" w:eastAsia="zh-CN"/>
        </w:rPr>
        <w:t>2</w:t>
      </w:r>
      <w:r>
        <w:rPr>
          <w:rFonts w:hint="default" w:ascii="Times New Roman" w:hAnsi="Times New Roman" w:eastAsia="仿宋_GB2312" w:cs="Times New Roman"/>
          <w:sz w:val="32"/>
          <w:szCs w:val="32"/>
        </w:rPr>
        <w:t>亿元，比 2015年提高了 5</w:t>
      </w:r>
      <w:r>
        <w:rPr>
          <w:rFonts w:hint="default" w:ascii="Times New Roman" w:hAnsi="Times New Roman" w:eastAsia="仿宋_GB2312" w:cs="Times New Roman"/>
          <w:sz w:val="32"/>
          <w:szCs w:val="32"/>
          <w:lang w:val="en-US" w:eastAsia="zh-CN"/>
        </w:rPr>
        <w:t>9</w:t>
      </w:r>
      <w:r>
        <w:rPr>
          <w:rFonts w:hint="default" w:ascii="Times New Roman" w:hAnsi="Times New Roman" w:eastAsia="仿宋_GB2312" w:cs="Times New Roman"/>
          <w:sz w:val="32"/>
          <w:szCs w:val="32"/>
        </w:rPr>
        <w:t>.78%，年均增长 14.91%。快递服务企业业务收入累计完成</w:t>
      </w:r>
      <w:r>
        <w:rPr>
          <w:rFonts w:hint="default" w:ascii="Times New Roman" w:hAnsi="Times New Roman" w:eastAsia="仿宋_GB2312" w:cs="Times New Roman"/>
          <w:sz w:val="32"/>
          <w:szCs w:val="32"/>
          <w:lang w:val="en-US" w:eastAsia="zh-CN"/>
        </w:rPr>
        <w:t>5</w:t>
      </w:r>
      <w:r>
        <w:rPr>
          <w:rFonts w:hint="default" w:ascii="Times New Roman" w:hAnsi="Times New Roman" w:eastAsia="仿宋_GB2312" w:cs="Times New Roman"/>
          <w:sz w:val="32"/>
          <w:szCs w:val="32"/>
        </w:rPr>
        <w:t>.</w:t>
      </w:r>
      <w:r>
        <w:rPr>
          <w:rFonts w:hint="default" w:ascii="Times New Roman" w:hAnsi="Times New Roman" w:eastAsia="仿宋_GB2312" w:cs="Times New Roman"/>
          <w:sz w:val="32"/>
          <w:szCs w:val="32"/>
          <w:lang w:val="en-US" w:eastAsia="zh-CN"/>
        </w:rPr>
        <w:t>5</w:t>
      </w:r>
      <w:r>
        <w:rPr>
          <w:rFonts w:hint="default" w:ascii="Times New Roman" w:hAnsi="Times New Roman" w:eastAsia="仿宋_GB2312" w:cs="Times New Roman"/>
          <w:sz w:val="32"/>
          <w:szCs w:val="32"/>
        </w:rPr>
        <w:t>亿元，比2015年增长近2倍左右。商贸综合实力不断提升，202</w:t>
      </w:r>
      <w:r>
        <w:rPr>
          <w:rFonts w:hint="default" w:ascii="Times New Roman" w:hAnsi="Times New Roman" w:eastAsia="仿宋_GB2312" w:cs="Times New Roman"/>
          <w:sz w:val="32"/>
          <w:szCs w:val="32"/>
          <w:lang w:val="en-US" w:eastAsia="zh-CN"/>
        </w:rPr>
        <w:t>1</w:t>
      </w:r>
      <w:r>
        <w:rPr>
          <w:rFonts w:hint="default" w:ascii="Times New Roman" w:hAnsi="Times New Roman" w:eastAsia="仿宋_GB2312" w:cs="Times New Roman"/>
          <w:sz w:val="32"/>
          <w:szCs w:val="32"/>
        </w:rPr>
        <w:t>年实现社会消费品零售总额 6</w:t>
      </w:r>
      <w:r>
        <w:rPr>
          <w:rFonts w:hint="default" w:ascii="Times New Roman" w:hAnsi="Times New Roman" w:eastAsia="仿宋_GB2312" w:cs="Times New Roman"/>
          <w:sz w:val="32"/>
          <w:szCs w:val="32"/>
          <w:lang w:val="en-US" w:eastAsia="zh-CN"/>
        </w:rPr>
        <w:t>84</w:t>
      </w:r>
      <w:r>
        <w:rPr>
          <w:rFonts w:hint="default" w:ascii="Times New Roman" w:hAnsi="Times New Roman" w:eastAsia="仿宋_GB2312" w:cs="Times New Roman"/>
          <w:sz w:val="32"/>
          <w:szCs w:val="32"/>
        </w:rPr>
        <w:t>.5</w:t>
      </w:r>
      <w:r>
        <w:rPr>
          <w:rFonts w:hint="default" w:ascii="Times New Roman" w:hAnsi="Times New Roman" w:eastAsia="仿宋_GB2312" w:cs="Times New Roman"/>
          <w:sz w:val="32"/>
          <w:szCs w:val="32"/>
          <w:lang w:val="en-US" w:eastAsia="zh-CN"/>
        </w:rPr>
        <w:t>7</w:t>
      </w:r>
      <w:r>
        <w:rPr>
          <w:rFonts w:hint="default" w:ascii="Times New Roman" w:hAnsi="Times New Roman" w:eastAsia="仿宋_GB2312" w:cs="Times New Roman"/>
          <w:sz w:val="32"/>
          <w:szCs w:val="32"/>
        </w:rPr>
        <w:t xml:space="preserve"> 亿元，较2015 年增长2</w:t>
      </w:r>
      <w:r>
        <w:rPr>
          <w:rFonts w:hint="default" w:ascii="Times New Roman" w:hAnsi="Times New Roman" w:eastAsia="仿宋_GB2312" w:cs="Times New Roman"/>
          <w:sz w:val="32"/>
          <w:szCs w:val="32"/>
          <w:lang w:val="en-US" w:eastAsia="zh-CN"/>
        </w:rPr>
        <w:t>8</w:t>
      </w:r>
      <w:r>
        <w:rPr>
          <w:rFonts w:hint="default" w:ascii="Times New Roman" w:hAnsi="Times New Roman" w:eastAsia="仿宋_GB2312" w:cs="Times New Roman"/>
          <w:sz w:val="32"/>
          <w:szCs w:val="32"/>
        </w:rPr>
        <w:t>%。</w:t>
      </w:r>
    </w:p>
    <w:p>
      <w:pPr>
        <w:keepNext w:val="0"/>
        <w:keepLines w:val="0"/>
        <w:pageBreakBefore w:val="0"/>
        <w:widowControl w:val="0"/>
        <w:kinsoku/>
        <w:wordWrap/>
        <w:overflowPunct/>
        <w:topLinePunct w:val="0"/>
        <w:bidi w:val="0"/>
        <w:adjustRightInd w:val="0"/>
        <w:snapToGrid w:val="0"/>
        <w:spacing w:line="616" w:lineRule="exact"/>
        <w:ind w:firstLine="640" w:firstLineChars="200"/>
        <w:jc w:val="left"/>
        <w:textAlignment w:val="auto"/>
        <w:rPr>
          <w:rFonts w:hint="default" w:ascii="Times New Roman" w:hAnsi="Times New Roman" w:eastAsia="仿宋_GB2312" w:cs="Times New Roman"/>
          <w:sz w:val="32"/>
          <w:szCs w:val="32"/>
        </w:rPr>
      </w:pPr>
      <w:r>
        <w:rPr>
          <w:rFonts w:hint="eastAsia" w:ascii="楷体_GB2312" w:hAnsi="楷体_GB2312" w:eastAsia="楷体_GB2312" w:cs="楷体_GB2312"/>
          <w:b w:val="0"/>
          <w:bCs/>
          <w:sz w:val="32"/>
          <w:szCs w:val="32"/>
          <w:lang w:eastAsia="zh-CN"/>
        </w:rPr>
        <w:t>（三）重点企业加快培育。</w:t>
      </w:r>
      <w:r>
        <w:rPr>
          <w:rFonts w:hint="default" w:ascii="Times New Roman" w:hAnsi="Times New Roman" w:eastAsia="仿宋_GB2312" w:cs="Times New Roman"/>
          <w:sz w:val="32"/>
          <w:szCs w:val="32"/>
        </w:rPr>
        <w:t>截至2020年全市规模以上服务业企业达194户，比2015年增加92户</w:t>
      </w:r>
      <w:r>
        <w:rPr>
          <w:rFonts w:hint="eastAsia" w:ascii="Times New Roman" w:hAnsi="Times New Roman" w:eastAsia="仿宋_GB2312" w:cs="Times New Roman"/>
          <w:sz w:val="32"/>
          <w:szCs w:val="32"/>
          <w:lang w:eastAsia="zh-CN"/>
        </w:rPr>
        <w:t>，</w:t>
      </w:r>
      <w:r>
        <w:rPr>
          <w:rFonts w:hint="eastAsia" w:ascii="仿宋_GB2312" w:hAnsi="仿宋_GB2312" w:eastAsia="仿宋_GB2312" w:cs="仿宋_GB2312"/>
          <w:sz w:val="32"/>
          <w:szCs w:val="32"/>
        </w:rPr>
        <w:t>较</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十三五</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期间增长</w:t>
      </w:r>
      <w:r>
        <w:rPr>
          <w:rFonts w:hint="default" w:ascii="Times New Roman" w:hAnsi="Times New Roman" w:eastAsia="仿宋_GB2312" w:cs="Times New Roman"/>
          <w:sz w:val="32"/>
          <w:szCs w:val="32"/>
        </w:rPr>
        <w:t>18%</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2020年全市年度新增规模以上服务业企业14户，占2020年全市年度新增</w:t>
      </w:r>
      <w:r>
        <w:rPr>
          <w:rFonts w:hint="eastAsia" w:ascii="Times New Roman" w:hAnsi="Times New Roman" w:eastAsia="仿宋_GB2312" w:cs="Times New Roman"/>
          <w:b w:val="0"/>
          <w:bCs w:val="0"/>
          <w:sz w:val="32"/>
          <w:szCs w:val="32"/>
          <w:lang w:eastAsia="zh-CN"/>
        </w:rPr>
        <w:t>“五上”</w:t>
      </w:r>
      <w:bookmarkStart w:id="173" w:name="_GoBack"/>
      <w:bookmarkEnd w:id="173"/>
      <w:r>
        <w:rPr>
          <w:rFonts w:hint="default" w:ascii="Times New Roman" w:hAnsi="Times New Roman" w:eastAsia="仿宋_GB2312" w:cs="Times New Roman"/>
          <w:sz w:val="32"/>
          <w:szCs w:val="32"/>
        </w:rPr>
        <w:t>企业总数的7.5%。 2020年末全市规模以上服务业企业194家，占2020年末全市</w:t>
      </w:r>
      <w:r>
        <w:rPr>
          <w:rFonts w:hint="eastAsia" w:ascii="Times New Roman" w:hAnsi="Times New Roman" w:eastAsia="仿宋_GB2312" w:cs="Times New Roman"/>
          <w:b w:val="0"/>
          <w:bCs w:val="0"/>
          <w:sz w:val="32"/>
          <w:szCs w:val="32"/>
          <w:lang w:eastAsia="zh-CN"/>
        </w:rPr>
        <w:t>“五上”</w:t>
      </w:r>
      <w:r>
        <w:rPr>
          <w:rFonts w:hint="default" w:ascii="Times New Roman" w:hAnsi="Times New Roman" w:eastAsia="仿宋_GB2312" w:cs="Times New Roman"/>
          <w:sz w:val="32"/>
          <w:szCs w:val="32"/>
        </w:rPr>
        <w:t>企业总数的6.8%。2020年末全市规模以上服务业企业共计实现营业收入111.6亿元，比2015年年末增长46.1%。</w:t>
      </w:r>
    </w:p>
    <w:p>
      <w:pPr>
        <w:keepNext w:val="0"/>
        <w:keepLines w:val="0"/>
        <w:pageBreakBefore w:val="0"/>
        <w:widowControl w:val="0"/>
        <w:kinsoku/>
        <w:wordWrap/>
        <w:overflowPunct/>
        <w:topLinePunct w:val="0"/>
        <w:bidi w:val="0"/>
        <w:adjustRightInd w:val="0"/>
        <w:snapToGrid w:val="0"/>
        <w:spacing w:line="616" w:lineRule="exact"/>
        <w:ind w:firstLine="640" w:firstLineChars="200"/>
        <w:jc w:val="both"/>
        <w:textAlignment w:val="auto"/>
        <w:rPr>
          <w:rFonts w:hint="default" w:ascii="Times New Roman" w:hAnsi="Times New Roman" w:eastAsia="仿宋_GB2312" w:cs="Times New Roman"/>
          <w:sz w:val="32"/>
          <w:szCs w:val="32"/>
        </w:rPr>
      </w:pPr>
      <w:r>
        <w:rPr>
          <w:rFonts w:hint="eastAsia" w:ascii="楷体_GB2312" w:hAnsi="楷体_GB2312" w:eastAsia="楷体_GB2312" w:cs="楷体_GB2312"/>
          <w:b w:val="0"/>
          <w:bCs/>
          <w:sz w:val="32"/>
          <w:szCs w:val="32"/>
          <w:lang w:eastAsia="zh-CN"/>
        </w:rPr>
        <w:t>（四）</w:t>
      </w:r>
      <w:r>
        <w:rPr>
          <w:rFonts w:hint="eastAsia" w:ascii="楷体_GB2312" w:hAnsi="楷体_GB2312" w:eastAsia="楷体_GB2312" w:cs="楷体_GB2312"/>
          <w:b w:val="0"/>
          <w:bCs/>
          <w:sz w:val="32"/>
          <w:szCs w:val="32"/>
        </w:rPr>
        <w:t>政策支持体系日趋完善。</w:t>
      </w:r>
      <w:r>
        <w:rPr>
          <w:rFonts w:hint="eastAsia" w:ascii="Times New Roman" w:hAnsi="Times New Roman" w:eastAsia="仿宋_GB2312" w:cs="Times New Roman"/>
          <w:b w:val="0"/>
          <w:bCs w:val="0"/>
          <w:sz w:val="32"/>
          <w:szCs w:val="32"/>
          <w:lang w:eastAsia="zh-CN"/>
        </w:rPr>
        <w:t>“</w:t>
      </w:r>
      <w:r>
        <w:rPr>
          <w:rFonts w:hint="default" w:ascii="Times New Roman" w:hAnsi="Times New Roman" w:eastAsia="仿宋_GB2312" w:cs="Times New Roman"/>
          <w:b w:val="0"/>
          <w:bCs w:val="0"/>
          <w:sz w:val="32"/>
          <w:szCs w:val="32"/>
        </w:rPr>
        <w:t>十</w:t>
      </w:r>
      <w:r>
        <w:rPr>
          <w:rFonts w:hint="eastAsia" w:ascii="Times New Roman" w:hAnsi="Times New Roman" w:eastAsia="仿宋_GB2312" w:cs="Times New Roman"/>
          <w:b w:val="0"/>
          <w:bCs w:val="0"/>
          <w:sz w:val="32"/>
          <w:szCs w:val="32"/>
          <w:lang w:eastAsia="zh-CN"/>
        </w:rPr>
        <w:t>三</w:t>
      </w:r>
      <w:r>
        <w:rPr>
          <w:rFonts w:hint="default" w:ascii="Times New Roman" w:hAnsi="Times New Roman" w:eastAsia="仿宋_GB2312" w:cs="Times New Roman"/>
          <w:b w:val="0"/>
          <w:bCs w:val="0"/>
          <w:sz w:val="32"/>
          <w:szCs w:val="32"/>
        </w:rPr>
        <w:t>五</w:t>
      </w:r>
      <w:r>
        <w:rPr>
          <w:rFonts w:hint="eastAsia" w:ascii="Times New Roman" w:hAnsi="Times New Roman" w:eastAsia="仿宋_GB2312" w:cs="Times New Roman"/>
          <w:b w:val="0"/>
          <w:bCs w:val="0"/>
          <w:sz w:val="32"/>
          <w:szCs w:val="32"/>
          <w:lang w:eastAsia="zh-CN"/>
        </w:rPr>
        <w:t>”</w:t>
      </w:r>
      <w:r>
        <w:rPr>
          <w:rFonts w:hint="default" w:ascii="Times New Roman" w:hAnsi="Times New Roman" w:eastAsia="仿宋_GB2312" w:cs="Times New Roman"/>
          <w:sz w:val="32"/>
          <w:szCs w:val="32"/>
        </w:rPr>
        <w:t>以来，渭南强力推进服务业提质增效。先后出台加快发展</w:t>
      </w:r>
      <w:r>
        <w:rPr>
          <w:rFonts w:hint="default" w:ascii="Times New Roman" w:hAnsi="Times New Roman" w:eastAsia="仿宋_GB2312" w:cs="Times New Roman"/>
          <w:sz w:val="32"/>
          <w:szCs w:val="32"/>
          <w:lang w:eastAsia="zh-CN"/>
        </w:rPr>
        <w:t>现代</w:t>
      </w:r>
      <w:r>
        <w:rPr>
          <w:rFonts w:hint="default" w:ascii="Times New Roman" w:hAnsi="Times New Roman" w:eastAsia="仿宋_GB2312" w:cs="Times New Roman"/>
          <w:sz w:val="32"/>
          <w:szCs w:val="32"/>
        </w:rPr>
        <w:t>服务业的实施意见，成立市政府</w:t>
      </w:r>
      <w:r>
        <w:rPr>
          <w:rFonts w:hint="eastAsia" w:ascii="Times New Roman" w:hAnsi="Times New Roman" w:eastAsia="仿宋_GB2312" w:cs="Times New Roman"/>
          <w:sz w:val="32"/>
          <w:szCs w:val="32"/>
          <w:lang w:eastAsia="zh-CN"/>
        </w:rPr>
        <w:t>常务副市长</w:t>
      </w:r>
      <w:r>
        <w:rPr>
          <w:rFonts w:hint="default" w:ascii="Times New Roman" w:hAnsi="Times New Roman" w:eastAsia="仿宋_GB2312" w:cs="Times New Roman"/>
          <w:sz w:val="32"/>
          <w:szCs w:val="32"/>
        </w:rPr>
        <w:t>任领导小组组长兼办公室主任的渭南市服务业发展办公室，设立2000万元的服务业专项资金</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将服务业增加值占GDP比重</w:t>
      </w:r>
      <w:r>
        <w:rPr>
          <w:rFonts w:hint="default" w:ascii="Times New Roman" w:hAnsi="Times New Roman" w:eastAsia="仿宋_GB2312" w:cs="Times New Roman"/>
          <w:sz w:val="32"/>
          <w:szCs w:val="32"/>
          <w:lang w:eastAsia="zh-CN"/>
        </w:rPr>
        <w:t>、规上服务业企业培育</w:t>
      </w:r>
      <w:r>
        <w:rPr>
          <w:rFonts w:hint="default" w:ascii="Times New Roman" w:hAnsi="Times New Roman" w:eastAsia="仿宋_GB2312" w:cs="Times New Roman"/>
          <w:sz w:val="32"/>
          <w:szCs w:val="32"/>
        </w:rPr>
        <w:t>纳入市对县年度目标责任考核等多项措施，建立了全市服务业月度联席会议机制，</w:t>
      </w:r>
      <w:r>
        <w:rPr>
          <w:rFonts w:hint="default" w:ascii="Times New Roman" w:hAnsi="Times New Roman" w:eastAsia="仿宋_GB2312" w:cs="Times New Roman"/>
          <w:sz w:val="32"/>
          <w:szCs w:val="32"/>
          <w:lang w:eastAsia="zh-CN"/>
        </w:rPr>
        <w:t>全面</w:t>
      </w:r>
      <w:r>
        <w:rPr>
          <w:rFonts w:hint="default" w:ascii="Times New Roman" w:hAnsi="Times New Roman" w:eastAsia="仿宋_GB2312" w:cs="Times New Roman"/>
          <w:sz w:val="32"/>
          <w:szCs w:val="32"/>
        </w:rPr>
        <w:t>贯彻</w:t>
      </w:r>
      <w:r>
        <w:rPr>
          <w:rFonts w:hint="default" w:ascii="Times New Roman" w:hAnsi="Times New Roman" w:eastAsia="仿宋_GB2312" w:cs="Times New Roman"/>
          <w:sz w:val="32"/>
          <w:szCs w:val="32"/>
          <w:lang w:eastAsia="zh-CN"/>
        </w:rPr>
        <w:t>落实</w:t>
      </w:r>
      <w:r>
        <w:rPr>
          <w:rFonts w:hint="default" w:ascii="Times New Roman" w:hAnsi="Times New Roman" w:eastAsia="仿宋_GB2312" w:cs="Times New Roman"/>
          <w:sz w:val="32"/>
          <w:szCs w:val="32"/>
        </w:rPr>
        <w:t>全省服务业稳增长各项政策措施，全力推进</w:t>
      </w:r>
      <w:r>
        <w:rPr>
          <w:rFonts w:hint="eastAsia" w:ascii="Times New Roman" w:hAnsi="Times New Roman" w:eastAsia="仿宋_GB2312" w:cs="Times New Roman"/>
          <w:b w:val="0"/>
          <w:bCs w:val="0"/>
          <w:sz w:val="32"/>
          <w:szCs w:val="32"/>
          <w:lang w:eastAsia="zh-CN"/>
        </w:rPr>
        <w:t>“</w:t>
      </w:r>
      <w:r>
        <w:rPr>
          <w:rFonts w:hint="default" w:ascii="Times New Roman" w:hAnsi="Times New Roman" w:eastAsia="仿宋_GB2312" w:cs="Times New Roman"/>
          <w:sz w:val="32"/>
          <w:szCs w:val="32"/>
        </w:rPr>
        <w:t>夜间经济</w:t>
      </w:r>
      <w:r>
        <w:rPr>
          <w:rFonts w:hint="eastAsia" w:ascii="Times New Roman" w:hAnsi="Times New Roman" w:eastAsia="仿宋_GB2312" w:cs="Times New Roman"/>
          <w:b w:val="0"/>
          <w:bCs w:val="0"/>
          <w:sz w:val="32"/>
          <w:szCs w:val="32"/>
          <w:lang w:eastAsia="zh-CN"/>
        </w:rPr>
        <w:t>”</w:t>
      </w:r>
      <w:r>
        <w:rPr>
          <w:rFonts w:hint="default" w:ascii="Times New Roman" w:hAnsi="Times New Roman" w:eastAsia="仿宋_GB2312" w:cs="Times New Roman"/>
          <w:sz w:val="32"/>
          <w:szCs w:val="32"/>
        </w:rPr>
        <w:t>和</w:t>
      </w:r>
      <w:r>
        <w:rPr>
          <w:rFonts w:hint="eastAsia" w:ascii="Times New Roman" w:hAnsi="Times New Roman" w:eastAsia="仿宋_GB2312" w:cs="Times New Roman"/>
          <w:b w:val="0"/>
          <w:bCs w:val="0"/>
          <w:sz w:val="32"/>
          <w:szCs w:val="32"/>
          <w:lang w:eastAsia="zh-CN"/>
        </w:rPr>
        <w:t>“</w:t>
      </w:r>
      <w:r>
        <w:rPr>
          <w:rFonts w:hint="default" w:ascii="Times New Roman" w:hAnsi="Times New Roman" w:eastAsia="仿宋_GB2312" w:cs="Times New Roman"/>
          <w:sz w:val="32"/>
          <w:szCs w:val="32"/>
        </w:rPr>
        <w:t>论坛会展经济</w:t>
      </w:r>
      <w:r>
        <w:rPr>
          <w:rFonts w:hint="eastAsia" w:ascii="Times New Roman" w:hAnsi="Times New Roman" w:eastAsia="仿宋_GB2312" w:cs="Times New Roman"/>
          <w:b w:val="0"/>
          <w:bCs w:val="0"/>
          <w:sz w:val="32"/>
          <w:szCs w:val="32"/>
          <w:lang w:eastAsia="zh-CN"/>
        </w:rPr>
        <w:t>”</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eastAsia="zh-CN"/>
        </w:rPr>
        <w:t>全市服务业增加值占比突破</w:t>
      </w:r>
      <w:r>
        <w:rPr>
          <w:rFonts w:hint="default" w:ascii="Times New Roman" w:hAnsi="Times New Roman" w:eastAsia="仿宋_GB2312" w:cs="Times New Roman"/>
          <w:sz w:val="32"/>
          <w:szCs w:val="32"/>
          <w:lang w:val="en-US" w:eastAsia="zh-CN"/>
        </w:rPr>
        <w:t>43%</w:t>
      </w:r>
      <w:r>
        <w:rPr>
          <w:rFonts w:hint="default" w:ascii="Times New Roman" w:hAnsi="Times New Roman" w:eastAsia="仿宋_GB2312" w:cs="Times New Roman"/>
          <w:sz w:val="32"/>
          <w:szCs w:val="32"/>
        </w:rPr>
        <w:t>。</w:t>
      </w:r>
    </w:p>
    <w:p>
      <w:pPr>
        <w:keepNext w:val="0"/>
        <w:keepLines w:val="0"/>
        <w:pageBreakBefore w:val="0"/>
        <w:widowControl w:val="0"/>
        <w:kinsoku/>
        <w:wordWrap/>
        <w:overflowPunct/>
        <w:topLinePunct w:val="0"/>
        <w:autoSpaceDE/>
        <w:autoSpaceDN/>
        <w:bidi w:val="0"/>
        <w:adjustRightInd w:val="0"/>
        <w:snapToGrid w:val="0"/>
        <w:spacing w:line="616" w:lineRule="exact"/>
        <w:ind w:firstLine="640" w:firstLineChars="200"/>
        <w:jc w:val="left"/>
        <w:textAlignment w:val="auto"/>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z w:val="32"/>
          <w:szCs w:val="32"/>
        </w:rPr>
        <w:t>在取得发展成绩的同时，必须充分认识到</w:t>
      </w:r>
      <w:r>
        <w:rPr>
          <w:rFonts w:hint="default" w:ascii="Times New Roman" w:hAnsi="Times New Roman" w:eastAsia="仿宋_GB2312" w:cs="Times New Roman"/>
          <w:b w:val="0"/>
          <w:bCs w:val="0"/>
          <w:sz w:val="32"/>
          <w:szCs w:val="32"/>
          <w:lang w:eastAsia="zh-CN"/>
        </w:rPr>
        <w:t>“</w:t>
      </w:r>
      <w:r>
        <w:rPr>
          <w:rFonts w:hint="default" w:ascii="Times New Roman" w:hAnsi="Times New Roman" w:eastAsia="仿宋_GB2312" w:cs="Times New Roman"/>
          <w:b w:val="0"/>
          <w:bCs w:val="0"/>
          <w:sz w:val="32"/>
          <w:szCs w:val="32"/>
        </w:rPr>
        <w:t>十四五</w:t>
      </w:r>
      <w:r>
        <w:rPr>
          <w:rFonts w:hint="default" w:ascii="Times New Roman" w:hAnsi="Times New Roman" w:eastAsia="仿宋_GB2312" w:cs="Times New Roman"/>
          <w:b w:val="0"/>
          <w:bCs w:val="0"/>
          <w:sz w:val="32"/>
          <w:szCs w:val="32"/>
          <w:lang w:eastAsia="zh-CN"/>
        </w:rPr>
        <w:t>”</w:t>
      </w:r>
      <w:r>
        <w:rPr>
          <w:rFonts w:hint="default" w:ascii="Times New Roman" w:hAnsi="Times New Roman" w:eastAsia="仿宋_GB2312" w:cs="Times New Roman"/>
          <w:b w:val="0"/>
          <w:bCs w:val="0"/>
          <w:sz w:val="32"/>
          <w:szCs w:val="32"/>
        </w:rPr>
        <w:t>时期发展面临的突出矛盾与问题：</w:t>
      </w:r>
      <w:r>
        <w:rPr>
          <w:rFonts w:hint="default" w:ascii="Times New Roman" w:hAnsi="Times New Roman" w:eastAsia="仿宋_GB2312" w:cs="Times New Roman"/>
          <w:b w:val="0"/>
          <w:bCs w:val="0"/>
          <w:sz w:val="32"/>
          <w:szCs w:val="32"/>
          <w:lang w:eastAsia="zh-CN"/>
        </w:rPr>
        <w:t>一是</w:t>
      </w:r>
      <w:r>
        <w:rPr>
          <w:rFonts w:hint="default" w:ascii="Times New Roman" w:hAnsi="Times New Roman" w:eastAsia="仿宋_GB2312" w:cs="Times New Roman"/>
          <w:b w:val="0"/>
          <w:bCs w:val="0"/>
          <w:sz w:val="32"/>
          <w:szCs w:val="32"/>
        </w:rPr>
        <w:t>整体水平不高。渭南服务业</w:t>
      </w:r>
      <w:r>
        <w:rPr>
          <w:rFonts w:hint="default" w:ascii="Times New Roman" w:hAnsi="Times New Roman" w:eastAsia="仿宋_GB2312" w:cs="Times New Roman"/>
          <w:b w:val="0"/>
          <w:bCs w:val="0"/>
          <w:sz w:val="32"/>
          <w:szCs w:val="32"/>
          <w:lang w:eastAsia="zh-CN"/>
        </w:rPr>
        <w:t>增加值</w:t>
      </w:r>
      <w:r>
        <w:rPr>
          <w:rFonts w:hint="default" w:ascii="Times New Roman" w:hAnsi="Times New Roman" w:eastAsia="仿宋_GB2312" w:cs="Times New Roman"/>
          <w:b w:val="0"/>
          <w:bCs w:val="0"/>
          <w:sz w:val="32"/>
          <w:szCs w:val="32"/>
        </w:rPr>
        <w:t>占比低于全国平均水平，也低于全省平均水平。主要规模企业形态集中在运输、装卸、商业等劳动密集型企业，科技服务、数字经济、养老、文化等新兴服务业发展规模较小，后劲不足。</w:t>
      </w:r>
      <w:r>
        <w:rPr>
          <w:rFonts w:hint="default" w:ascii="Times New Roman" w:hAnsi="Times New Roman" w:eastAsia="仿宋_GB2312" w:cs="Times New Roman"/>
          <w:b w:val="0"/>
          <w:bCs w:val="0"/>
          <w:sz w:val="32"/>
          <w:szCs w:val="32"/>
          <w:lang w:eastAsia="zh-CN"/>
        </w:rPr>
        <w:t>二是</w:t>
      </w:r>
      <w:r>
        <w:rPr>
          <w:rFonts w:hint="default" w:ascii="Times New Roman" w:hAnsi="Times New Roman" w:eastAsia="仿宋_GB2312" w:cs="Times New Roman"/>
          <w:b w:val="0"/>
          <w:bCs w:val="0"/>
          <w:sz w:val="32"/>
          <w:szCs w:val="32"/>
        </w:rPr>
        <w:t>投资</w:t>
      </w:r>
      <w:r>
        <w:rPr>
          <w:rFonts w:hint="default" w:ascii="Times New Roman" w:hAnsi="Times New Roman" w:eastAsia="仿宋_GB2312" w:cs="Times New Roman"/>
          <w:b w:val="0"/>
          <w:bCs w:val="0"/>
          <w:sz w:val="32"/>
          <w:szCs w:val="32"/>
          <w:lang w:eastAsia="zh-CN"/>
        </w:rPr>
        <w:t>支持力度不够</w:t>
      </w:r>
      <w:r>
        <w:rPr>
          <w:rFonts w:hint="default" w:ascii="Times New Roman" w:hAnsi="Times New Roman" w:eastAsia="仿宋_GB2312" w:cs="Times New Roman"/>
          <w:b w:val="0"/>
          <w:bCs w:val="0"/>
          <w:sz w:val="32"/>
          <w:szCs w:val="32"/>
        </w:rPr>
        <w:t>。政府在服务业投资方面对主导产业的</w:t>
      </w:r>
      <w:r>
        <w:rPr>
          <w:rFonts w:hint="default" w:ascii="Times New Roman" w:hAnsi="Times New Roman" w:eastAsia="仿宋_GB2312" w:cs="Times New Roman"/>
          <w:b w:val="0"/>
          <w:bCs w:val="0"/>
          <w:sz w:val="32"/>
          <w:szCs w:val="32"/>
          <w:lang w:eastAsia="zh-CN"/>
        </w:rPr>
        <w:t>支持</w:t>
      </w:r>
      <w:r>
        <w:rPr>
          <w:rFonts w:hint="default" w:ascii="Times New Roman" w:hAnsi="Times New Roman" w:eastAsia="仿宋_GB2312" w:cs="Times New Roman"/>
          <w:b w:val="0"/>
          <w:bCs w:val="0"/>
          <w:sz w:val="32"/>
          <w:szCs w:val="32"/>
        </w:rPr>
        <w:t>导向</w:t>
      </w:r>
      <w:r>
        <w:rPr>
          <w:rFonts w:hint="default" w:ascii="Times New Roman" w:hAnsi="Times New Roman" w:eastAsia="仿宋_GB2312" w:cs="Times New Roman"/>
          <w:b w:val="0"/>
          <w:bCs w:val="0"/>
          <w:sz w:val="32"/>
          <w:szCs w:val="32"/>
          <w:lang w:eastAsia="zh-CN"/>
        </w:rPr>
        <w:t>还</w:t>
      </w:r>
      <w:r>
        <w:rPr>
          <w:rFonts w:hint="default" w:ascii="Times New Roman" w:hAnsi="Times New Roman" w:eastAsia="仿宋_GB2312" w:cs="Times New Roman"/>
          <w:b w:val="0"/>
          <w:bCs w:val="0"/>
          <w:sz w:val="32"/>
          <w:szCs w:val="32"/>
        </w:rPr>
        <w:t>不明晰，对民间投资的</w:t>
      </w:r>
      <w:r>
        <w:rPr>
          <w:rFonts w:hint="default" w:ascii="Times New Roman" w:hAnsi="Times New Roman" w:eastAsia="仿宋_GB2312" w:cs="Times New Roman"/>
          <w:b w:val="0"/>
          <w:bCs w:val="0"/>
          <w:sz w:val="32"/>
          <w:szCs w:val="32"/>
          <w:lang w:eastAsia="zh-CN"/>
        </w:rPr>
        <w:t>撬</w:t>
      </w:r>
      <w:r>
        <w:rPr>
          <w:rFonts w:hint="default" w:ascii="Times New Roman" w:hAnsi="Times New Roman" w:eastAsia="仿宋_GB2312" w:cs="Times New Roman"/>
          <w:b w:val="0"/>
          <w:bCs w:val="0"/>
          <w:sz w:val="32"/>
          <w:szCs w:val="32"/>
        </w:rPr>
        <w:t>动</w:t>
      </w:r>
      <w:r>
        <w:rPr>
          <w:rFonts w:hint="default" w:ascii="Times New Roman" w:hAnsi="Times New Roman" w:eastAsia="仿宋_GB2312" w:cs="Times New Roman"/>
          <w:b w:val="0"/>
          <w:bCs w:val="0"/>
          <w:sz w:val="32"/>
          <w:szCs w:val="32"/>
          <w:lang w:eastAsia="zh-CN"/>
        </w:rPr>
        <w:t>作用</w:t>
      </w:r>
      <w:r>
        <w:rPr>
          <w:rFonts w:hint="default" w:ascii="Times New Roman" w:hAnsi="Times New Roman" w:eastAsia="仿宋_GB2312" w:cs="Times New Roman"/>
          <w:b w:val="0"/>
          <w:bCs w:val="0"/>
          <w:sz w:val="32"/>
          <w:szCs w:val="32"/>
        </w:rPr>
        <w:t>不强，加之疫情影响，增速低于预期。</w:t>
      </w:r>
      <w:r>
        <w:rPr>
          <w:rFonts w:hint="default" w:ascii="Times New Roman" w:hAnsi="Times New Roman" w:eastAsia="仿宋_GB2312" w:cs="Times New Roman"/>
          <w:b w:val="0"/>
          <w:bCs w:val="0"/>
          <w:sz w:val="32"/>
          <w:szCs w:val="32"/>
          <w:lang w:eastAsia="zh-CN"/>
        </w:rPr>
        <w:t>三是</w:t>
      </w:r>
      <w:r>
        <w:rPr>
          <w:rFonts w:hint="default" w:ascii="Times New Roman" w:hAnsi="Times New Roman" w:eastAsia="仿宋_GB2312" w:cs="Times New Roman"/>
          <w:b w:val="0"/>
          <w:bCs w:val="0"/>
          <w:sz w:val="32"/>
          <w:szCs w:val="32"/>
        </w:rPr>
        <w:t>民营服务业发展缓慢。在服务业发展中，政府投入缺乏引领作用，直接投入多，间接投入少。在公共服务方面对企业技术支持领域的投入不足，企业在实际经营过程中出现经营成本高，民营企业在服务业领域发展缓慢。</w:t>
      </w:r>
    </w:p>
    <w:p>
      <w:pPr>
        <w:pStyle w:val="5"/>
        <w:keepNext w:val="0"/>
        <w:keepLines w:val="0"/>
        <w:pageBreakBefore w:val="0"/>
        <w:widowControl w:val="0"/>
        <w:kinsoku/>
        <w:wordWrap/>
        <w:overflowPunct/>
        <w:topLinePunct w:val="0"/>
        <w:autoSpaceDE/>
        <w:autoSpaceDN/>
        <w:bidi w:val="0"/>
        <w:adjustRightInd w:val="0"/>
        <w:snapToGrid w:val="0"/>
        <w:spacing w:before="0" w:after="0" w:line="616" w:lineRule="exact"/>
        <w:ind w:firstLine="640" w:firstLineChars="200"/>
        <w:jc w:val="center"/>
        <w:textAlignment w:val="auto"/>
        <w:rPr>
          <w:rFonts w:hint="eastAsia" w:ascii="黑体" w:hAnsi="黑体" w:eastAsia="黑体" w:cs="黑体"/>
          <w:b w:val="0"/>
          <w:bCs w:val="0"/>
          <w:snapToGrid w:val="0"/>
          <w:color w:val="000000"/>
          <w:kern w:val="0"/>
          <w:sz w:val="32"/>
          <w:szCs w:val="32"/>
        </w:rPr>
      </w:pPr>
      <w:bookmarkStart w:id="10" w:name="_Toc57377343"/>
      <w:bookmarkStart w:id="11" w:name="_Toc73551694"/>
      <w:bookmarkStart w:id="12" w:name="_Toc87897065"/>
      <w:bookmarkStart w:id="13" w:name="_Toc12633"/>
      <w:bookmarkStart w:id="14" w:name="_Toc74168429"/>
      <w:r>
        <w:rPr>
          <w:rFonts w:hint="eastAsia" w:ascii="黑体" w:hAnsi="黑体" w:eastAsia="黑体" w:cs="黑体"/>
          <w:b w:val="0"/>
          <w:bCs w:val="0"/>
          <w:snapToGrid w:val="0"/>
          <w:color w:val="000000"/>
          <w:kern w:val="0"/>
          <w:sz w:val="32"/>
          <w:szCs w:val="32"/>
          <w:lang w:val="en-US" w:eastAsia="zh-CN"/>
        </w:rPr>
        <w:t>第二节</w:t>
      </w:r>
      <w:r>
        <w:rPr>
          <w:rFonts w:hint="eastAsia" w:ascii="黑体" w:hAnsi="黑体" w:eastAsia="黑体" w:cs="黑体"/>
          <w:b w:val="0"/>
          <w:bCs w:val="0"/>
          <w:snapToGrid w:val="0"/>
          <w:color w:val="000000"/>
          <w:kern w:val="0"/>
          <w:sz w:val="32"/>
          <w:szCs w:val="32"/>
          <w:lang w:eastAsia="zh-CN"/>
        </w:rPr>
        <w:t>“</w:t>
      </w:r>
      <w:r>
        <w:rPr>
          <w:rFonts w:hint="eastAsia" w:ascii="黑体" w:hAnsi="黑体" w:eastAsia="黑体" w:cs="黑体"/>
          <w:b w:val="0"/>
          <w:bCs w:val="0"/>
          <w:snapToGrid w:val="0"/>
          <w:color w:val="000000"/>
          <w:kern w:val="0"/>
          <w:sz w:val="32"/>
          <w:szCs w:val="32"/>
        </w:rPr>
        <w:t>十四五</w:t>
      </w:r>
      <w:r>
        <w:rPr>
          <w:rFonts w:hint="eastAsia" w:ascii="黑体" w:hAnsi="黑体" w:eastAsia="黑体" w:cs="黑体"/>
          <w:b w:val="0"/>
          <w:bCs w:val="0"/>
          <w:snapToGrid w:val="0"/>
          <w:color w:val="000000"/>
          <w:kern w:val="0"/>
          <w:sz w:val="32"/>
          <w:szCs w:val="32"/>
          <w:lang w:eastAsia="zh-CN"/>
        </w:rPr>
        <w:t>”</w:t>
      </w:r>
      <w:r>
        <w:rPr>
          <w:rFonts w:hint="eastAsia" w:ascii="黑体" w:hAnsi="黑体" w:eastAsia="黑体" w:cs="黑体"/>
          <w:b w:val="0"/>
          <w:bCs w:val="0"/>
          <w:snapToGrid w:val="0"/>
          <w:color w:val="000000"/>
          <w:kern w:val="0"/>
          <w:sz w:val="32"/>
          <w:szCs w:val="32"/>
        </w:rPr>
        <w:t>发展环境</w:t>
      </w:r>
      <w:bookmarkEnd w:id="10"/>
      <w:bookmarkEnd w:id="11"/>
      <w:bookmarkEnd w:id="12"/>
      <w:bookmarkEnd w:id="13"/>
      <w:bookmarkEnd w:id="14"/>
    </w:p>
    <w:p>
      <w:pPr>
        <w:keepNext w:val="0"/>
        <w:keepLines w:val="0"/>
        <w:pageBreakBefore w:val="0"/>
        <w:widowControl w:val="0"/>
        <w:kinsoku/>
        <w:wordWrap/>
        <w:overflowPunct/>
        <w:topLinePunct w:val="0"/>
        <w:autoSpaceDE/>
        <w:autoSpaceDN/>
        <w:bidi w:val="0"/>
        <w:adjustRightInd w:val="0"/>
        <w:snapToGrid w:val="0"/>
        <w:spacing w:line="616" w:lineRule="exact"/>
        <w:ind w:firstLine="640" w:firstLineChars="200"/>
        <w:jc w:val="left"/>
        <w:textAlignment w:val="auto"/>
        <w:rPr>
          <w:rFonts w:hint="default" w:ascii="Times New Roman" w:hAnsi="Times New Roman" w:eastAsia="仿宋_GB2312" w:cs="Times New Roman"/>
          <w:b w:val="0"/>
          <w:bCs w:val="0"/>
          <w:sz w:val="32"/>
          <w:szCs w:val="32"/>
        </w:rPr>
      </w:pPr>
      <w:r>
        <w:rPr>
          <w:rFonts w:hint="eastAsia" w:ascii="Times New Roman" w:hAnsi="Times New Roman" w:eastAsia="仿宋_GB2312" w:cs="Times New Roman"/>
          <w:b w:val="0"/>
          <w:bCs w:val="0"/>
          <w:sz w:val="32"/>
          <w:szCs w:val="32"/>
          <w:lang w:eastAsia="zh-CN"/>
        </w:rPr>
        <w:t>“</w:t>
      </w:r>
      <w:r>
        <w:rPr>
          <w:rFonts w:hint="default" w:ascii="Times New Roman" w:hAnsi="Times New Roman" w:eastAsia="仿宋_GB2312" w:cs="Times New Roman"/>
          <w:b w:val="0"/>
          <w:bCs w:val="0"/>
          <w:sz w:val="32"/>
          <w:szCs w:val="32"/>
        </w:rPr>
        <w:t>十四五</w:t>
      </w:r>
      <w:r>
        <w:rPr>
          <w:rFonts w:hint="eastAsia" w:ascii="Times New Roman" w:hAnsi="Times New Roman" w:eastAsia="仿宋_GB2312" w:cs="Times New Roman"/>
          <w:b w:val="0"/>
          <w:bCs w:val="0"/>
          <w:sz w:val="32"/>
          <w:szCs w:val="32"/>
          <w:lang w:eastAsia="zh-CN"/>
        </w:rPr>
        <w:t>”</w:t>
      </w:r>
      <w:r>
        <w:rPr>
          <w:rFonts w:hint="default" w:ascii="Times New Roman" w:hAnsi="Times New Roman" w:eastAsia="仿宋_GB2312" w:cs="Times New Roman"/>
          <w:b w:val="0"/>
          <w:bCs w:val="0"/>
          <w:sz w:val="32"/>
          <w:szCs w:val="32"/>
        </w:rPr>
        <w:t>时期，世界经济</w:t>
      </w:r>
      <w:r>
        <w:rPr>
          <w:rFonts w:hint="default" w:ascii="Times New Roman" w:hAnsi="Times New Roman" w:eastAsia="仿宋_GB2312" w:cs="Times New Roman"/>
          <w:b w:val="0"/>
          <w:bCs w:val="0"/>
          <w:sz w:val="32"/>
          <w:szCs w:val="32"/>
          <w:lang w:eastAsia="zh-CN"/>
        </w:rPr>
        <w:t>面临</w:t>
      </w:r>
      <w:r>
        <w:rPr>
          <w:rFonts w:hint="default" w:ascii="Times New Roman" w:hAnsi="Times New Roman" w:eastAsia="仿宋_GB2312" w:cs="Times New Roman"/>
          <w:b w:val="0"/>
          <w:bCs w:val="0"/>
          <w:sz w:val="32"/>
          <w:szCs w:val="32"/>
        </w:rPr>
        <w:t>深度调整，新一轮技术革命和产业变革初</w:t>
      </w:r>
      <w:r>
        <w:rPr>
          <w:rFonts w:hint="default" w:ascii="Times New Roman" w:hAnsi="Times New Roman" w:eastAsia="仿宋_GB2312" w:cs="Times New Roman"/>
          <w:b w:val="0"/>
          <w:bCs w:val="0"/>
          <w:sz w:val="32"/>
          <w:szCs w:val="32"/>
          <w:lang w:eastAsia="zh-CN"/>
        </w:rPr>
        <w:t>见</w:t>
      </w:r>
      <w:r>
        <w:rPr>
          <w:rFonts w:hint="default" w:ascii="Times New Roman" w:hAnsi="Times New Roman" w:eastAsia="仿宋_GB2312" w:cs="Times New Roman"/>
          <w:b w:val="0"/>
          <w:bCs w:val="0"/>
          <w:sz w:val="32"/>
          <w:szCs w:val="32"/>
        </w:rPr>
        <w:t>成效，新冠疫情和自然灾害频发，经济</w:t>
      </w:r>
      <w:r>
        <w:rPr>
          <w:rFonts w:hint="default" w:ascii="Times New Roman" w:hAnsi="Times New Roman" w:eastAsia="仿宋_GB2312" w:cs="Times New Roman"/>
          <w:b w:val="0"/>
          <w:bCs w:val="0"/>
          <w:sz w:val="32"/>
          <w:szCs w:val="32"/>
          <w:lang w:eastAsia="zh-CN"/>
        </w:rPr>
        <w:t>稳定增长的压力不断加大</w:t>
      </w:r>
      <w:r>
        <w:rPr>
          <w:rFonts w:hint="default" w:ascii="Times New Roman" w:hAnsi="Times New Roman" w:eastAsia="仿宋_GB2312" w:cs="Times New Roman"/>
          <w:b w:val="0"/>
          <w:bCs w:val="0"/>
          <w:sz w:val="32"/>
          <w:szCs w:val="32"/>
        </w:rPr>
        <w:t>。经过</w:t>
      </w:r>
      <w:r>
        <w:rPr>
          <w:rFonts w:hint="eastAsia" w:ascii="Times New Roman" w:hAnsi="Times New Roman" w:eastAsia="仿宋_GB2312" w:cs="Times New Roman"/>
          <w:b w:val="0"/>
          <w:bCs w:val="0"/>
          <w:sz w:val="32"/>
          <w:szCs w:val="32"/>
          <w:lang w:eastAsia="zh-CN"/>
        </w:rPr>
        <w:t>“</w:t>
      </w:r>
      <w:r>
        <w:rPr>
          <w:rFonts w:hint="default" w:ascii="Times New Roman" w:hAnsi="Times New Roman" w:eastAsia="仿宋_GB2312" w:cs="Times New Roman"/>
          <w:b w:val="0"/>
          <w:bCs w:val="0"/>
          <w:sz w:val="32"/>
          <w:szCs w:val="32"/>
        </w:rPr>
        <w:t>十</w:t>
      </w:r>
      <w:r>
        <w:rPr>
          <w:rFonts w:hint="eastAsia" w:ascii="Times New Roman" w:hAnsi="Times New Roman" w:eastAsia="仿宋_GB2312" w:cs="Times New Roman"/>
          <w:b w:val="0"/>
          <w:bCs w:val="0"/>
          <w:sz w:val="32"/>
          <w:szCs w:val="32"/>
          <w:lang w:eastAsia="zh-CN"/>
        </w:rPr>
        <w:t>三</w:t>
      </w:r>
      <w:r>
        <w:rPr>
          <w:rFonts w:hint="default" w:ascii="Times New Roman" w:hAnsi="Times New Roman" w:eastAsia="仿宋_GB2312" w:cs="Times New Roman"/>
          <w:b w:val="0"/>
          <w:bCs w:val="0"/>
          <w:sz w:val="32"/>
          <w:szCs w:val="32"/>
        </w:rPr>
        <w:t>五</w:t>
      </w:r>
      <w:r>
        <w:rPr>
          <w:rFonts w:hint="eastAsia" w:ascii="Times New Roman" w:hAnsi="Times New Roman" w:eastAsia="仿宋_GB2312" w:cs="Times New Roman"/>
          <w:b w:val="0"/>
          <w:bCs w:val="0"/>
          <w:sz w:val="32"/>
          <w:szCs w:val="32"/>
          <w:lang w:eastAsia="zh-CN"/>
        </w:rPr>
        <w:t>”</w:t>
      </w:r>
      <w:r>
        <w:rPr>
          <w:rFonts w:hint="default" w:ascii="Times New Roman" w:hAnsi="Times New Roman" w:eastAsia="仿宋_GB2312" w:cs="Times New Roman"/>
          <w:b w:val="0"/>
          <w:bCs w:val="0"/>
          <w:sz w:val="32"/>
          <w:szCs w:val="32"/>
        </w:rPr>
        <w:t>的发展，渭南经济的韧性增强，基础更加稳固，抵御风险的能力进一步增强，有利于渭南服务业抓住机遇，行稳致远。</w:t>
      </w:r>
    </w:p>
    <w:p>
      <w:pPr>
        <w:pStyle w:val="5"/>
        <w:keepNext w:val="0"/>
        <w:keepLines w:val="0"/>
        <w:pageBreakBefore w:val="0"/>
        <w:widowControl w:val="0"/>
        <w:kinsoku/>
        <w:wordWrap/>
        <w:overflowPunct/>
        <w:topLinePunct w:val="0"/>
        <w:autoSpaceDE/>
        <w:autoSpaceDN/>
        <w:bidi w:val="0"/>
        <w:adjustRightInd w:val="0"/>
        <w:snapToGrid w:val="0"/>
        <w:spacing w:before="0" w:after="0" w:line="616" w:lineRule="exact"/>
        <w:ind w:firstLine="640" w:firstLineChars="200"/>
        <w:jc w:val="left"/>
        <w:textAlignment w:val="auto"/>
        <w:rPr>
          <w:rFonts w:hint="default" w:ascii="Times New Roman" w:hAnsi="Times New Roman" w:eastAsia="仿宋_GB2312" w:cs="Times New Roman"/>
          <w:b w:val="0"/>
          <w:bCs w:val="0"/>
          <w:sz w:val="32"/>
          <w:szCs w:val="32"/>
        </w:rPr>
      </w:pPr>
      <w:bookmarkStart w:id="15" w:name="_Toc12656"/>
      <w:bookmarkStart w:id="16" w:name="_Toc74168430"/>
      <w:bookmarkStart w:id="17" w:name="_Toc87897066"/>
      <w:r>
        <w:rPr>
          <w:rFonts w:hint="eastAsia" w:ascii="楷体_GB2312" w:hAnsi="楷体_GB2312" w:eastAsia="楷体_GB2312" w:cs="楷体_GB2312"/>
          <w:b w:val="0"/>
          <w:bCs w:val="0"/>
          <w:snapToGrid w:val="0"/>
          <w:color w:val="000000"/>
          <w:sz w:val="32"/>
          <w:szCs w:val="32"/>
          <w:lang w:val="en-US" w:eastAsia="zh-CN"/>
        </w:rPr>
        <w:t>（一）</w:t>
      </w:r>
      <w:r>
        <w:rPr>
          <w:rFonts w:hint="eastAsia" w:ascii="楷体_GB2312" w:hAnsi="楷体_GB2312" w:eastAsia="楷体_GB2312" w:cs="楷体_GB2312"/>
          <w:b w:val="0"/>
          <w:bCs w:val="0"/>
          <w:snapToGrid w:val="0"/>
          <w:color w:val="000000"/>
          <w:sz w:val="32"/>
          <w:szCs w:val="32"/>
          <w:lang w:eastAsia="zh-CN"/>
        </w:rPr>
        <w:t>“</w:t>
      </w:r>
      <w:r>
        <w:rPr>
          <w:rFonts w:hint="eastAsia" w:ascii="楷体_GB2312" w:hAnsi="楷体_GB2312" w:eastAsia="楷体_GB2312" w:cs="楷体_GB2312"/>
          <w:b w:val="0"/>
          <w:bCs w:val="0"/>
          <w:snapToGrid w:val="0"/>
          <w:color w:val="000000"/>
          <w:sz w:val="32"/>
          <w:szCs w:val="32"/>
        </w:rPr>
        <w:t>十四五</w:t>
      </w:r>
      <w:r>
        <w:rPr>
          <w:rFonts w:hint="eastAsia" w:ascii="楷体_GB2312" w:hAnsi="楷体_GB2312" w:eastAsia="楷体_GB2312" w:cs="楷体_GB2312"/>
          <w:b w:val="0"/>
          <w:bCs w:val="0"/>
          <w:snapToGrid w:val="0"/>
          <w:color w:val="000000"/>
          <w:sz w:val="32"/>
          <w:szCs w:val="32"/>
          <w:lang w:eastAsia="zh-CN"/>
        </w:rPr>
        <w:t>”</w:t>
      </w:r>
      <w:r>
        <w:rPr>
          <w:rFonts w:hint="eastAsia" w:ascii="楷体_GB2312" w:hAnsi="楷体_GB2312" w:eastAsia="楷体_GB2312" w:cs="楷体_GB2312"/>
          <w:b w:val="0"/>
          <w:bCs w:val="0"/>
          <w:snapToGrid w:val="0"/>
          <w:color w:val="000000"/>
          <w:sz w:val="32"/>
          <w:szCs w:val="32"/>
        </w:rPr>
        <w:t>时期面临的机遇</w:t>
      </w:r>
      <w:bookmarkEnd w:id="15"/>
      <w:bookmarkEnd w:id="16"/>
      <w:bookmarkEnd w:id="17"/>
      <w:r>
        <w:rPr>
          <w:rFonts w:hint="eastAsia" w:ascii="楷体_GB2312" w:hAnsi="楷体_GB2312" w:eastAsia="楷体_GB2312" w:cs="楷体_GB2312"/>
          <w:b w:val="0"/>
          <w:bCs w:val="0"/>
          <w:snapToGrid w:val="0"/>
          <w:color w:val="000000"/>
          <w:sz w:val="32"/>
          <w:szCs w:val="32"/>
          <w:lang w:eastAsia="zh-CN"/>
        </w:rPr>
        <w:t>。</w:t>
      </w:r>
      <w:r>
        <w:rPr>
          <w:rFonts w:hint="default" w:ascii="Times New Roman" w:hAnsi="Times New Roman" w:eastAsia="仿宋_GB2312" w:cs="Times New Roman"/>
          <w:b w:val="0"/>
          <w:bCs w:val="0"/>
          <w:sz w:val="32"/>
          <w:szCs w:val="32"/>
        </w:rPr>
        <w:t>国家</w:t>
      </w:r>
      <w:r>
        <w:rPr>
          <w:rFonts w:hint="eastAsia" w:ascii="Times New Roman" w:hAnsi="Times New Roman" w:eastAsia="仿宋_GB2312" w:cs="Times New Roman"/>
          <w:b w:val="0"/>
          <w:bCs w:val="0"/>
          <w:sz w:val="32"/>
          <w:szCs w:val="32"/>
          <w:lang w:eastAsia="zh-CN"/>
        </w:rPr>
        <w:t>“</w:t>
      </w:r>
      <w:r>
        <w:rPr>
          <w:rFonts w:hint="default" w:ascii="Times New Roman" w:hAnsi="Times New Roman" w:eastAsia="仿宋_GB2312" w:cs="Times New Roman"/>
          <w:b w:val="0"/>
          <w:bCs w:val="0"/>
          <w:sz w:val="32"/>
          <w:szCs w:val="32"/>
        </w:rPr>
        <w:t>双循环</w:t>
      </w:r>
      <w:r>
        <w:rPr>
          <w:rFonts w:hint="eastAsia" w:ascii="Times New Roman" w:hAnsi="Times New Roman" w:eastAsia="仿宋_GB2312" w:cs="Times New Roman"/>
          <w:b w:val="0"/>
          <w:bCs w:val="0"/>
          <w:sz w:val="32"/>
          <w:szCs w:val="32"/>
          <w:lang w:eastAsia="zh-CN"/>
        </w:rPr>
        <w:t>”</w:t>
      </w:r>
      <w:r>
        <w:rPr>
          <w:rFonts w:hint="default" w:ascii="Times New Roman" w:hAnsi="Times New Roman" w:eastAsia="仿宋_GB2312" w:cs="Times New Roman"/>
          <w:b w:val="0"/>
          <w:bCs w:val="0"/>
          <w:sz w:val="32"/>
          <w:szCs w:val="32"/>
        </w:rPr>
        <w:t>新发展格局带来的战略机遇。</w:t>
      </w:r>
      <w:r>
        <w:rPr>
          <w:rFonts w:hint="eastAsia" w:ascii="Times New Roman" w:hAnsi="Times New Roman" w:eastAsia="仿宋_GB2312" w:cs="Times New Roman"/>
          <w:b w:val="0"/>
          <w:bCs w:val="0"/>
          <w:sz w:val="32"/>
          <w:szCs w:val="32"/>
          <w:lang w:eastAsia="zh-CN"/>
        </w:rPr>
        <w:t>“</w:t>
      </w:r>
      <w:r>
        <w:rPr>
          <w:rFonts w:hint="default" w:ascii="Times New Roman" w:hAnsi="Times New Roman" w:eastAsia="仿宋_GB2312" w:cs="Times New Roman"/>
          <w:b w:val="0"/>
          <w:bCs w:val="0"/>
          <w:sz w:val="32"/>
          <w:szCs w:val="32"/>
        </w:rPr>
        <w:t>十四五</w:t>
      </w:r>
      <w:r>
        <w:rPr>
          <w:rFonts w:hint="eastAsia" w:ascii="Times New Roman" w:hAnsi="Times New Roman" w:eastAsia="仿宋_GB2312" w:cs="Times New Roman"/>
          <w:b w:val="0"/>
          <w:bCs w:val="0"/>
          <w:sz w:val="32"/>
          <w:szCs w:val="32"/>
          <w:lang w:eastAsia="zh-CN"/>
        </w:rPr>
        <w:t>”</w:t>
      </w:r>
      <w:r>
        <w:rPr>
          <w:rFonts w:hint="default" w:ascii="Times New Roman" w:hAnsi="Times New Roman" w:eastAsia="仿宋_GB2312" w:cs="Times New Roman"/>
          <w:b w:val="0"/>
          <w:bCs w:val="0"/>
          <w:sz w:val="32"/>
          <w:szCs w:val="32"/>
        </w:rPr>
        <w:t>时期我国将从中等收入国家迈进高收入国家行列，消费结构、需求结构、产业结构将全面升级，人工智能、工业互联网、物联网等新型基础设施加快布局，内需和消费将成为主要经济增长动力，多层次、多元化、品质化需求将全面提升。扩大对外开放，与</w:t>
      </w:r>
      <w:r>
        <w:rPr>
          <w:rFonts w:hint="eastAsia" w:ascii="Times New Roman" w:hAnsi="Times New Roman" w:eastAsia="仿宋_GB2312" w:cs="Times New Roman"/>
          <w:b w:val="0"/>
          <w:bCs w:val="0"/>
          <w:sz w:val="32"/>
          <w:szCs w:val="32"/>
          <w:lang w:eastAsia="zh-CN"/>
        </w:rPr>
        <w:t>“</w:t>
      </w:r>
      <w:r>
        <w:rPr>
          <w:rFonts w:hint="default" w:ascii="Times New Roman" w:hAnsi="Times New Roman" w:eastAsia="仿宋_GB2312" w:cs="Times New Roman"/>
          <w:b w:val="0"/>
          <w:bCs w:val="0"/>
          <w:sz w:val="32"/>
          <w:szCs w:val="32"/>
        </w:rPr>
        <w:t>一带一路</w:t>
      </w:r>
      <w:r>
        <w:rPr>
          <w:rFonts w:hint="eastAsia" w:ascii="Times New Roman" w:hAnsi="Times New Roman" w:eastAsia="仿宋_GB2312" w:cs="Times New Roman"/>
          <w:b w:val="0"/>
          <w:bCs w:val="0"/>
          <w:sz w:val="32"/>
          <w:szCs w:val="32"/>
          <w:lang w:eastAsia="zh-CN"/>
        </w:rPr>
        <w:t>”</w:t>
      </w:r>
      <w:r>
        <w:rPr>
          <w:rFonts w:hint="default" w:ascii="Times New Roman" w:hAnsi="Times New Roman" w:eastAsia="仿宋_GB2312" w:cs="Times New Roman"/>
          <w:b w:val="0"/>
          <w:bCs w:val="0"/>
          <w:sz w:val="32"/>
          <w:szCs w:val="32"/>
        </w:rPr>
        <w:t>沿线国家的服务业互联互通</w:t>
      </w:r>
      <w:r>
        <w:rPr>
          <w:rFonts w:hint="eastAsia" w:ascii="Times New Roman" w:hAnsi="Times New Roman" w:eastAsia="仿宋_GB2312" w:cs="Times New Roman"/>
          <w:b w:val="0"/>
          <w:bCs w:val="0"/>
          <w:sz w:val="32"/>
          <w:szCs w:val="32"/>
          <w:lang w:eastAsia="zh-CN"/>
        </w:rPr>
        <w:t>，</w:t>
      </w:r>
      <w:r>
        <w:rPr>
          <w:rFonts w:hint="default" w:ascii="Times New Roman" w:hAnsi="Times New Roman" w:eastAsia="仿宋_GB2312" w:cs="Times New Roman"/>
          <w:b w:val="0"/>
          <w:bCs w:val="0"/>
          <w:sz w:val="32"/>
          <w:szCs w:val="32"/>
        </w:rPr>
        <w:t>与</w:t>
      </w:r>
      <w:r>
        <w:rPr>
          <w:rFonts w:hint="eastAsia" w:ascii="Times New Roman" w:hAnsi="Times New Roman" w:eastAsia="仿宋_GB2312" w:cs="Times New Roman"/>
          <w:b w:val="0"/>
          <w:bCs w:val="0"/>
          <w:sz w:val="32"/>
          <w:szCs w:val="32"/>
          <w:lang w:eastAsia="zh-CN"/>
        </w:rPr>
        <w:t>“</w:t>
      </w:r>
      <w:r>
        <w:rPr>
          <w:rFonts w:hint="default" w:ascii="Times New Roman" w:hAnsi="Times New Roman" w:eastAsia="仿宋_GB2312" w:cs="Times New Roman"/>
          <w:b w:val="0"/>
          <w:bCs w:val="0"/>
          <w:sz w:val="32"/>
          <w:szCs w:val="32"/>
        </w:rPr>
        <w:t>郑洛渭西</w:t>
      </w:r>
      <w:r>
        <w:rPr>
          <w:rFonts w:hint="eastAsia" w:ascii="Times New Roman" w:hAnsi="Times New Roman" w:eastAsia="仿宋_GB2312" w:cs="Times New Roman"/>
          <w:b w:val="0"/>
          <w:bCs w:val="0"/>
          <w:sz w:val="32"/>
          <w:szCs w:val="32"/>
          <w:lang w:eastAsia="zh-CN"/>
        </w:rPr>
        <w:t>”</w:t>
      </w:r>
      <w:r>
        <w:rPr>
          <w:rFonts w:hint="default" w:ascii="Times New Roman" w:hAnsi="Times New Roman" w:eastAsia="仿宋_GB2312" w:cs="Times New Roman"/>
          <w:b w:val="0"/>
          <w:bCs w:val="0"/>
          <w:sz w:val="32"/>
          <w:szCs w:val="32"/>
        </w:rPr>
        <w:t>城市群的服务业互联互通。</w:t>
      </w:r>
      <w:r>
        <w:rPr>
          <w:rFonts w:hint="default" w:ascii="Times New Roman" w:hAnsi="Times New Roman" w:eastAsia="仿宋_GB2312" w:cs="Times New Roman"/>
          <w:b w:val="0"/>
          <w:bCs w:val="0"/>
          <w:sz w:val="32"/>
          <w:szCs w:val="32"/>
          <w:lang w:eastAsia="zh-CN"/>
        </w:rPr>
        <w:t>充分融入国家</w:t>
      </w:r>
      <w:r>
        <w:rPr>
          <w:rFonts w:hint="default" w:ascii="Times New Roman" w:hAnsi="Times New Roman" w:eastAsia="仿宋_GB2312" w:cs="Times New Roman"/>
          <w:b w:val="0"/>
          <w:bCs w:val="0"/>
          <w:sz w:val="32"/>
          <w:szCs w:val="32"/>
        </w:rPr>
        <w:t>开放</w:t>
      </w:r>
      <w:r>
        <w:rPr>
          <w:rFonts w:hint="default" w:ascii="Times New Roman" w:hAnsi="Times New Roman" w:eastAsia="仿宋_GB2312" w:cs="Times New Roman"/>
          <w:b w:val="0"/>
          <w:bCs w:val="0"/>
          <w:sz w:val="32"/>
          <w:szCs w:val="32"/>
          <w:lang w:eastAsia="zh-CN"/>
        </w:rPr>
        <w:t>发展大</w:t>
      </w:r>
      <w:r>
        <w:rPr>
          <w:rFonts w:hint="default" w:ascii="Times New Roman" w:hAnsi="Times New Roman" w:eastAsia="仿宋_GB2312" w:cs="Times New Roman"/>
          <w:b w:val="0"/>
          <w:bCs w:val="0"/>
          <w:sz w:val="32"/>
          <w:szCs w:val="32"/>
        </w:rPr>
        <w:t>格局，对接供应链培育产业链，在养老、文旅等方面重点发力，</w:t>
      </w:r>
      <w:r>
        <w:rPr>
          <w:rFonts w:hint="default" w:ascii="Times New Roman" w:hAnsi="Times New Roman" w:eastAsia="仿宋_GB2312" w:cs="Times New Roman"/>
          <w:b w:val="0"/>
          <w:bCs w:val="0"/>
          <w:sz w:val="32"/>
          <w:szCs w:val="32"/>
          <w:lang w:eastAsia="zh-CN"/>
        </w:rPr>
        <w:t>实施旅游带动三产，</w:t>
      </w:r>
      <w:r>
        <w:rPr>
          <w:rFonts w:hint="default" w:ascii="Times New Roman" w:hAnsi="Times New Roman" w:eastAsia="仿宋_GB2312" w:cs="Times New Roman"/>
          <w:b w:val="0"/>
          <w:bCs w:val="0"/>
          <w:sz w:val="32"/>
          <w:szCs w:val="32"/>
        </w:rPr>
        <w:t>做</w:t>
      </w:r>
      <w:r>
        <w:rPr>
          <w:rFonts w:hint="default" w:ascii="Times New Roman" w:hAnsi="Times New Roman" w:eastAsia="仿宋_GB2312" w:cs="Times New Roman"/>
          <w:b w:val="0"/>
          <w:bCs w:val="0"/>
          <w:sz w:val="32"/>
          <w:szCs w:val="32"/>
          <w:lang w:eastAsia="zh-CN"/>
        </w:rPr>
        <w:t>好</w:t>
      </w:r>
      <w:r>
        <w:rPr>
          <w:rFonts w:hint="default" w:ascii="Times New Roman" w:hAnsi="Times New Roman" w:eastAsia="仿宋_GB2312" w:cs="Times New Roman"/>
          <w:b w:val="0"/>
          <w:bCs w:val="0"/>
          <w:sz w:val="32"/>
          <w:szCs w:val="32"/>
        </w:rPr>
        <w:t>做</w:t>
      </w:r>
      <w:r>
        <w:rPr>
          <w:rFonts w:hint="default" w:ascii="Times New Roman" w:hAnsi="Times New Roman" w:eastAsia="仿宋_GB2312" w:cs="Times New Roman"/>
          <w:b w:val="0"/>
          <w:bCs w:val="0"/>
          <w:sz w:val="32"/>
          <w:szCs w:val="32"/>
          <w:lang w:eastAsia="zh-CN"/>
        </w:rPr>
        <w:t>活</w:t>
      </w:r>
      <w:r>
        <w:rPr>
          <w:rFonts w:hint="default" w:ascii="Times New Roman" w:hAnsi="Times New Roman" w:eastAsia="仿宋_GB2312" w:cs="Times New Roman"/>
          <w:b w:val="0"/>
          <w:bCs w:val="0"/>
          <w:sz w:val="32"/>
          <w:szCs w:val="32"/>
        </w:rPr>
        <w:t>特色服务业态，助力渭南</w:t>
      </w:r>
      <w:r>
        <w:rPr>
          <w:rFonts w:hint="default" w:ascii="Times New Roman" w:hAnsi="Times New Roman" w:eastAsia="仿宋_GB2312" w:cs="Times New Roman"/>
          <w:b w:val="0"/>
          <w:bCs w:val="0"/>
          <w:sz w:val="32"/>
          <w:szCs w:val="32"/>
          <w:lang w:eastAsia="zh-CN"/>
        </w:rPr>
        <w:t>现代</w:t>
      </w:r>
      <w:r>
        <w:rPr>
          <w:rFonts w:hint="default" w:ascii="Times New Roman" w:hAnsi="Times New Roman" w:eastAsia="仿宋_GB2312" w:cs="Times New Roman"/>
          <w:b w:val="0"/>
          <w:bCs w:val="0"/>
          <w:sz w:val="32"/>
          <w:szCs w:val="32"/>
        </w:rPr>
        <w:t>服务业升级换代。</w:t>
      </w:r>
    </w:p>
    <w:p>
      <w:pPr>
        <w:keepNext w:val="0"/>
        <w:keepLines w:val="0"/>
        <w:pageBreakBefore w:val="0"/>
        <w:widowControl w:val="0"/>
        <w:kinsoku/>
        <w:wordWrap/>
        <w:overflowPunct/>
        <w:topLinePunct w:val="0"/>
        <w:autoSpaceDE/>
        <w:autoSpaceDN/>
        <w:bidi w:val="0"/>
        <w:adjustRightInd w:val="0"/>
        <w:snapToGrid w:val="0"/>
        <w:spacing w:line="616" w:lineRule="exact"/>
        <w:ind w:firstLine="640" w:firstLineChars="200"/>
        <w:jc w:val="left"/>
        <w:textAlignment w:val="auto"/>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z w:val="32"/>
          <w:szCs w:val="32"/>
        </w:rPr>
        <w:t>多重国家战略叠加机遇。</w:t>
      </w:r>
      <w:r>
        <w:rPr>
          <w:rFonts w:hint="eastAsia" w:ascii="Times New Roman" w:hAnsi="Times New Roman" w:eastAsia="仿宋_GB2312" w:cs="Times New Roman"/>
          <w:b w:val="0"/>
          <w:bCs w:val="0"/>
          <w:sz w:val="32"/>
          <w:szCs w:val="32"/>
          <w:lang w:eastAsia="zh-CN"/>
        </w:rPr>
        <w:t>“</w:t>
      </w:r>
      <w:r>
        <w:rPr>
          <w:rFonts w:hint="default" w:ascii="Times New Roman" w:hAnsi="Times New Roman" w:eastAsia="仿宋_GB2312" w:cs="Times New Roman"/>
          <w:b w:val="0"/>
          <w:bCs w:val="0"/>
          <w:sz w:val="32"/>
          <w:szCs w:val="32"/>
        </w:rPr>
        <w:t>十四五</w:t>
      </w:r>
      <w:r>
        <w:rPr>
          <w:rFonts w:hint="eastAsia" w:ascii="Times New Roman" w:hAnsi="Times New Roman" w:eastAsia="仿宋_GB2312" w:cs="Times New Roman"/>
          <w:b w:val="0"/>
          <w:bCs w:val="0"/>
          <w:sz w:val="32"/>
          <w:szCs w:val="32"/>
          <w:lang w:eastAsia="zh-CN"/>
        </w:rPr>
        <w:t>”</w:t>
      </w:r>
      <w:r>
        <w:rPr>
          <w:rFonts w:hint="default" w:ascii="Times New Roman" w:hAnsi="Times New Roman" w:eastAsia="仿宋_GB2312" w:cs="Times New Roman"/>
          <w:b w:val="0"/>
          <w:bCs w:val="0"/>
          <w:sz w:val="32"/>
          <w:szCs w:val="32"/>
        </w:rPr>
        <w:t>时期，我国将继续推动</w:t>
      </w:r>
      <w:r>
        <w:rPr>
          <w:rFonts w:hint="eastAsia" w:ascii="Times New Roman" w:hAnsi="Times New Roman" w:eastAsia="仿宋_GB2312" w:cs="Times New Roman"/>
          <w:b w:val="0"/>
          <w:bCs w:val="0"/>
          <w:sz w:val="32"/>
          <w:szCs w:val="32"/>
          <w:lang w:eastAsia="zh-CN"/>
        </w:rPr>
        <w:t>“</w:t>
      </w:r>
      <w:r>
        <w:rPr>
          <w:rFonts w:hint="default" w:ascii="Times New Roman" w:hAnsi="Times New Roman" w:eastAsia="仿宋_GB2312" w:cs="Times New Roman"/>
          <w:b w:val="0"/>
          <w:bCs w:val="0"/>
          <w:sz w:val="32"/>
          <w:szCs w:val="32"/>
        </w:rPr>
        <w:t>一带一路</w:t>
      </w:r>
      <w:r>
        <w:rPr>
          <w:rFonts w:hint="eastAsia" w:ascii="Times New Roman" w:hAnsi="Times New Roman" w:eastAsia="仿宋_GB2312" w:cs="Times New Roman"/>
          <w:b w:val="0"/>
          <w:bCs w:val="0"/>
          <w:sz w:val="32"/>
          <w:szCs w:val="32"/>
          <w:lang w:eastAsia="zh-CN"/>
        </w:rPr>
        <w:t>”</w:t>
      </w:r>
      <w:r>
        <w:rPr>
          <w:rFonts w:hint="default" w:ascii="Times New Roman" w:hAnsi="Times New Roman" w:eastAsia="仿宋_GB2312" w:cs="Times New Roman"/>
          <w:b w:val="0"/>
          <w:bCs w:val="0"/>
          <w:sz w:val="32"/>
          <w:szCs w:val="32"/>
        </w:rPr>
        <w:t>走深走实，构建起全面开放新格局。同时，出台了关于新时代推进西部大开发形成新格局的指导意见</w:t>
      </w:r>
      <w:r>
        <w:rPr>
          <w:rFonts w:hint="default" w:ascii="Times New Roman" w:hAnsi="Times New Roman" w:eastAsia="仿宋_GB2312" w:cs="Times New Roman"/>
          <w:b w:val="0"/>
          <w:bCs w:val="0"/>
          <w:sz w:val="32"/>
          <w:szCs w:val="32"/>
          <w:lang w:eastAsia="zh-CN"/>
        </w:rPr>
        <w:t>、</w:t>
      </w:r>
      <w:r>
        <w:rPr>
          <w:rFonts w:hint="default" w:ascii="Times New Roman" w:hAnsi="Times New Roman" w:eastAsia="仿宋_GB2312" w:cs="Times New Roman"/>
          <w:b w:val="0"/>
          <w:bCs w:val="0"/>
          <w:sz w:val="32"/>
          <w:szCs w:val="32"/>
        </w:rPr>
        <w:t>黄河流域生态保护和高质量发展</w:t>
      </w:r>
      <w:r>
        <w:rPr>
          <w:rFonts w:hint="default" w:ascii="Times New Roman" w:hAnsi="Times New Roman" w:eastAsia="仿宋_GB2312" w:cs="Times New Roman"/>
          <w:b w:val="0"/>
          <w:bCs w:val="0"/>
          <w:sz w:val="32"/>
          <w:szCs w:val="32"/>
          <w:lang w:eastAsia="zh-CN"/>
        </w:rPr>
        <w:t>规划纲要</w:t>
      </w:r>
      <w:r>
        <w:rPr>
          <w:rFonts w:hint="default" w:ascii="Times New Roman" w:hAnsi="Times New Roman" w:eastAsia="仿宋_GB2312" w:cs="Times New Roman"/>
          <w:b w:val="0"/>
          <w:bCs w:val="0"/>
          <w:sz w:val="32"/>
          <w:szCs w:val="32"/>
        </w:rPr>
        <w:t>。渭南作为丝绸之路经济带的中心，区位优势将更趋明显，加快先进技术和产业承接，促使特色优势产业</w:t>
      </w:r>
      <w:r>
        <w:rPr>
          <w:rFonts w:hint="eastAsia" w:ascii="Times New Roman" w:hAnsi="Times New Roman" w:eastAsia="仿宋_GB2312" w:cs="Times New Roman"/>
          <w:b w:val="0"/>
          <w:bCs w:val="0"/>
          <w:sz w:val="32"/>
          <w:szCs w:val="32"/>
          <w:lang w:eastAsia="zh-CN"/>
        </w:rPr>
        <w:t>“</w:t>
      </w:r>
      <w:r>
        <w:rPr>
          <w:rFonts w:hint="default" w:ascii="Times New Roman" w:hAnsi="Times New Roman" w:eastAsia="仿宋_GB2312" w:cs="Times New Roman"/>
          <w:b w:val="0"/>
          <w:bCs w:val="0"/>
          <w:sz w:val="32"/>
          <w:szCs w:val="32"/>
        </w:rPr>
        <w:t>走出去</w:t>
      </w:r>
      <w:r>
        <w:rPr>
          <w:rFonts w:hint="eastAsia" w:ascii="Times New Roman" w:hAnsi="Times New Roman" w:eastAsia="仿宋_GB2312" w:cs="Times New Roman"/>
          <w:b w:val="0"/>
          <w:bCs w:val="0"/>
          <w:sz w:val="32"/>
          <w:szCs w:val="32"/>
          <w:lang w:eastAsia="zh-CN"/>
        </w:rPr>
        <w:t>”</w:t>
      </w:r>
      <w:r>
        <w:rPr>
          <w:rFonts w:hint="default" w:ascii="Times New Roman" w:hAnsi="Times New Roman" w:eastAsia="仿宋_GB2312" w:cs="Times New Roman"/>
          <w:b w:val="0"/>
          <w:bCs w:val="0"/>
          <w:sz w:val="32"/>
          <w:szCs w:val="32"/>
        </w:rPr>
        <w:t>，深化黄河金三角区域、西安</w:t>
      </w:r>
      <w:r>
        <w:rPr>
          <w:rFonts w:hint="default" w:ascii="Times New Roman" w:hAnsi="Times New Roman" w:eastAsia="仿宋_GB2312" w:cs="Times New Roman"/>
          <w:b w:val="0"/>
          <w:bCs w:val="0"/>
          <w:sz w:val="32"/>
          <w:szCs w:val="32"/>
          <w:lang w:eastAsia="zh-CN"/>
        </w:rPr>
        <w:t>都市</w:t>
      </w:r>
      <w:r>
        <w:rPr>
          <w:rFonts w:hint="default" w:ascii="Times New Roman" w:hAnsi="Times New Roman" w:eastAsia="仿宋_GB2312" w:cs="Times New Roman"/>
          <w:b w:val="0"/>
          <w:bCs w:val="0"/>
          <w:sz w:val="32"/>
          <w:szCs w:val="32"/>
        </w:rPr>
        <w:t>圈全面开放合作带来的重大战略机遇，建设晋陕豫黄河金三角</w:t>
      </w:r>
      <w:r>
        <w:rPr>
          <w:rFonts w:hint="default" w:ascii="Times New Roman" w:hAnsi="Times New Roman" w:eastAsia="仿宋_GB2312" w:cs="Times New Roman"/>
          <w:b w:val="0"/>
          <w:bCs w:val="0"/>
          <w:sz w:val="32"/>
          <w:szCs w:val="32"/>
          <w:lang w:eastAsia="zh-CN"/>
        </w:rPr>
        <w:t>承接产业转移示范区对为服务业高质量发展带来新机遇。</w:t>
      </w:r>
    </w:p>
    <w:p>
      <w:pPr>
        <w:keepNext w:val="0"/>
        <w:keepLines w:val="0"/>
        <w:pageBreakBefore w:val="0"/>
        <w:widowControl w:val="0"/>
        <w:kinsoku/>
        <w:wordWrap/>
        <w:overflowPunct/>
        <w:topLinePunct w:val="0"/>
        <w:bidi w:val="0"/>
        <w:adjustRightInd w:val="0"/>
        <w:snapToGrid w:val="0"/>
        <w:spacing w:line="616" w:lineRule="exact"/>
        <w:ind w:firstLine="640" w:firstLineChars="200"/>
        <w:jc w:val="left"/>
        <w:textAlignment w:val="auto"/>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z w:val="32"/>
          <w:szCs w:val="32"/>
        </w:rPr>
        <w:t>新一轮科技革命和产业变革带来的创新机遇。</w:t>
      </w:r>
      <w:r>
        <w:rPr>
          <w:rFonts w:hint="eastAsia" w:ascii="Times New Roman" w:hAnsi="Times New Roman" w:eastAsia="仿宋_GB2312" w:cs="Times New Roman"/>
          <w:b w:val="0"/>
          <w:bCs w:val="0"/>
          <w:sz w:val="32"/>
          <w:szCs w:val="32"/>
          <w:lang w:eastAsia="zh-CN"/>
        </w:rPr>
        <w:t>“</w:t>
      </w:r>
      <w:r>
        <w:rPr>
          <w:rFonts w:hint="default" w:ascii="Times New Roman" w:hAnsi="Times New Roman" w:eastAsia="仿宋_GB2312" w:cs="Times New Roman"/>
          <w:b w:val="0"/>
          <w:bCs w:val="0"/>
          <w:sz w:val="32"/>
          <w:szCs w:val="32"/>
        </w:rPr>
        <w:t>十四五</w:t>
      </w:r>
      <w:r>
        <w:rPr>
          <w:rFonts w:hint="eastAsia" w:ascii="Times New Roman" w:hAnsi="Times New Roman" w:eastAsia="仿宋_GB2312" w:cs="Times New Roman"/>
          <w:b w:val="0"/>
          <w:bCs w:val="0"/>
          <w:sz w:val="32"/>
          <w:szCs w:val="32"/>
          <w:lang w:eastAsia="zh-CN"/>
        </w:rPr>
        <w:t>”</w:t>
      </w:r>
      <w:r>
        <w:rPr>
          <w:rFonts w:hint="default" w:ascii="Times New Roman" w:hAnsi="Times New Roman" w:eastAsia="仿宋_GB2312" w:cs="Times New Roman"/>
          <w:b w:val="0"/>
          <w:bCs w:val="0"/>
          <w:sz w:val="32"/>
          <w:szCs w:val="32"/>
        </w:rPr>
        <w:t>时期，以人工智能、5G、物联网、无人驾驶等为代表的新一轮技术革命将陆续进入核心技术突破或商业化时期，呈现出智能化主导、融合式巨变、多点式突破特征，世界新一轮科技革命和产业变革同我国动能转换和结构升级交汇融合，推动全球价值链、创新链、产业链、供应链发生重构。渭南应抢抓机遇加快培育战略性新兴产业，推动新旧动能转换，培育经济发展的内生动力。</w:t>
      </w:r>
    </w:p>
    <w:p>
      <w:pPr>
        <w:keepNext w:val="0"/>
        <w:keepLines w:val="0"/>
        <w:pageBreakBefore w:val="0"/>
        <w:widowControl w:val="0"/>
        <w:kinsoku/>
        <w:wordWrap/>
        <w:overflowPunct/>
        <w:topLinePunct w:val="0"/>
        <w:bidi w:val="0"/>
        <w:adjustRightInd w:val="0"/>
        <w:snapToGrid w:val="0"/>
        <w:spacing w:line="616" w:lineRule="exact"/>
        <w:ind w:firstLine="640" w:firstLineChars="200"/>
        <w:jc w:val="left"/>
        <w:textAlignment w:val="auto"/>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z w:val="32"/>
          <w:szCs w:val="32"/>
        </w:rPr>
        <w:t>陕西</w:t>
      </w:r>
      <w:r>
        <w:rPr>
          <w:rFonts w:hint="eastAsia" w:ascii="Times New Roman" w:hAnsi="Times New Roman" w:eastAsia="仿宋_GB2312" w:cs="Times New Roman"/>
          <w:b w:val="0"/>
          <w:bCs w:val="0"/>
          <w:sz w:val="32"/>
          <w:szCs w:val="32"/>
          <w:lang w:eastAsia="zh-CN"/>
        </w:rPr>
        <w:t>经济</w:t>
      </w:r>
      <w:r>
        <w:rPr>
          <w:rFonts w:hint="default" w:ascii="Times New Roman" w:hAnsi="Times New Roman" w:eastAsia="仿宋_GB2312" w:cs="Times New Roman"/>
          <w:b w:val="0"/>
          <w:bCs w:val="0"/>
          <w:sz w:val="32"/>
          <w:szCs w:val="32"/>
        </w:rPr>
        <w:t>高质量发展带来的新机遇。在全省</w:t>
      </w:r>
      <w:r>
        <w:rPr>
          <w:rFonts w:hint="eastAsia" w:ascii="Times New Roman" w:hAnsi="Times New Roman" w:eastAsia="仿宋_GB2312" w:cs="Times New Roman"/>
          <w:b w:val="0"/>
          <w:bCs w:val="0"/>
          <w:sz w:val="32"/>
          <w:szCs w:val="32"/>
          <w:lang w:eastAsia="zh-CN"/>
        </w:rPr>
        <w:t>经济</w:t>
      </w:r>
      <w:r>
        <w:rPr>
          <w:rFonts w:hint="default" w:ascii="Times New Roman" w:hAnsi="Times New Roman" w:eastAsia="仿宋_GB2312" w:cs="Times New Roman"/>
          <w:b w:val="0"/>
          <w:bCs w:val="0"/>
          <w:sz w:val="32"/>
          <w:szCs w:val="32"/>
        </w:rPr>
        <w:t>高质量发展的整体</w:t>
      </w:r>
      <w:r>
        <w:rPr>
          <w:rFonts w:hint="default" w:ascii="Times New Roman" w:hAnsi="Times New Roman" w:eastAsia="仿宋_GB2312" w:cs="Times New Roman"/>
          <w:b w:val="0"/>
          <w:bCs w:val="0"/>
          <w:sz w:val="32"/>
          <w:szCs w:val="32"/>
          <w:lang w:eastAsia="zh-CN"/>
        </w:rPr>
        <w:t>带动</w:t>
      </w:r>
      <w:r>
        <w:rPr>
          <w:rFonts w:hint="default" w:ascii="Times New Roman" w:hAnsi="Times New Roman" w:eastAsia="仿宋_GB2312" w:cs="Times New Roman"/>
          <w:b w:val="0"/>
          <w:bCs w:val="0"/>
          <w:sz w:val="32"/>
          <w:szCs w:val="32"/>
        </w:rPr>
        <w:t>下，全面深化改革持续发力，经济结构调整步伐加快，新</w:t>
      </w:r>
      <w:r>
        <w:rPr>
          <w:rFonts w:hint="eastAsia" w:ascii="Times New Roman" w:hAnsi="Times New Roman" w:eastAsia="仿宋_GB2312" w:cs="Times New Roman"/>
          <w:b w:val="0"/>
          <w:bCs w:val="0"/>
          <w:sz w:val="32"/>
          <w:szCs w:val="32"/>
          <w:lang w:eastAsia="zh-CN"/>
        </w:rPr>
        <w:t>“</w:t>
      </w:r>
      <w:r>
        <w:rPr>
          <w:rFonts w:hint="default" w:ascii="Times New Roman" w:hAnsi="Times New Roman" w:eastAsia="仿宋_GB2312" w:cs="Times New Roman"/>
          <w:b w:val="0"/>
          <w:bCs w:val="0"/>
          <w:sz w:val="32"/>
          <w:szCs w:val="32"/>
        </w:rPr>
        <w:t>四化</w:t>
      </w:r>
      <w:r>
        <w:rPr>
          <w:rFonts w:hint="eastAsia" w:ascii="Times New Roman" w:hAnsi="Times New Roman" w:eastAsia="仿宋_GB2312" w:cs="Times New Roman"/>
          <w:b w:val="0"/>
          <w:bCs w:val="0"/>
          <w:sz w:val="32"/>
          <w:szCs w:val="32"/>
          <w:lang w:eastAsia="zh-CN"/>
        </w:rPr>
        <w:t>”</w:t>
      </w:r>
      <w:r>
        <w:rPr>
          <w:rFonts w:hint="default" w:ascii="Times New Roman" w:hAnsi="Times New Roman" w:eastAsia="仿宋_GB2312" w:cs="Times New Roman"/>
          <w:b w:val="0"/>
          <w:bCs w:val="0"/>
          <w:sz w:val="32"/>
          <w:szCs w:val="32"/>
        </w:rPr>
        <w:t>深入推进，</w:t>
      </w:r>
      <w:r>
        <w:rPr>
          <w:rFonts w:hint="default" w:ascii="Times New Roman" w:hAnsi="Times New Roman" w:eastAsia="仿宋_GB2312" w:cs="Times New Roman"/>
          <w:b w:val="0"/>
          <w:bCs w:val="0"/>
          <w:sz w:val="32"/>
          <w:szCs w:val="32"/>
          <w:lang w:eastAsia="zh-CN"/>
        </w:rPr>
        <w:t>中省</w:t>
      </w:r>
      <w:r>
        <w:rPr>
          <w:rFonts w:hint="default" w:ascii="Times New Roman" w:hAnsi="Times New Roman" w:eastAsia="仿宋_GB2312" w:cs="Times New Roman"/>
          <w:b w:val="0"/>
          <w:bCs w:val="0"/>
          <w:sz w:val="32"/>
          <w:szCs w:val="32"/>
        </w:rPr>
        <w:t>高度重视传统产业升级改造，推进新兴产业和现代服务业发展，突出</w:t>
      </w:r>
      <w:r>
        <w:rPr>
          <w:rFonts w:hint="default" w:ascii="Times New Roman" w:hAnsi="Times New Roman" w:eastAsia="仿宋_GB2312" w:cs="Times New Roman"/>
          <w:b w:val="0"/>
          <w:bCs w:val="0"/>
          <w:sz w:val="32"/>
          <w:szCs w:val="32"/>
          <w:lang w:eastAsia="zh-CN"/>
        </w:rPr>
        <w:t>制造服务业发展，助推全省服务业总规模持续增长，生产性服务业发展潜力</w:t>
      </w:r>
      <w:r>
        <w:rPr>
          <w:rFonts w:hint="eastAsia" w:ascii="Times New Roman" w:hAnsi="Times New Roman" w:eastAsia="仿宋_GB2312" w:cs="Times New Roman"/>
          <w:b w:val="0"/>
          <w:bCs w:val="0"/>
          <w:sz w:val="32"/>
          <w:szCs w:val="32"/>
          <w:lang w:eastAsia="zh-CN"/>
        </w:rPr>
        <w:t>增加，</w:t>
      </w:r>
      <w:r>
        <w:rPr>
          <w:rFonts w:hint="default" w:ascii="Times New Roman" w:hAnsi="Times New Roman" w:eastAsia="仿宋_GB2312" w:cs="Times New Roman"/>
          <w:b w:val="0"/>
          <w:bCs w:val="0"/>
          <w:sz w:val="32"/>
          <w:szCs w:val="32"/>
        </w:rPr>
        <w:t>为渭南加快传统产业提质增效、发展壮大特色优势产业、优化产业结构带来新机遇。</w:t>
      </w:r>
    </w:p>
    <w:p>
      <w:pPr>
        <w:pStyle w:val="5"/>
        <w:keepNext w:val="0"/>
        <w:keepLines w:val="0"/>
        <w:pageBreakBefore w:val="0"/>
        <w:widowControl w:val="0"/>
        <w:kinsoku/>
        <w:wordWrap/>
        <w:overflowPunct/>
        <w:topLinePunct w:val="0"/>
        <w:bidi w:val="0"/>
        <w:adjustRightInd w:val="0"/>
        <w:snapToGrid w:val="0"/>
        <w:spacing w:before="0" w:after="0" w:line="616" w:lineRule="exact"/>
        <w:ind w:firstLine="640" w:firstLineChars="200"/>
        <w:jc w:val="both"/>
        <w:textAlignment w:val="auto"/>
        <w:rPr>
          <w:rFonts w:hint="default" w:ascii="Times New Roman" w:hAnsi="Times New Roman" w:eastAsia="仿宋_GB2312" w:cs="Times New Roman"/>
          <w:b w:val="0"/>
          <w:bCs w:val="0"/>
          <w:sz w:val="32"/>
          <w:szCs w:val="32"/>
          <w:lang w:eastAsia="zh-CN"/>
        </w:rPr>
      </w:pPr>
      <w:bookmarkStart w:id="18" w:name="_Toc87897067"/>
      <w:bookmarkStart w:id="19" w:name="_Toc3994"/>
      <w:bookmarkStart w:id="20" w:name="_Toc74168431"/>
      <w:r>
        <w:rPr>
          <w:rFonts w:hint="eastAsia" w:ascii="楷体_GB2312" w:hAnsi="楷体_GB2312" w:eastAsia="楷体_GB2312" w:cs="楷体_GB2312"/>
          <w:b w:val="0"/>
          <w:bCs w:val="0"/>
          <w:snapToGrid w:val="0"/>
          <w:color w:val="000000"/>
          <w:sz w:val="32"/>
          <w:szCs w:val="32"/>
          <w:lang w:val="en-US" w:eastAsia="zh-CN"/>
        </w:rPr>
        <w:t>（二）</w:t>
      </w:r>
      <w:r>
        <w:rPr>
          <w:rFonts w:hint="eastAsia" w:ascii="楷体_GB2312" w:hAnsi="楷体_GB2312" w:eastAsia="楷体_GB2312" w:cs="楷体_GB2312"/>
          <w:b w:val="0"/>
          <w:bCs w:val="0"/>
          <w:snapToGrid w:val="0"/>
          <w:color w:val="000000"/>
          <w:sz w:val="32"/>
          <w:szCs w:val="32"/>
          <w:lang w:eastAsia="zh-CN"/>
        </w:rPr>
        <w:t>“</w:t>
      </w:r>
      <w:r>
        <w:rPr>
          <w:rFonts w:hint="eastAsia" w:ascii="楷体_GB2312" w:hAnsi="楷体_GB2312" w:eastAsia="楷体_GB2312" w:cs="楷体_GB2312"/>
          <w:b w:val="0"/>
          <w:bCs w:val="0"/>
          <w:snapToGrid w:val="0"/>
          <w:color w:val="000000"/>
          <w:sz w:val="32"/>
          <w:szCs w:val="32"/>
        </w:rPr>
        <w:t>十四五</w:t>
      </w:r>
      <w:r>
        <w:rPr>
          <w:rFonts w:hint="eastAsia" w:ascii="楷体_GB2312" w:hAnsi="楷体_GB2312" w:eastAsia="楷体_GB2312" w:cs="楷体_GB2312"/>
          <w:b w:val="0"/>
          <w:bCs w:val="0"/>
          <w:snapToGrid w:val="0"/>
          <w:color w:val="000000"/>
          <w:sz w:val="32"/>
          <w:szCs w:val="32"/>
          <w:lang w:eastAsia="zh-CN"/>
        </w:rPr>
        <w:t>”</w:t>
      </w:r>
      <w:r>
        <w:rPr>
          <w:rFonts w:hint="eastAsia" w:ascii="楷体_GB2312" w:hAnsi="楷体_GB2312" w:eastAsia="楷体_GB2312" w:cs="楷体_GB2312"/>
          <w:b w:val="0"/>
          <w:bCs w:val="0"/>
          <w:snapToGrid w:val="0"/>
          <w:color w:val="000000"/>
          <w:sz w:val="32"/>
          <w:szCs w:val="32"/>
        </w:rPr>
        <w:t>时期面临的挑战</w:t>
      </w:r>
      <w:bookmarkEnd w:id="18"/>
      <w:bookmarkEnd w:id="19"/>
      <w:bookmarkEnd w:id="20"/>
      <w:r>
        <w:rPr>
          <w:rFonts w:hint="eastAsia" w:ascii="楷体_GB2312" w:hAnsi="楷体_GB2312" w:eastAsia="楷体_GB2312" w:cs="楷体_GB2312"/>
          <w:b w:val="0"/>
          <w:bCs w:val="0"/>
          <w:snapToGrid w:val="0"/>
          <w:color w:val="000000"/>
          <w:sz w:val="32"/>
          <w:szCs w:val="32"/>
          <w:lang w:eastAsia="zh-CN"/>
        </w:rPr>
        <w:t>。</w:t>
      </w:r>
      <w:r>
        <w:rPr>
          <w:rFonts w:hint="default" w:ascii="Times New Roman" w:hAnsi="Times New Roman" w:eastAsia="仿宋_GB2312" w:cs="Times New Roman"/>
          <w:b w:val="0"/>
          <w:bCs w:val="0"/>
          <w:sz w:val="32"/>
          <w:szCs w:val="32"/>
          <w:lang w:eastAsia="zh-CN"/>
        </w:rPr>
        <w:t>一方面，</w:t>
      </w:r>
      <w:r>
        <w:rPr>
          <w:rFonts w:hint="default" w:ascii="Times New Roman" w:hAnsi="Times New Roman" w:eastAsia="仿宋_GB2312" w:cs="Times New Roman"/>
          <w:b w:val="0"/>
          <w:bCs w:val="0"/>
          <w:sz w:val="32"/>
          <w:szCs w:val="32"/>
        </w:rPr>
        <w:t>经济下行压力与外部环境复杂严峻、</w:t>
      </w:r>
      <w:r>
        <w:rPr>
          <w:rFonts w:hint="default" w:ascii="Times New Roman" w:hAnsi="Times New Roman" w:eastAsia="仿宋_GB2312" w:cs="Times New Roman"/>
          <w:b w:val="0"/>
          <w:bCs w:val="0"/>
          <w:sz w:val="32"/>
          <w:szCs w:val="32"/>
          <w:lang w:eastAsia="zh-CN"/>
        </w:rPr>
        <w:t>疫情等</w:t>
      </w:r>
      <w:r>
        <w:rPr>
          <w:rFonts w:hint="default" w:ascii="Times New Roman" w:hAnsi="Times New Roman" w:eastAsia="仿宋_GB2312" w:cs="Times New Roman"/>
          <w:b w:val="0"/>
          <w:bCs w:val="0"/>
          <w:sz w:val="32"/>
          <w:szCs w:val="32"/>
        </w:rPr>
        <w:t>不确定因素增加带来的挑战；有效供给不适应日益高端化、个性化、多样化的需求</w:t>
      </w:r>
      <w:r>
        <w:rPr>
          <w:rFonts w:hint="default" w:ascii="Times New Roman" w:hAnsi="Times New Roman" w:eastAsia="仿宋_GB2312" w:cs="Times New Roman"/>
          <w:b w:val="0"/>
          <w:bCs w:val="0"/>
          <w:sz w:val="32"/>
          <w:szCs w:val="32"/>
          <w:lang w:eastAsia="zh-CN"/>
        </w:rPr>
        <w:t>，</w:t>
      </w:r>
      <w:r>
        <w:rPr>
          <w:rFonts w:hint="default" w:ascii="Times New Roman" w:hAnsi="Times New Roman" w:eastAsia="仿宋_GB2312" w:cs="Times New Roman"/>
          <w:b w:val="0"/>
          <w:bCs w:val="0"/>
          <w:sz w:val="32"/>
          <w:szCs w:val="32"/>
        </w:rPr>
        <w:t>工业经济规模对生产性服务业带动能力不足</w:t>
      </w:r>
      <w:r>
        <w:rPr>
          <w:rFonts w:hint="default" w:ascii="Times New Roman" w:hAnsi="Times New Roman" w:eastAsia="仿宋_GB2312" w:cs="Times New Roman"/>
          <w:b w:val="0"/>
          <w:bCs w:val="0"/>
          <w:sz w:val="32"/>
          <w:szCs w:val="32"/>
          <w:lang w:eastAsia="zh-CN"/>
        </w:rPr>
        <w:t>，</w:t>
      </w:r>
      <w:r>
        <w:rPr>
          <w:rFonts w:hint="default" w:ascii="Times New Roman" w:hAnsi="Times New Roman" w:eastAsia="仿宋_GB2312" w:cs="Times New Roman"/>
          <w:b w:val="0"/>
          <w:bCs w:val="0"/>
          <w:sz w:val="32"/>
          <w:szCs w:val="32"/>
        </w:rPr>
        <w:t>供给过剩与需求不足带来的挑战；资源环境约束进一步强化</w:t>
      </w:r>
      <w:r>
        <w:rPr>
          <w:rFonts w:hint="default" w:ascii="Times New Roman" w:hAnsi="Times New Roman" w:eastAsia="仿宋_GB2312" w:cs="Times New Roman"/>
          <w:b w:val="0"/>
          <w:bCs w:val="0"/>
          <w:sz w:val="32"/>
          <w:szCs w:val="32"/>
          <w:lang w:eastAsia="zh-CN"/>
        </w:rPr>
        <w:t>，</w:t>
      </w:r>
      <w:r>
        <w:rPr>
          <w:rFonts w:hint="default" w:ascii="Times New Roman" w:hAnsi="Times New Roman" w:eastAsia="仿宋_GB2312" w:cs="Times New Roman"/>
          <w:b w:val="0"/>
          <w:bCs w:val="0"/>
          <w:sz w:val="32"/>
          <w:szCs w:val="32"/>
        </w:rPr>
        <w:t>特别是</w:t>
      </w:r>
      <w:r>
        <w:rPr>
          <w:rFonts w:hint="default" w:ascii="Times New Roman" w:hAnsi="Times New Roman" w:eastAsia="仿宋_GB2312" w:cs="Times New Roman"/>
          <w:b w:val="0"/>
          <w:bCs w:val="0"/>
          <w:sz w:val="32"/>
          <w:szCs w:val="32"/>
          <w:lang w:eastAsia="zh-CN"/>
        </w:rPr>
        <w:t>土地、环境等要素</w:t>
      </w:r>
      <w:r>
        <w:rPr>
          <w:rFonts w:hint="default" w:ascii="Times New Roman" w:hAnsi="Times New Roman" w:eastAsia="仿宋_GB2312" w:cs="Times New Roman"/>
          <w:b w:val="0"/>
          <w:bCs w:val="0"/>
          <w:sz w:val="32"/>
          <w:szCs w:val="32"/>
        </w:rPr>
        <w:t>要求产业加快转型带来的</w:t>
      </w:r>
      <w:r>
        <w:rPr>
          <w:rFonts w:hint="default" w:ascii="Times New Roman" w:hAnsi="Times New Roman" w:eastAsia="仿宋_GB2312" w:cs="Times New Roman"/>
          <w:b w:val="0"/>
          <w:bCs w:val="0"/>
          <w:sz w:val="32"/>
          <w:szCs w:val="32"/>
          <w:lang w:eastAsia="zh-CN"/>
        </w:rPr>
        <w:t>一定</w:t>
      </w:r>
      <w:r>
        <w:rPr>
          <w:rFonts w:hint="default" w:ascii="Times New Roman" w:hAnsi="Times New Roman" w:eastAsia="仿宋_GB2312" w:cs="Times New Roman"/>
          <w:b w:val="0"/>
          <w:bCs w:val="0"/>
          <w:sz w:val="32"/>
          <w:szCs w:val="32"/>
        </w:rPr>
        <w:t>挑战</w:t>
      </w:r>
      <w:r>
        <w:rPr>
          <w:rFonts w:hint="default" w:ascii="Times New Roman" w:hAnsi="Times New Roman" w:eastAsia="仿宋_GB2312" w:cs="Times New Roman"/>
          <w:b w:val="0"/>
          <w:bCs w:val="0"/>
          <w:sz w:val="32"/>
          <w:szCs w:val="32"/>
          <w:lang w:eastAsia="zh-CN"/>
        </w:rPr>
        <w:t>。另一方面，</w:t>
      </w:r>
      <w:r>
        <w:rPr>
          <w:rFonts w:hint="default" w:ascii="Times New Roman" w:hAnsi="Times New Roman" w:eastAsia="仿宋_GB2312" w:cs="Times New Roman"/>
          <w:b w:val="0"/>
          <w:bCs w:val="0"/>
          <w:sz w:val="32"/>
          <w:szCs w:val="32"/>
          <w:lang w:val="en-US" w:eastAsia="zh-CN"/>
        </w:rPr>
        <w:t>城镇化率低于全省全国平均水平，人口、财富外流现象加剧，现代服务业和县域经济竞争力、协同性不强，</w:t>
      </w:r>
      <w:r>
        <w:rPr>
          <w:rFonts w:hint="default" w:ascii="Times New Roman" w:hAnsi="Times New Roman" w:eastAsia="仿宋_GB2312" w:cs="Times New Roman"/>
          <w:b w:val="0"/>
          <w:bCs w:val="0"/>
          <w:sz w:val="32"/>
          <w:szCs w:val="32"/>
          <w:lang w:eastAsia="zh-CN"/>
        </w:rPr>
        <w:t>这使得渭南服务业发展面临更多困难和不足，需要推进服务业高质量发展。</w:t>
      </w:r>
    </w:p>
    <w:p>
      <w:pPr>
        <w:pStyle w:val="5"/>
        <w:keepNext w:val="0"/>
        <w:keepLines w:val="0"/>
        <w:pageBreakBefore w:val="0"/>
        <w:widowControl w:val="0"/>
        <w:kinsoku/>
        <w:wordWrap/>
        <w:overflowPunct/>
        <w:topLinePunct w:val="0"/>
        <w:bidi w:val="0"/>
        <w:adjustRightInd w:val="0"/>
        <w:snapToGrid w:val="0"/>
        <w:spacing w:before="0" w:after="0" w:line="616" w:lineRule="exact"/>
        <w:ind w:firstLine="640" w:firstLineChars="200"/>
        <w:jc w:val="left"/>
        <w:textAlignment w:val="auto"/>
        <w:rPr>
          <w:rFonts w:hint="default" w:ascii="Times New Roman" w:hAnsi="Times New Roman" w:eastAsia="仿宋_GB2312" w:cs="Times New Roman"/>
          <w:b w:val="0"/>
          <w:bCs w:val="0"/>
          <w:sz w:val="32"/>
          <w:szCs w:val="32"/>
          <w:lang w:val="en-US" w:eastAsia="zh-CN"/>
        </w:rPr>
      </w:pPr>
      <w:bookmarkStart w:id="21" w:name="_Toc11963"/>
      <w:bookmarkStart w:id="22" w:name="_Toc87897068"/>
      <w:bookmarkStart w:id="23" w:name="_Toc74168432"/>
      <w:r>
        <w:rPr>
          <w:rFonts w:hint="eastAsia" w:ascii="楷体_GB2312" w:hAnsi="楷体_GB2312" w:eastAsia="楷体_GB2312" w:cs="楷体_GB2312"/>
          <w:b w:val="0"/>
          <w:bCs w:val="0"/>
          <w:snapToGrid w:val="0"/>
          <w:color w:val="000000"/>
          <w:sz w:val="32"/>
          <w:szCs w:val="32"/>
          <w:lang w:val="en-US" w:eastAsia="zh-CN"/>
        </w:rPr>
        <w:t>（二）</w:t>
      </w:r>
      <w:r>
        <w:rPr>
          <w:rFonts w:hint="eastAsia" w:ascii="楷体_GB2312" w:hAnsi="楷体_GB2312" w:eastAsia="楷体_GB2312" w:cs="楷体_GB2312"/>
          <w:b w:val="0"/>
          <w:bCs w:val="0"/>
          <w:snapToGrid w:val="0"/>
          <w:color w:val="000000"/>
          <w:sz w:val="32"/>
          <w:szCs w:val="32"/>
          <w:lang w:eastAsia="zh-CN"/>
        </w:rPr>
        <w:t>“</w:t>
      </w:r>
      <w:r>
        <w:rPr>
          <w:rFonts w:hint="eastAsia" w:ascii="楷体_GB2312" w:hAnsi="楷体_GB2312" w:eastAsia="楷体_GB2312" w:cs="楷体_GB2312"/>
          <w:b w:val="0"/>
          <w:bCs w:val="0"/>
          <w:snapToGrid w:val="0"/>
          <w:color w:val="000000"/>
          <w:sz w:val="32"/>
          <w:szCs w:val="32"/>
        </w:rPr>
        <w:t>十四五</w:t>
      </w:r>
      <w:r>
        <w:rPr>
          <w:rFonts w:hint="eastAsia" w:ascii="楷体_GB2312" w:hAnsi="楷体_GB2312" w:eastAsia="楷体_GB2312" w:cs="楷体_GB2312"/>
          <w:b w:val="0"/>
          <w:bCs w:val="0"/>
          <w:snapToGrid w:val="0"/>
          <w:color w:val="000000"/>
          <w:sz w:val="32"/>
          <w:szCs w:val="32"/>
          <w:lang w:eastAsia="zh-CN"/>
        </w:rPr>
        <w:t>”</w:t>
      </w:r>
      <w:r>
        <w:rPr>
          <w:rFonts w:hint="eastAsia" w:ascii="楷体_GB2312" w:hAnsi="楷体_GB2312" w:eastAsia="楷体_GB2312" w:cs="楷体_GB2312"/>
          <w:b w:val="0"/>
          <w:bCs w:val="0"/>
          <w:snapToGrid w:val="0"/>
          <w:color w:val="000000"/>
          <w:sz w:val="32"/>
          <w:szCs w:val="32"/>
        </w:rPr>
        <w:t>时期发展定位</w:t>
      </w:r>
      <w:bookmarkEnd w:id="21"/>
      <w:bookmarkEnd w:id="22"/>
      <w:bookmarkEnd w:id="23"/>
      <w:r>
        <w:rPr>
          <w:rFonts w:hint="eastAsia" w:ascii="楷体_GB2312" w:hAnsi="楷体_GB2312" w:eastAsia="楷体_GB2312" w:cs="楷体_GB2312"/>
          <w:b w:val="0"/>
          <w:bCs w:val="0"/>
          <w:snapToGrid w:val="0"/>
          <w:color w:val="000000"/>
          <w:sz w:val="32"/>
          <w:szCs w:val="32"/>
          <w:lang w:eastAsia="zh-CN"/>
        </w:rPr>
        <w:t>。</w:t>
      </w:r>
      <w:r>
        <w:rPr>
          <w:rFonts w:hint="default" w:ascii="Times New Roman" w:hAnsi="Times New Roman" w:eastAsia="仿宋_GB2312" w:cs="Times New Roman"/>
          <w:b w:val="0"/>
          <w:bCs w:val="0"/>
          <w:sz w:val="32"/>
          <w:szCs w:val="32"/>
        </w:rPr>
        <w:t>根据渭南资源禀赋及发展条件</w:t>
      </w:r>
      <w:r>
        <w:rPr>
          <w:rFonts w:hint="eastAsia" w:ascii="Times New Roman" w:hAnsi="Times New Roman" w:eastAsia="仿宋_GB2312" w:cs="Times New Roman"/>
          <w:b w:val="0"/>
          <w:bCs w:val="0"/>
          <w:sz w:val="32"/>
          <w:szCs w:val="32"/>
          <w:lang w:eastAsia="zh-CN"/>
        </w:rPr>
        <w:t>“</w:t>
      </w:r>
      <w:r>
        <w:rPr>
          <w:rFonts w:hint="default" w:ascii="Times New Roman" w:hAnsi="Times New Roman" w:eastAsia="仿宋_GB2312" w:cs="Times New Roman"/>
          <w:b w:val="0"/>
          <w:bCs w:val="0"/>
          <w:sz w:val="32"/>
          <w:szCs w:val="32"/>
        </w:rPr>
        <w:t>十四五</w:t>
      </w:r>
      <w:r>
        <w:rPr>
          <w:rFonts w:hint="eastAsia" w:ascii="Times New Roman" w:hAnsi="Times New Roman" w:eastAsia="仿宋_GB2312" w:cs="Times New Roman"/>
          <w:b w:val="0"/>
          <w:bCs w:val="0"/>
          <w:sz w:val="32"/>
          <w:szCs w:val="32"/>
          <w:lang w:eastAsia="zh-CN"/>
        </w:rPr>
        <w:t>”</w:t>
      </w:r>
      <w:r>
        <w:rPr>
          <w:rFonts w:hint="default" w:ascii="Times New Roman" w:hAnsi="Times New Roman" w:eastAsia="仿宋_GB2312" w:cs="Times New Roman"/>
          <w:b w:val="0"/>
          <w:bCs w:val="0"/>
          <w:sz w:val="32"/>
          <w:szCs w:val="32"/>
        </w:rPr>
        <w:t>服务业发展定位</w:t>
      </w:r>
      <w:r>
        <w:rPr>
          <w:rFonts w:hint="default" w:ascii="Times New Roman" w:hAnsi="Times New Roman" w:eastAsia="仿宋_GB2312" w:cs="Times New Roman"/>
          <w:b w:val="0"/>
          <w:bCs w:val="0"/>
          <w:sz w:val="32"/>
          <w:szCs w:val="32"/>
          <w:lang w:eastAsia="zh-CN"/>
        </w:rPr>
        <w:t>：</w:t>
      </w:r>
      <w:r>
        <w:rPr>
          <w:rFonts w:hint="default" w:ascii="Times New Roman" w:hAnsi="Times New Roman" w:eastAsia="仿宋_GB2312" w:cs="Times New Roman"/>
          <w:b w:val="0"/>
          <w:bCs w:val="0"/>
          <w:sz w:val="32"/>
          <w:szCs w:val="32"/>
          <w:lang w:val="en-US" w:eastAsia="zh-CN"/>
        </w:rPr>
        <w:t>加快打造</w:t>
      </w:r>
      <w:r>
        <w:rPr>
          <w:rFonts w:hint="eastAsia" w:ascii="Times New Roman" w:hAnsi="Times New Roman" w:eastAsia="仿宋_GB2312" w:cs="Times New Roman"/>
          <w:b w:val="0"/>
          <w:bCs w:val="0"/>
          <w:sz w:val="32"/>
          <w:szCs w:val="32"/>
          <w:lang w:eastAsia="zh-CN"/>
        </w:rPr>
        <w:t>“</w:t>
      </w:r>
      <w:r>
        <w:rPr>
          <w:rFonts w:hint="default" w:ascii="Times New Roman" w:hAnsi="Times New Roman" w:eastAsia="仿宋_GB2312" w:cs="Times New Roman"/>
          <w:b w:val="0"/>
          <w:bCs w:val="0"/>
          <w:sz w:val="32"/>
          <w:szCs w:val="32"/>
          <w:lang w:val="en-US" w:eastAsia="zh-CN"/>
        </w:rPr>
        <w:t>一市两区一基地</w:t>
      </w:r>
      <w:r>
        <w:rPr>
          <w:rFonts w:hint="eastAsia" w:ascii="Times New Roman" w:hAnsi="Times New Roman" w:eastAsia="仿宋_GB2312" w:cs="Times New Roman"/>
          <w:b w:val="0"/>
          <w:bCs w:val="0"/>
          <w:sz w:val="32"/>
          <w:szCs w:val="32"/>
          <w:lang w:eastAsia="zh-CN"/>
        </w:rPr>
        <w:t>”</w:t>
      </w:r>
      <w:r>
        <w:rPr>
          <w:rFonts w:hint="default" w:ascii="Times New Roman" w:hAnsi="Times New Roman" w:eastAsia="仿宋_GB2312" w:cs="Times New Roman"/>
          <w:b w:val="0"/>
          <w:bCs w:val="0"/>
          <w:sz w:val="32"/>
          <w:szCs w:val="32"/>
          <w:lang w:eastAsia="zh-CN"/>
        </w:rPr>
        <w:t>，在</w:t>
      </w:r>
      <w:r>
        <w:rPr>
          <w:rFonts w:hint="default" w:ascii="Times New Roman" w:hAnsi="Times New Roman" w:eastAsia="仿宋_GB2312" w:cs="Times New Roman"/>
          <w:b w:val="0"/>
          <w:bCs w:val="0"/>
          <w:sz w:val="32"/>
          <w:szCs w:val="32"/>
          <w:lang w:val="en-US" w:eastAsia="zh-CN"/>
        </w:rPr>
        <w:t>加快构建内陆改革开放高地、建成黄河中游生态保护和高质量发展核心</w:t>
      </w:r>
      <w:r>
        <w:rPr>
          <w:rFonts w:hint="default" w:ascii="Times New Roman" w:hAnsi="Times New Roman" w:eastAsia="仿宋_GB2312" w:cs="Times New Roman"/>
          <w:b w:val="0"/>
          <w:bCs w:val="0"/>
          <w:sz w:val="32"/>
          <w:szCs w:val="32"/>
          <w:lang w:eastAsia="zh-CN"/>
        </w:rPr>
        <w:t>示范</w:t>
      </w:r>
      <w:r>
        <w:rPr>
          <w:rFonts w:hint="default" w:ascii="Times New Roman" w:hAnsi="Times New Roman" w:eastAsia="仿宋_GB2312" w:cs="Times New Roman"/>
          <w:b w:val="0"/>
          <w:bCs w:val="0"/>
          <w:sz w:val="32"/>
          <w:szCs w:val="32"/>
          <w:lang w:val="en-US" w:eastAsia="zh-CN"/>
        </w:rPr>
        <w:t>区中提供经济新动能。</w:t>
      </w:r>
    </w:p>
    <w:p>
      <w:pPr>
        <w:pStyle w:val="9"/>
        <w:keepNext w:val="0"/>
        <w:keepLines w:val="0"/>
        <w:pageBreakBefore w:val="0"/>
        <w:widowControl w:val="0"/>
        <w:kinsoku/>
        <w:wordWrap/>
        <w:overflowPunct/>
        <w:topLinePunct w:val="0"/>
        <w:bidi w:val="0"/>
        <w:spacing w:line="616" w:lineRule="exact"/>
        <w:ind w:firstLine="640" w:firstLineChars="200"/>
        <w:textAlignment w:val="auto"/>
        <w:rPr>
          <w:rFonts w:hint="default" w:ascii="Times New Roman" w:hAnsi="Times New Roman" w:eastAsia="仿宋_GB2312" w:cs="Times New Roman"/>
          <w:b w:val="0"/>
          <w:bCs w:val="0"/>
          <w:sz w:val="32"/>
          <w:szCs w:val="32"/>
        </w:rPr>
      </w:pPr>
      <w:r>
        <w:rPr>
          <w:rFonts w:hint="eastAsia" w:ascii="Times New Roman" w:hAnsi="Times New Roman" w:eastAsia="仿宋_GB2312" w:cs="Times New Roman"/>
          <w:b w:val="0"/>
          <w:bCs w:val="0"/>
          <w:sz w:val="32"/>
          <w:szCs w:val="32"/>
          <w:lang w:eastAsia="zh-CN"/>
        </w:rPr>
        <w:t>“</w:t>
      </w:r>
      <w:r>
        <w:rPr>
          <w:rFonts w:hint="default" w:ascii="Times New Roman" w:hAnsi="Times New Roman" w:eastAsia="仿宋_GB2312" w:cs="Times New Roman"/>
          <w:b w:val="0"/>
          <w:bCs w:val="0"/>
          <w:sz w:val="32"/>
          <w:szCs w:val="32"/>
        </w:rPr>
        <w:t>一带一路</w:t>
      </w:r>
      <w:r>
        <w:rPr>
          <w:rFonts w:hint="eastAsia" w:ascii="Times New Roman" w:hAnsi="Times New Roman" w:eastAsia="仿宋_GB2312" w:cs="Times New Roman"/>
          <w:b w:val="0"/>
          <w:bCs w:val="0"/>
          <w:sz w:val="32"/>
          <w:szCs w:val="32"/>
          <w:lang w:eastAsia="zh-CN"/>
        </w:rPr>
        <w:t>”</w:t>
      </w:r>
      <w:r>
        <w:rPr>
          <w:rFonts w:hint="default" w:ascii="Times New Roman" w:hAnsi="Times New Roman" w:eastAsia="仿宋_GB2312" w:cs="Times New Roman"/>
          <w:b w:val="0"/>
          <w:bCs w:val="0"/>
          <w:sz w:val="32"/>
          <w:szCs w:val="32"/>
        </w:rPr>
        <w:t>物流枢纽重要</w:t>
      </w:r>
      <w:r>
        <w:rPr>
          <w:rFonts w:hint="default" w:ascii="Times New Roman" w:hAnsi="Times New Roman" w:eastAsia="仿宋_GB2312" w:cs="Times New Roman"/>
          <w:b w:val="0"/>
          <w:bCs w:val="0"/>
          <w:sz w:val="32"/>
          <w:szCs w:val="32"/>
          <w:lang w:eastAsia="zh-CN"/>
        </w:rPr>
        <w:t>节</w:t>
      </w:r>
      <w:r>
        <w:rPr>
          <w:rFonts w:hint="default" w:ascii="Times New Roman" w:hAnsi="Times New Roman" w:eastAsia="仿宋_GB2312" w:cs="Times New Roman"/>
          <w:b w:val="0"/>
          <w:bCs w:val="0"/>
          <w:sz w:val="32"/>
          <w:szCs w:val="32"/>
        </w:rPr>
        <w:t>点城市。渭南</w:t>
      </w:r>
      <w:r>
        <w:rPr>
          <w:rFonts w:hint="default" w:ascii="Times New Roman" w:hAnsi="Times New Roman" w:eastAsia="仿宋_GB2312" w:cs="Times New Roman"/>
          <w:b w:val="0"/>
          <w:bCs w:val="0"/>
          <w:sz w:val="32"/>
          <w:szCs w:val="32"/>
          <w:lang w:val="en-US" w:eastAsia="zh-CN"/>
        </w:rPr>
        <w:t>身处</w:t>
      </w:r>
      <w:r>
        <w:rPr>
          <w:rFonts w:hint="eastAsia" w:ascii="Times New Roman" w:hAnsi="Times New Roman" w:eastAsia="仿宋_GB2312" w:cs="Times New Roman"/>
          <w:b w:val="0"/>
          <w:bCs w:val="0"/>
          <w:sz w:val="32"/>
          <w:szCs w:val="32"/>
          <w:lang w:eastAsia="zh-CN"/>
        </w:rPr>
        <w:t>“</w:t>
      </w:r>
      <w:r>
        <w:rPr>
          <w:rFonts w:hint="default" w:ascii="Times New Roman" w:hAnsi="Times New Roman" w:eastAsia="仿宋_GB2312" w:cs="Times New Roman"/>
          <w:b w:val="0"/>
          <w:bCs w:val="0"/>
          <w:sz w:val="32"/>
          <w:szCs w:val="32"/>
          <w:lang w:val="en-US" w:eastAsia="zh-CN"/>
        </w:rPr>
        <w:t>一带一路</w:t>
      </w:r>
      <w:r>
        <w:rPr>
          <w:rFonts w:hint="eastAsia" w:ascii="Times New Roman" w:hAnsi="Times New Roman" w:eastAsia="仿宋_GB2312" w:cs="Times New Roman"/>
          <w:b w:val="0"/>
          <w:bCs w:val="0"/>
          <w:sz w:val="32"/>
          <w:szCs w:val="32"/>
          <w:lang w:eastAsia="zh-CN"/>
        </w:rPr>
        <w:t>”</w:t>
      </w:r>
      <w:r>
        <w:rPr>
          <w:rFonts w:hint="default" w:ascii="Times New Roman" w:hAnsi="Times New Roman" w:eastAsia="仿宋_GB2312" w:cs="Times New Roman"/>
          <w:b w:val="0"/>
          <w:bCs w:val="0"/>
          <w:sz w:val="32"/>
          <w:szCs w:val="32"/>
          <w:lang w:val="en-US" w:eastAsia="zh-CN"/>
        </w:rPr>
        <w:t>节点城市、新时代推进西部大开发形成新格局最前沿、黄河中游生态保护和高质量发展核心区、</w:t>
      </w:r>
      <w:r>
        <w:rPr>
          <w:rFonts w:hint="eastAsia" w:ascii="Times New Roman" w:hAnsi="Times New Roman" w:eastAsia="仿宋_GB2312" w:cs="Times New Roman"/>
          <w:b w:val="0"/>
          <w:bCs w:val="0"/>
          <w:sz w:val="32"/>
          <w:szCs w:val="32"/>
          <w:lang w:eastAsia="zh-CN"/>
        </w:rPr>
        <w:t>“</w:t>
      </w:r>
      <w:r>
        <w:rPr>
          <w:rFonts w:hint="default" w:ascii="Times New Roman" w:hAnsi="Times New Roman" w:eastAsia="仿宋_GB2312" w:cs="Times New Roman"/>
          <w:b w:val="0"/>
          <w:bCs w:val="0"/>
          <w:sz w:val="32"/>
          <w:szCs w:val="32"/>
          <w:lang w:val="en-US" w:eastAsia="zh-CN"/>
        </w:rPr>
        <w:t>郑洛西</w:t>
      </w:r>
      <w:r>
        <w:rPr>
          <w:rFonts w:hint="eastAsia" w:ascii="Times New Roman" w:hAnsi="Times New Roman" w:eastAsia="仿宋_GB2312" w:cs="Times New Roman"/>
          <w:b w:val="0"/>
          <w:bCs w:val="0"/>
          <w:sz w:val="32"/>
          <w:szCs w:val="32"/>
          <w:lang w:eastAsia="zh-CN"/>
        </w:rPr>
        <w:t>”</w:t>
      </w:r>
      <w:r>
        <w:rPr>
          <w:rFonts w:hint="default" w:ascii="Times New Roman" w:hAnsi="Times New Roman" w:eastAsia="仿宋_GB2312" w:cs="Times New Roman"/>
          <w:b w:val="0"/>
          <w:bCs w:val="0"/>
          <w:sz w:val="32"/>
          <w:szCs w:val="32"/>
          <w:lang w:val="en-US" w:eastAsia="zh-CN"/>
        </w:rPr>
        <w:t>高质量发展合作带连接点、西安都市圈规划东大门，是</w:t>
      </w:r>
      <w:r>
        <w:rPr>
          <w:rFonts w:hint="default" w:ascii="Times New Roman" w:hAnsi="Times New Roman" w:eastAsia="仿宋_GB2312" w:cs="Times New Roman"/>
          <w:b w:val="0"/>
          <w:bCs w:val="0"/>
          <w:sz w:val="32"/>
          <w:szCs w:val="32"/>
        </w:rPr>
        <w:t>东中部地区进入西北地区的门户，交通四通八达</w:t>
      </w:r>
      <w:r>
        <w:rPr>
          <w:rFonts w:hint="default" w:ascii="Times New Roman" w:hAnsi="Times New Roman" w:eastAsia="仿宋_GB2312" w:cs="Times New Roman"/>
          <w:b w:val="0"/>
          <w:bCs w:val="0"/>
          <w:sz w:val="32"/>
          <w:szCs w:val="32"/>
          <w:lang w:eastAsia="zh-CN"/>
        </w:rPr>
        <w:t>，围绕</w:t>
      </w:r>
      <w:r>
        <w:rPr>
          <w:rFonts w:hint="default" w:ascii="Times New Roman" w:hAnsi="Times New Roman" w:eastAsia="仿宋_GB2312" w:cs="Times New Roman"/>
          <w:b w:val="0"/>
          <w:bCs w:val="0"/>
          <w:sz w:val="32"/>
          <w:szCs w:val="32"/>
        </w:rPr>
        <w:t>“三极四纵五横”综合运输大通道，</w:t>
      </w:r>
      <w:r>
        <w:rPr>
          <w:rFonts w:hint="default" w:ascii="Times New Roman" w:hAnsi="Times New Roman" w:eastAsia="仿宋_GB2312" w:cs="Times New Roman"/>
          <w:b w:val="0"/>
          <w:bCs w:val="0"/>
          <w:sz w:val="32"/>
          <w:szCs w:val="32"/>
          <w:lang w:eastAsia="zh-CN"/>
        </w:rPr>
        <w:t>畅通国际商贸</w:t>
      </w:r>
      <w:r>
        <w:rPr>
          <w:rFonts w:hint="default" w:ascii="Times New Roman" w:hAnsi="Times New Roman" w:eastAsia="仿宋_GB2312" w:cs="Times New Roman"/>
          <w:b w:val="0"/>
          <w:bCs w:val="0"/>
          <w:sz w:val="32"/>
          <w:szCs w:val="32"/>
        </w:rPr>
        <w:t>物流大通道。渭南人口位居全省第二，是西北地区重要的农产品生产基地</w:t>
      </w:r>
      <w:r>
        <w:rPr>
          <w:rFonts w:hint="default" w:ascii="Times New Roman" w:hAnsi="Times New Roman" w:eastAsia="仿宋_GB2312" w:cs="Times New Roman"/>
          <w:b w:val="0"/>
          <w:bCs w:val="0"/>
          <w:sz w:val="32"/>
          <w:szCs w:val="32"/>
          <w:lang w:eastAsia="zh-CN"/>
        </w:rPr>
        <w:t>，积极创建申报国家物流枢纽承载城市、国家骨干冷链物流基地和国家物流园区，</w:t>
      </w:r>
      <w:r>
        <w:rPr>
          <w:rFonts w:hint="default" w:ascii="Times New Roman" w:hAnsi="Times New Roman" w:eastAsia="仿宋_GB2312" w:cs="Times New Roman"/>
          <w:b w:val="0"/>
          <w:bCs w:val="0"/>
          <w:sz w:val="32"/>
          <w:szCs w:val="32"/>
        </w:rPr>
        <w:t>打造</w:t>
      </w:r>
      <w:r>
        <w:rPr>
          <w:rFonts w:hint="default" w:ascii="Times New Roman" w:hAnsi="Times New Roman" w:eastAsia="仿宋_GB2312" w:cs="Times New Roman"/>
          <w:b w:val="0"/>
          <w:bCs w:val="0"/>
          <w:sz w:val="32"/>
          <w:szCs w:val="32"/>
          <w:lang w:eastAsia="zh-CN"/>
        </w:rPr>
        <w:t>黄河金三角</w:t>
      </w:r>
      <w:r>
        <w:rPr>
          <w:rFonts w:hint="default" w:ascii="Times New Roman" w:hAnsi="Times New Roman" w:eastAsia="仿宋_GB2312" w:cs="Times New Roman"/>
          <w:b w:val="0"/>
          <w:bCs w:val="0"/>
          <w:sz w:val="32"/>
          <w:szCs w:val="32"/>
        </w:rPr>
        <w:t>区域物流枢纽</w:t>
      </w:r>
      <w:r>
        <w:rPr>
          <w:rFonts w:hint="default" w:ascii="Times New Roman" w:hAnsi="Times New Roman" w:eastAsia="仿宋_GB2312" w:cs="Times New Roman"/>
          <w:b w:val="0"/>
          <w:bCs w:val="0"/>
          <w:sz w:val="32"/>
          <w:szCs w:val="32"/>
          <w:lang w:eastAsia="zh-CN"/>
        </w:rPr>
        <w:t>中心</w:t>
      </w:r>
      <w:r>
        <w:rPr>
          <w:rFonts w:hint="default" w:ascii="Times New Roman" w:hAnsi="Times New Roman" w:eastAsia="仿宋_GB2312" w:cs="Times New Roman"/>
          <w:b w:val="0"/>
          <w:bCs w:val="0"/>
          <w:sz w:val="32"/>
          <w:szCs w:val="32"/>
        </w:rPr>
        <w:t>城市</w:t>
      </w:r>
      <w:r>
        <w:rPr>
          <w:rFonts w:hint="default" w:ascii="Times New Roman" w:hAnsi="Times New Roman" w:eastAsia="仿宋_GB2312" w:cs="Times New Roman"/>
          <w:b w:val="0"/>
          <w:bCs w:val="0"/>
          <w:sz w:val="32"/>
          <w:szCs w:val="32"/>
          <w:lang w:eastAsia="zh-CN"/>
        </w:rPr>
        <w:t>，</w:t>
      </w:r>
      <w:r>
        <w:rPr>
          <w:rFonts w:hint="eastAsia" w:ascii="Times New Roman" w:hAnsi="Times New Roman" w:eastAsia="仿宋_GB2312" w:cs="Times New Roman"/>
          <w:b w:val="0"/>
          <w:bCs w:val="0"/>
          <w:sz w:val="32"/>
          <w:szCs w:val="32"/>
          <w:lang w:eastAsia="zh-CN"/>
        </w:rPr>
        <w:t>“</w:t>
      </w:r>
      <w:r>
        <w:rPr>
          <w:rFonts w:hint="default" w:ascii="Times New Roman" w:hAnsi="Times New Roman" w:eastAsia="仿宋_GB2312" w:cs="Times New Roman"/>
          <w:b w:val="0"/>
          <w:bCs w:val="0"/>
          <w:sz w:val="32"/>
          <w:szCs w:val="32"/>
        </w:rPr>
        <w:t>一带一路</w:t>
      </w:r>
      <w:r>
        <w:rPr>
          <w:rFonts w:hint="eastAsia" w:ascii="Times New Roman" w:hAnsi="Times New Roman" w:eastAsia="仿宋_GB2312" w:cs="Times New Roman"/>
          <w:b w:val="0"/>
          <w:bCs w:val="0"/>
          <w:sz w:val="32"/>
          <w:szCs w:val="32"/>
          <w:lang w:eastAsia="zh-CN"/>
        </w:rPr>
        <w:t>”</w:t>
      </w:r>
      <w:r>
        <w:rPr>
          <w:rFonts w:hint="default" w:ascii="Times New Roman" w:hAnsi="Times New Roman" w:eastAsia="仿宋_GB2312" w:cs="Times New Roman"/>
          <w:b w:val="0"/>
          <w:bCs w:val="0"/>
          <w:sz w:val="32"/>
          <w:szCs w:val="32"/>
        </w:rPr>
        <w:t>物流枢纽重要</w:t>
      </w:r>
      <w:r>
        <w:rPr>
          <w:rFonts w:hint="default" w:ascii="Times New Roman" w:hAnsi="Times New Roman" w:eastAsia="仿宋_GB2312" w:cs="Times New Roman"/>
          <w:b w:val="0"/>
          <w:bCs w:val="0"/>
          <w:sz w:val="32"/>
          <w:szCs w:val="32"/>
          <w:lang w:eastAsia="zh-CN"/>
        </w:rPr>
        <w:t>节</w:t>
      </w:r>
      <w:r>
        <w:rPr>
          <w:rFonts w:hint="default" w:ascii="Times New Roman" w:hAnsi="Times New Roman" w:eastAsia="仿宋_GB2312" w:cs="Times New Roman"/>
          <w:b w:val="0"/>
          <w:bCs w:val="0"/>
          <w:sz w:val="32"/>
          <w:szCs w:val="32"/>
        </w:rPr>
        <w:t>点城市。</w:t>
      </w:r>
    </w:p>
    <w:p>
      <w:pPr>
        <w:pStyle w:val="9"/>
        <w:keepNext w:val="0"/>
        <w:keepLines w:val="0"/>
        <w:pageBreakBefore w:val="0"/>
        <w:widowControl w:val="0"/>
        <w:kinsoku/>
        <w:wordWrap/>
        <w:overflowPunct/>
        <w:topLinePunct w:val="0"/>
        <w:bidi w:val="0"/>
        <w:spacing w:line="616" w:lineRule="exact"/>
        <w:ind w:firstLine="614" w:firstLineChars="192"/>
        <w:textAlignment w:val="auto"/>
        <w:rPr>
          <w:rFonts w:hint="default" w:ascii="Times New Roman" w:hAnsi="Times New Roman" w:eastAsia="仿宋_GB2312" w:cs="Times New Roman"/>
          <w:bCs/>
          <w:sz w:val="32"/>
          <w:szCs w:val="32"/>
        </w:rPr>
      </w:pPr>
      <w:r>
        <w:rPr>
          <w:rFonts w:hint="default" w:ascii="Times New Roman" w:hAnsi="Times New Roman" w:eastAsia="仿宋_GB2312" w:cs="Times New Roman"/>
          <w:b w:val="0"/>
          <w:bCs w:val="0"/>
          <w:sz w:val="32"/>
          <w:szCs w:val="32"/>
        </w:rPr>
        <w:t>黄河流域文旅融合核心区。充分发挥域内文化及山水、田园风光等旅游资源优势</w:t>
      </w:r>
      <w:r>
        <w:rPr>
          <w:rFonts w:hint="default" w:ascii="Times New Roman" w:hAnsi="Times New Roman" w:eastAsia="仿宋_GB2312" w:cs="Times New Roman"/>
          <w:b w:val="0"/>
          <w:bCs w:val="0"/>
          <w:sz w:val="32"/>
          <w:szCs w:val="32"/>
          <w:lang w:eastAsia="zh-CN"/>
        </w:rPr>
        <w:t>，</w:t>
      </w:r>
      <w:r>
        <w:rPr>
          <w:rFonts w:hint="default" w:ascii="Times New Roman" w:hAnsi="Times New Roman" w:eastAsia="仿宋_GB2312" w:cs="Times New Roman"/>
          <w:b w:val="0"/>
          <w:bCs w:val="0"/>
          <w:sz w:val="32"/>
          <w:szCs w:val="32"/>
        </w:rPr>
        <w:t>有效</w:t>
      </w:r>
      <w:r>
        <w:rPr>
          <w:rFonts w:hint="default" w:ascii="Times New Roman" w:hAnsi="Times New Roman" w:eastAsia="仿宋_GB2312" w:cs="Times New Roman"/>
          <w:b w:val="0"/>
          <w:bCs w:val="0"/>
          <w:sz w:val="32"/>
          <w:szCs w:val="32"/>
          <w:lang w:eastAsia="zh-CN"/>
        </w:rPr>
        <w:t>嵌入</w:t>
      </w:r>
      <w:r>
        <w:rPr>
          <w:rFonts w:hint="eastAsia" w:ascii="Times New Roman" w:hAnsi="Times New Roman" w:eastAsia="仿宋_GB2312" w:cs="Times New Roman"/>
          <w:b w:val="0"/>
          <w:bCs w:val="0"/>
          <w:sz w:val="32"/>
          <w:szCs w:val="32"/>
          <w:lang w:eastAsia="zh-CN"/>
        </w:rPr>
        <w:t>“</w:t>
      </w:r>
      <w:r>
        <w:rPr>
          <w:rFonts w:hint="default" w:ascii="Times New Roman" w:hAnsi="Times New Roman" w:eastAsia="仿宋_GB2312" w:cs="Times New Roman"/>
          <w:b w:val="0"/>
          <w:bCs w:val="0"/>
          <w:sz w:val="32"/>
          <w:szCs w:val="32"/>
          <w:lang w:val="en-US" w:eastAsia="zh-CN"/>
        </w:rPr>
        <w:t>郑洛西</w:t>
      </w:r>
      <w:r>
        <w:rPr>
          <w:rFonts w:hint="eastAsia" w:ascii="Times New Roman" w:hAnsi="Times New Roman" w:eastAsia="仿宋_GB2312" w:cs="Times New Roman"/>
          <w:b w:val="0"/>
          <w:bCs w:val="0"/>
          <w:sz w:val="32"/>
          <w:szCs w:val="32"/>
          <w:lang w:eastAsia="zh-CN"/>
        </w:rPr>
        <w:t>”</w:t>
      </w:r>
      <w:r>
        <w:rPr>
          <w:rFonts w:hint="default" w:ascii="Times New Roman" w:hAnsi="Times New Roman" w:eastAsia="仿宋_GB2312" w:cs="Times New Roman"/>
          <w:b w:val="0"/>
          <w:bCs w:val="0"/>
          <w:sz w:val="32"/>
          <w:szCs w:val="32"/>
          <w:lang w:eastAsia="zh-CN"/>
        </w:rPr>
        <w:t>高质量发展合作带</w:t>
      </w:r>
      <w:r>
        <w:rPr>
          <w:rFonts w:hint="default" w:ascii="Times New Roman" w:hAnsi="Times New Roman" w:eastAsia="仿宋_GB2312" w:cs="Times New Roman"/>
          <w:b w:val="0"/>
          <w:bCs w:val="0"/>
          <w:sz w:val="32"/>
          <w:szCs w:val="32"/>
        </w:rPr>
        <w:t>及西安都市圈</w:t>
      </w:r>
      <w:r>
        <w:rPr>
          <w:rFonts w:hint="default" w:ascii="Times New Roman" w:hAnsi="Times New Roman" w:eastAsia="仿宋_GB2312" w:cs="Times New Roman"/>
          <w:b w:val="0"/>
          <w:bCs w:val="0"/>
          <w:sz w:val="32"/>
          <w:szCs w:val="32"/>
          <w:lang w:eastAsia="zh-CN"/>
        </w:rPr>
        <w:t>东大门建设</w:t>
      </w:r>
      <w:r>
        <w:rPr>
          <w:rFonts w:hint="eastAsia" w:ascii="Times New Roman" w:hAnsi="Times New Roman" w:eastAsia="仿宋_GB2312" w:cs="Times New Roman"/>
          <w:b w:val="0"/>
          <w:bCs w:val="0"/>
          <w:sz w:val="32"/>
          <w:szCs w:val="32"/>
          <w:lang w:eastAsia="zh-CN"/>
        </w:rPr>
        <w:t>。</w:t>
      </w:r>
      <w:r>
        <w:rPr>
          <w:rFonts w:hint="default" w:ascii="Times New Roman" w:hAnsi="Times New Roman" w:eastAsia="仿宋_GB2312" w:cs="Times New Roman"/>
          <w:b w:val="0"/>
          <w:bCs w:val="0"/>
          <w:sz w:val="32"/>
          <w:szCs w:val="32"/>
        </w:rPr>
        <w:t>建设国家黄河文化公园、黄河风情旅游带，打造国际水平的旅游产品</w:t>
      </w:r>
      <w:r>
        <w:rPr>
          <w:rFonts w:hint="default" w:ascii="Times New Roman" w:hAnsi="Times New Roman" w:eastAsia="仿宋_GB2312" w:cs="Times New Roman"/>
          <w:b w:val="0"/>
          <w:bCs w:val="0"/>
          <w:sz w:val="32"/>
          <w:szCs w:val="32"/>
          <w:lang w:eastAsia="zh-CN"/>
        </w:rPr>
        <w:t>，</w:t>
      </w:r>
      <w:r>
        <w:rPr>
          <w:rFonts w:hint="default" w:ascii="Times New Roman" w:hAnsi="Times New Roman" w:eastAsia="仿宋_GB2312" w:cs="Times New Roman"/>
          <w:b w:val="0"/>
          <w:bCs w:val="0"/>
          <w:sz w:val="32"/>
          <w:szCs w:val="32"/>
        </w:rPr>
        <w:t>提供优质的旅游服务</w:t>
      </w:r>
      <w:r>
        <w:rPr>
          <w:rFonts w:hint="default" w:ascii="Times New Roman" w:hAnsi="Times New Roman" w:eastAsia="仿宋_GB2312" w:cs="Times New Roman"/>
          <w:b w:val="0"/>
          <w:bCs w:val="0"/>
          <w:sz w:val="32"/>
          <w:szCs w:val="32"/>
          <w:lang w:eastAsia="zh-CN"/>
        </w:rPr>
        <w:t>，</w:t>
      </w:r>
      <w:r>
        <w:rPr>
          <w:rFonts w:hint="default" w:ascii="Times New Roman" w:hAnsi="Times New Roman" w:eastAsia="仿宋_GB2312" w:cs="Times New Roman"/>
          <w:b w:val="0"/>
          <w:bCs w:val="0"/>
          <w:sz w:val="32"/>
          <w:szCs w:val="32"/>
        </w:rPr>
        <w:t>把渭南市</w:t>
      </w:r>
      <w:r>
        <w:rPr>
          <w:rFonts w:hint="default" w:ascii="Times New Roman" w:hAnsi="Times New Roman" w:eastAsia="仿宋_GB2312" w:cs="Times New Roman"/>
          <w:sz w:val="32"/>
          <w:szCs w:val="32"/>
        </w:rPr>
        <w:t>建设成国际著名、国内一流的黄河流域文旅融合核心区</w:t>
      </w:r>
      <w:r>
        <w:rPr>
          <w:rFonts w:hint="default" w:ascii="Times New Roman" w:hAnsi="Times New Roman" w:eastAsia="仿宋_GB2312" w:cs="Times New Roman"/>
          <w:bCs/>
          <w:sz w:val="32"/>
          <w:szCs w:val="32"/>
        </w:rPr>
        <w:t>，打造</w:t>
      </w:r>
      <w:r>
        <w:rPr>
          <w:rFonts w:hint="eastAsia" w:ascii="Times New Roman" w:hAnsi="Times New Roman" w:eastAsia="仿宋_GB2312" w:cs="Times New Roman"/>
          <w:bCs/>
          <w:sz w:val="32"/>
          <w:szCs w:val="32"/>
          <w:lang w:eastAsia="zh-CN"/>
        </w:rPr>
        <w:t>“</w:t>
      </w:r>
      <w:r>
        <w:rPr>
          <w:rFonts w:hint="default" w:ascii="Times New Roman" w:hAnsi="Times New Roman" w:eastAsia="仿宋_GB2312" w:cs="Times New Roman"/>
          <w:bCs/>
          <w:sz w:val="32"/>
          <w:szCs w:val="32"/>
        </w:rPr>
        <w:t>华夏山水文脉汇聚传承地</w:t>
      </w:r>
      <w:r>
        <w:rPr>
          <w:rFonts w:hint="eastAsia" w:ascii="Times New Roman" w:hAnsi="Times New Roman" w:eastAsia="仿宋_GB2312" w:cs="Times New Roman"/>
          <w:bCs/>
          <w:sz w:val="32"/>
          <w:szCs w:val="32"/>
          <w:lang w:eastAsia="zh-CN"/>
        </w:rPr>
        <w:t>”</w:t>
      </w:r>
      <w:r>
        <w:rPr>
          <w:rFonts w:hint="default" w:ascii="Times New Roman" w:hAnsi="Times New Roman" w:eastAsia="仿宋_GB2312" w:cs="Times New Roman"/>
          <w:bCs/>
          <w:sz w:val="32"/>
          <w:szCs w:val="32"/>
        </w:rPr>
        <w:t>。</w:t>
      </w:r>
    </w:p>
    <w:p>
      <w:pPr>
        <w:pStyle w:val="9"/>
        <w:keepNext w:val="0"/>
        <w:keepLines w:val="0"/>
        <w:pageBreakBefore w:val="0"/>
        <w:widowControl w:val="0"/>
        <w:kinsoku/>
        <w:wordWrap/>
        <w:overflowPunct/>
        <w:topLinePunct w:val="0"/>
        <w:bidi w:val="0"/>
        <w:spacing w:line="616" w:lineRule="exact"/>
        <w:ind w:firstLine="614" w:firstLineChars="192"/>
        <w:textAlignment w:val="auto"/>
        <w:rPr>
          <w:rFonts w:hint="default" w:ascii="Times New Roman" w:hAnsi="Times New Roman" w:eastAsia="仿宋_GB2312" w:cs="Times New Roman"/>
          <w:b w:val="0"/>
          <w:bCs/>
          <w:sz w:val="32"/>
          <w:szCs w:val="32"/>
          <w:lang w:eastAsia="zh-CN"/>
        </w:rPr>
      </w:pPr>
      <w:r>
        <w:rPr>
          <w:rFonts w:hint="default" w:ascii="Times New Roman" w:hAnsi="Times New Roman" w:eastAsia="仿宋_GB2312" w:cs="Times New Roman"/>
          <w:b w:val="0"/>
          <w:bCs/>
          <w:sz w:val="32"/>
          <w:szCs w:val="32"/>
          <w:lang w:eastAsia="zh-CN"/>
        </w:rPr>
        <w:t>全省</w:t>
      </w:r>
      <w:r>
        <w:rPr>
          <w:rFonts w:hint="default" w:ascii="Times New Roman" w:hAnsi="Times New Roman" w:eastAsia="仿宋_GB2312" w:cs="Times New Roman"/>
          <w:b w:val="0"/>
          <w:bCs/>
          <w:sz w:val="32"/>
          <w:szCs w:val="32"/>
        </w:rPr>
        <w:t>服务业高质量发展示范区。我国已进入高质量发展阶段</w:t>
      </w:r>
      <w:r>
        <w:rPr>
          <w:rFonts w:hint="default" w:ascii="Times New Roman" w:hAnsi="Times New Roman" w:eastAsia="仿宋_GB2312" w:cs="Times New Roman"/>
          <w:b w:val="0"/>
          <w:bCs/>
          <w:sz w:val="32"/>
          <w:szCs w:val="32"/>
          <w:lang w:eastAsia="zh-CN"/>
        </w:rPr>
        <w:t>，围绕贯彻落实</w:t>
      </w:r>
      <w:r>
        <w:rPr>
          <w:rFonts w:hint="default" w:ascii="Times New Roman" w:hAnsi="Times New Roman" w:eastAsia="仿宋_GB2312" w:cs="Times New Roman"/>
          <w:b w:val="0"/>
          <w:bCs/>
          <w:sz w:val="32"/>
          <w:szCs w:val="32"/>
          <w:lang w:val="en-US" w:eastAsia="zh-CN"/>
        </w:rPr>
        <w:t>聚力工业化、推进城镇化、迈向现代化，推动共同富裕，构建极具特色的县域经济等目标任务</w:t>
      </w:r>
      <w:r>
        <w:rPr>
          <w:rFonts w:hint="eastAsia" w:ascii="Times New Roman" w:hAnsi="Times New Roman" w:eastAsia="仿宋_GB2312" w:cs="Times New Roman"/>
          <w:b w:val="0"/>
          <w:bCs/>
          <w:sz w:val="32"/>
          <w:szCs w:val="32"/>
          <w:lang w:val="en-US" w:eastAsia="zh-CN"/>
        </w:rPr>
        <w:t>。</w:t>
      </w:r>
      <w:r>
        <w:rPr>
          <w:rFonts w:hint="default" w:ascii="Times New Roman" w:hAnsi="Times New Roman" w:eastAsia="仿宋_GB2312" w:cs="Times New Roman"/>
          <w:b w:val="0"/>
          <w:bCs/>
          <w:sz w:val="32"/>
          <w:szCs w:val="32"/>
          <w:lang w:eastAsia="zh-CN"/>
        </w:rPr>
        <w:t>我市服务业应主动参与关中科创大走廊建设，推进秦创原农业创新谷建</w:t>
      </w:r>
      <w:r>
        <w:rPr>
          <w:rFonts w:hint="eastAsia" w:ascii="Times New Roman" w:hAnsi="Times New Roman" w:eastAsia="仿宋_GB2312" w:cs="Times New Roman"/>
          <w:b w:val="0"/>
          <w:bCs/>
          <w:sz w:val="32"/>
          <w:szCs w:val="32"/>
          <w:lang w:eastAsia="zh-CN"/>
        </w:rPr>
        <w:t>设，在</w:t>
      </w:r>
      <w:r>
        <w:rPr>
          <w:rFonts w:hint="default" w:ascii="Times New Roman" w:hAnsi="Times New Roman" w:eastAsia="仿宋_GB2312" w:cs="Times New Roman"/>
          <w:b w:val="0"/>
          <w:bCs/>
          <w:sz w:val="32"/>
          <w:szCs w:val="32"/>
          <w:lang w:eastAsia="zh-CN"/>
        </w:rPr>
        <w:t>创建国家级开发区、服务</w:t>
      </w:r>
      <w:r>
        <w:rPr>
          <w:rFonts w:hint="eastAsia" w:ascii="Times New Roman" w:hAnsi="Times New Roman" w:eastAsia="仿宋_GB2312" w:cs="Times New Roman"/>
          <w:b w:val="0"/>
          <w:bCs/>
          <w:sz w:val="32"/>
          <w:szCs w:val="32"/>
          <w:lang w:eastAsia="zh-CN"/>
        </w:rPr>
        <w:t>“</w:t>
      </w:r>
      <w:r>
        <w:rPr>
          <w:rFonts w:hint="default" w:ascii="Times New Roman" w:hAnsi="Times New Roman" w:eastAsia="仿宋_GB2312" w:cs="Times New Roman"/>
          <w:b w:val="0"/>
          <w:bCs/>
          <w:sz w:val="32"/>
          <w:szCs w:val="32"/>
          <w:lang w:val="en-US" w:eastAsia="zh-CN"/>
        </w:rPr>
        <w:t>353</w:t>
      </w:r>
      <w:r>
        <w:rPr>
          <w:rFonts w:hint="eastAsia" w:ascii="Times New Roman" w:hAnsi="Times New Roman" w:eastAsia="仿宋_GB2312" w:cs="Times New Roman"/>
          <w:b w:val="0"/>
          <w:bCs/>
          <w:sz w:val="32"/>
          <w:szCs w:val="32"/>
          <w:lang w:eastAsia="zh-CN"/>
        </w:rPr>
        <w:t>”</w:t>
      </w:r>
      <w:r>
        <w:rPr>
          <w:rFonts w:hint="default" w:ascii="Times New Roman" w:hAnsi="Times New Roman" w:eastAsia="仿宋_GB2312" w:cs="Times New Roman"/>
          <w:b w:val="0"/>
          <w:bCs/>
          <w:sz w:val="32"/>
          <w:szCs w:val="32"/>
        </w:rPr>
        <w:t>产业升级、提质增效等高质量发展方面走在前列</w:t>
      </w:r>
      <w:r>
        <w:rPr>
          <w:rFonts w:hint="default" w:ascii="Times New Roman" w:hAnsi="Times New Roman" w:eastAsia="仿宋_GB2312" w:cs="Times New Roman"/>
          <w:b w:val="0"/>
          <w:bCs/>
          <w:sz w:val="32"/>
          <w:szCs w:val="32"/>
          <w:lang w:eastAsia="zh-CN"/>
        </w:rPr>
        <w:t>，</w:t>
      </w:r>
      <w:r>
        <w:rPr>
          <w:rFonts w:hint="default" w:ascii="Times New Roman" w:hAnsi="Times New Roman" w:eastAsia="仿宋_GB2312" w:cs="Times New Roman"/>
          <w:b w:val="0"/>
          <w:bCs/>
          <w:sz w:val="32"/>
          <w:szCs w:val="32"/>
        </w:rPr>
        <w:t>在</w:t>
      </w:r>
      <w:r>
        <w:rPr>
          <w:rFonts w:hint="default" w:ascii="Times New Roman" w:hAnsi="Times New Roman" w:eastAsia="仿宋_GB2312" w:cs="Times New Roman"/>
          <w:b w:val="0"/>
          <w:bCs/>
          <w:sz w:val="32"/>
          <w:szCs w:val="32"/>
          <w:lang w:eastAsia="zh-CN"/>
        </w:rPr>
        <w:t>建设国际贸易通道、提升内外贸总额，加快建设</w:t>
      </w:r>
      <w:r>
        <w:rPr>
          <w:rFonts w:hint="default" w:ascii="Times New Roman" w:hAnsi="Times New Roman" w:eastAsia="仿宋_GB2312" w:cs="Times New Roman"/>
          <w:b w:val="0"/>
          <w:bCs/>
          <w:sz w:val="32"/>
          <w:szCs w:val="32"/>
        </w:rPr>
        <w:t>西渭东区、</w:t>
      </w:r>
      <w:r>
        <w:rPr>
          <w:rFonts w:hint="default" w:ascii="Times New Roman" w:hAnsi="Times New Roman" w:eastAsia="仿宋_GB2312" w:cs="Times New Roman"/>
          <w:b w:val="0"/>
          <w:bCs/>
          <w:sz w:val="32"/>
          <w:szCs w:val="32"/>
          <w:lang w:eastAsia="zh-CN"/>
        </w:rPr>
        <w:t>黄河金三角</w:t>
      </w:r>
      <w:r>
        <w:rPr>
          <w:rFonts w:hint="default" w:ascii="Times New Roman" w:hAnsi="Times New Roman" w:eastAsia="仿宋_GB2312" w:cs="Times New Roman"/>
          <w:b w:val="0"/>
          <w:bCs/>
          <w:sz w:val="32"/>
          <w:szCs w:val="32"/>
        </w:rPr>
        <w:t>区域医疗卫生健康中心、现代金融体系完善等方面</w:t>
      </w:r>
      <w:r>
        <w:rPr>
          <w:rFonts w:hint="default" w:ascii="Times New Roman" w:hAnsi="Times New Roman" w:eastAsia="仿宋_GB2312" w:cs="Times New Roman"/>
          <w:b w:val="0"/>
          <w:bCs/>
          <w:sz w:val="32"/>
          <w:szCs w:val="32"/>
          <w:highlight w:val="none"/>
        </w:rPr>
        <w:t>做出</w:t>
      </w:r>
      <w:r>
        <w:rPr>
          <w:rFonts w:hint="default" w:ascii="Times New Roman" w:hAnsi="Times New Roman" w:eastAsia="仿宋_GB2312" w:cs="Times New Roman"/>
          <w:b w:val="0"/>
          <w:bCs/>
          <w:sz w:val="32"/>
          <w:szCs w:val="32"/>
          <w:lang w:eastAsia="zh-CN"/>
        </w:rPr>
        <w:t>试点</w:t>
      </w:r>
      <w:r>
        <w:rPr>
          <w:rFonts w:hint="default" w:ascii="Times New Roman" w:hAnsi="Times New Roman" w:eastAsia="仿宋_GB2312" w:cs="Times New Roman"/>
          <w:b w:val="0"/>
          <w:bCs/>
          <w:sz w:val="32"/>
          <w:szCs w:val="32"/>
        </w:rPr>
        <w:t>示范。</w:t>
      </w:r>
    </w:p>
    <w:p>
      <w:pPr>
        <w:pStyle w:val="9"/>
        <w:keepNext w:val="0"/>
        <w:keepLines w:val="0"/>
        <w:pageBreakBefore w:val="0"/>
        <w:widowControl w:val="0"/>
        <w:kinsoku/>
        <w:wordWrap/>
        <w:overflowPunct/>
        <w:topLinePunct w:val="0"/>
        <w:bidi w:val="0"/>
        <w:spacing w:line="616" w:lineRule="exact"/>
        <w:ind w:firstLine="640" w:firstLineChars="200"/>
        <w:textAlignment w:val="auto"/>
        <w:rPr>
          <w:rFonts w:hint="default" w:ascii="Times New Roman" w:hAnsi="Times New Roman" w:eastAsia="仿宋_GB2312" w:cs="Times New Roman"/>
          <w:b w:val="0"/>
          <w:bCs/>
          <w:sz w:val="32"/>
          <w:szCs w:val="32"/>
        </w:rPr>
      </w:pPr>
      <w:r>
        <w:rPr>
          <w:rFonts w:hint="default" w:ascii="Times New Roman" w:hAnsi="Times New Roman" w:eastAsia="仿宋_GB2312" w:cs="Times New Roman"/>
          <w:b w:val="0"/>
          <w:bCs/>
          <w:sz w:val="32"/>
          <w:szCs w:val="32"/>
          <w:lang w:eastAsia="zh-CN"/>
        </w:rPr>
        <w:t>关中</w:t>
      </w:r>
      <w:r>
        <w:rPr>
          <w:rFonts w:hint="default" w:ascii="Times New Roman" w:hAnsi="Times New Roman" w:eastAsia="仿宋_GB2312" w:cs="Times New Roman"/>
          <w:b w:val="0"/>
          <w:bCs/>
          <w:sz w:val="32"/>
          <w:szCs w:val="32"/>
        </w:rPr>
        <w:t>康养产业基地。顺应日益增长的健康与养老需求</w:t>
      </w:r>
      <w:r>
        <w:rPr>
          <w:rFonts w:hint="default" w:ascii="Times New Roman" w:hAnsi="Times New Roman" w:eastAsia="仿宋_GB2312" w:cs="Times New Roman"/>
          <w:b w:val="0"/>
          <w:bCs/>
          <w:sz w:val="32"/>
          <w:szCs w:val="32"/>
          <w:lang w:eastAsia="zh-CN"/>
        </w:rPr>
        <w:t>，</w:t>
      </w:r>
      <w:r>
        <w:rPr>
          <w:rFonts w:hint="default" w:ascii="Times New Roman" w:hAnsi="Times New Roman" w:eastAsia="仿宋_GB2312" w:cs="Times New Roman"/>
          <w:b w:val="0"/>
          <w:bCs/>
          <w:sz w:val="32"/>
          <w:szCs w:val="32"/>
        </w:rPr>
        <w:t>依托域内山水及温泉资源、医药产业、田园风光及良好的生态环境等特色资源</w:t>
      </w:r>
      <w:r>
        <w:rPr>
          <w:rFonts w:hint="default" w:ascii="Times New Roman" w:hAnsi="Times New Roman" w:eastAsia="仿宋_GB2312" w:cs="Times New Roman"/>
          <w:b w:val="0"/>
          <w:bCs/>
          <w:sz w:val="32"/>
          <w:szCs w:val="32"/>
          <w:lang w:eastAsia="zh-CN"/>
        </w:rPr>
        <w:t>，</w:t>
      </w:r>
      <w:r>
        <w:rPr>
          <w:rFonts w:hint="default" w:ascii="Times New Roman" w:hAnsi="Times New Roman" w:eastAsia="仿宋_GB2312" w:cs="Times New Roman"/>
          <w:b w:val="0"/>
          <w:bCs/>
          <w:sz w:val="32"/>
          <w:szCs w:val="32"/>
        </w:rPr>
        <w:t>构建生态体验、度假养生、温泉水疗养生、避暑养生、湖泊养生、田园养生等养生业态</w:t>
      </w:r>
      <w:r>
        <w:rPr>
          <w:rFonts w:hint="default" w:ascii="Times New Roman" w:hAnsi="Times New Roman" w:eastAsia="仿宋_GB2312" w:cs="Times New Roman"/>
          <w:b w:val="0"/>
          <w:bCs/>
          <w:sz w:val="32"/>
          <w:szCs w:val="32"/>
          <w:lang w:eastAsia="zh-CN"/>
        </w:rPr>
        <w:t>，</w:t>
      </w:r>
      <w:r>
        <w:rPr>
          <w:rFonts w:hint="default" w:ascii="Times New Roman" w:hAnsi="Times New Roman" w:eastAsia="仿宋_GB2312" w:cs="Times New Roman"/>
          <w:b w:val="0"/>
          <w:bCs/>
          <w:sz w:val="32"/>
          <w:szCs w:val="32"/>
        </w:rPr>
        <w:t>发展养老、健康食品、体育产业，打造休闲农庄、养生度假区、养生谷、温泉度假区、生态酒店、民宿等产品</w:t>
      </w:r>
      <w:r>
        <w:rPr>
          <w:rFonts w:hint="default" w:ascii="Times New Roman" w:hAnsi="Times New Roman" w:eastAsia="仿宋_GB2312" w:cs="Times New Roman"/>
          <w:b w:val="0"/>
          <w:bCs/>
          <w:sz w:val="32"/>
          <w:szCs w:val="32"/>
          <w:lang w:eastAsia="zh-CN"/>
        </w:rPr>
        <w:t>，</w:t>
      </w:r>
      <w:r>
        <w:rPr>
          <w:rFonts w:hint="default" w:ascii="Times New Roman" w:hAnsi="Times New Roman" w:eastAsia="仿宋_GB2312" w:cs="Times New Roman"/>
          <w:b w:val="0"/>
          <w:bCs/>
          <w:sz w:val="32"/>
          <w:szCs w:val="32"/>
        </w:rPr>
        <w:t>形成生态养生健康小镇产业体系。发展户外康体养生产品</w:t>
      </w:r>
      <w:r>
        <w:rPr>
          <w:rFonts w:hint="default" w:ascii="Times New Roman" w:hAnsi="Times New Roman" w:eastAsia="仿宋_GB2312" w:cs="Times New Roman"/>
          <w:b w:val="0"/>
          <w:bCs/>
          <w:sz w:val="32"/>
          <w:szCs w:val="32"/>
          <w:lang w:eastAsia="zh-CN"/>
        </w:rPr>
        <w:t>，</w:t>
      </w:r>
      <w:r>
        <w:rPr>
          <w:rFonts w:hint="default" w:ascii="Times New Roman" w:hAnsi="Times New Roman" w:eastAsia="仿宋_GB2312" w:cs="Times New Roman"/>
          <w:b w:val="0"/>
          <w:bCs/>
          <w:sz w:val="32"/>
          <w:szCs w:val="32"/>
        </w:rPr>
        <w:t>推动体育、旅游、度假、健身赛事等业态的深度融合发展。</w:t>
      </w:r>
    </w:p>
    <w:p>
      <w:pPr>
        <w:pStyle w:val="4"/>
        <w:keepNext w:val="0"/>
        <w:keepLines w:val="0"/>
        <w:pageBreakBefore w:val="0"/>
        <w:widowControl w:val="0"/>
        <w:kinsoku/>
        <w:wordWrap/>
        <w:overflowPunct/>
        <w:topLinePunct w:val="0"/>
        <w:bidi w:val="0"/>
        <w:adjustRightInd w:val="0"/>
        <w:snapToGrid w:val="0"/>
        <w:spacing w:before="0" w:after="0" w:line="616" w:lineRule="exact"/>
        <w:jc w:val="center"/>
        <w:textAlignment w:val="auto"/>
        <w:rPr>
          <w:rFonts w:hint="default" w:ascii="Times New Roman" w:hAnsi="Times New Roman" w:eastAsia="仿宋_GB2312" w:cs="Times New Roman"/>
          <w:b w:val="0"/>
          <w:bCs w:val="0"/>
          <w:sz w:val="32"/>
          <w:szCs w:val="32"/>
        </w:rPr>
      </w:pPr>
      <w:bookmarkStart w:id="24" w:name="_Toc26028"/>
      <w:bookmarkStart w:id="25" w:name="_Toc74168433"/>
      <w:bookmarkStart w:id="26" w:name="_Toc73551695"/>
      <w:bookmarkStart w:id="27" w:name="_Toc87897069"/>
    </w:p>
    <w:p>
      <w:pPr>
        <w:pStyle w:val="4"/>
        <w:keepNext w:val="0"/>
        <w:keepLines w:val="0"/>
        <w:pageBreakBefore w:val="0"/>
        <w:widowControl w:val="0"/>
        <w:numPr>
          <w:ilvl w:val="0"/>
          <w:numId w:val="0"/>
        </w:numPr>
        <w:kinsoku/>
        <w:wordWrap/>
        <w:overflowPunct/>
        <w:topLinePunct w:val="0"/>
        <w:bidi w:val="0"/>
        <w:adjustRightInd w:val="0"/>
        <w:snapToGrid w:val="0"/>
        <w:spacing w:before="0" w:after="0" w:line="616" w:lineRule="exact"/>
        <w:jc w:val="center"/>
        <w:textAlignment w:val="auto"/>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lang w:eastAsia="zh-CN"/>
        </w:rPr>
        <w:t>第二章</w:t>
      </w:r>
      <w:r>
        <w:rPr>
          <w:rFonts w:hint="eastAsia" w:ascii="方正小标宋简体" w:hAnsi="方正小标宋简体" w:eastAsia="方正小标宋简体" w:cs="方正小标宋简体"/>
          <w:b w:val="0"/>
          <w:bCs w:val="0"/>
          <w:sz w:val="44"/>
          <w:szCs w:val="44"/>
          <w:lang w:val="en-US" w:eastAsia="zh-CN"/>
        </w:rPr>
        <w:t xml:space="preserve">  </w:t>
      </w:r>
      <w:r>
        <w:rPr>
          <w:rFonts w:hint="eastAsia" w:ascii="方正小标宋简体" w:hAnsi="方正小标宋简体" w:eastAsia="方正小标宋简体" w:cs="方正小标宋简体"/>
          <w:b w:val="0"/>
          <w:bCs w:val="0"/>
          <w:sz w:val="44"/>
          <w:szCs w:val="44"/>
        </w:rPr>
        <w:t>总体</w:t>
      </w:r>
      <w:bookmarkEnd w:id="4"/>
      <w:bookmarkEnd w:id="24"/>
      <w:bookmarkEnd w:id="25"/>
      <w:bookmarkEnd w:id="26"/>
      <w:r>
        <w:rPr>
          <w:rFonts w:hint="eastAsia" w:ascii="方正小标宋简体" w:hAnsi="方正小标宋简体" w:eastAsia="方正小标宋简体" w:cs="方正小标宋简体"/>
          <w:b w:val="0"/>
          <w:bCs w:val="0"/>
          <w:sz w:val="44"/>
          <w:szCs w:val="44"/>
        </w:rPr>
        <w:t>要求</w:t>
      </w:r>
      <w:bookmarkEnd w:id="27"/>
    </w:p>
    <w:p>
      <w:pPr>
        <w:pStyle w:val="5"/>
        <w:keepNext w:val="0"/>
        <w:keepLines w:val="0"/>
        <w:pageBreakBefore w:val="0"/>
        <w:widowControl w:val="0"/>
        <w:kinsoku/>
        <w:wordWrap/>
        <w:overflowPunct/>
        <w:topLinePunct w:val="0"/>
        <w:bidi w:val="0"/>
        <w:adjustRightInd w:val="0"/>
        <w:snapToGrid w:val="0"/>
        <w:spacing w:before="0" w:after="0" w:line="616" w:lineRule="exact"/>
        <w:ind w:firstLine="640" w:firstLineChars="200"/>
        <w:jc w:val="left"/>
        <w:textAlignment w:val="auto"/>
        <w:rPr>
          <w:rFonts w:hint="eastAsia" w:ascii="黑体" w:hAnsi="黑体" w:eastAsia="黑体" w:cs="黑体"/>
          <w:b w:val="0"/>
          <w:bCs w:val="0"/>
          <w:snapToGrid w:val="0"/>
          <w:color w:val="000000"/>
          <w:kern w:val="0"/>
          <w:sz w:val="32"/>
          <w:szCs w:val="32"/>
          <w:lang w:val="en-US" w:eastAsia="zh-CN"/>
        </w:rPr>
      </w:pPr>
      <w:bookmarkStart w:id="28" w:name="_Toc87897070"/>
      <w:bookmarkStart w:id="29" w:name="_Toc74168434"/>
      <w:bookmarkStart w:id="30" w:name="_Toc57377345"/>
      <w:bookmarkStart w:id="31" w:name="_Toc73551696"/>
      <w:bookmarkStart w:id="32" w:name="_Toc75"/>
    </w:p>
    <w:p>
      <w:pPr>
        <w:pStyle w:val="5"/>
        <w:keepNext w:val="0"/>
        <w:keepLines w:val="0"/>
        <w:pageBreakBefore w:val="0"/>
        <w:widowControl w:val="0"/>
        <w:kinsoku/>
        <w:wordWrap/>
        <w:overflowPunct/>
        <w:topLinePunct w:val="0"/>
        <w:bidi w:val="0"/>
        <w:adjustRightInd w:val="0"/>
        <w:snapToGrid w:val="0"/>
        <w:spacing w:before="0" w:after="0" w:line="616" w:lineRule="exact"/>
        <w:ind w:firstLine="640" w:firstLineChars="200"/>
        <w:jc w:val="center"/>
        <w:textAlignment w:val="auto"/>
        <w:rPr>
          <w:rFonts w:hint="eastAsia" w:ascii="黑体" w:hAnsi="黑体" w:eastAsia="黑体" w:cs="黑体"/>
          <w:b w:val="0"/>
          <w:bCs w:val="0"/>
          <w:snapToGrid w:val="0"/>
          <w:color w:val="000000"/>
          <w:kern w:val="0"/>
          <w:sz w:val="32"/>
          <w:szCs w:val="32"/>
        </w:rPr>
      </w:pPr>
      <w:r>
        <w:rPr>
          <w:rFonts w:hint="eastAsia" w:ascii="黑体" w:hAnsi="黑体" w:eastAsia="黑体" w:cs="黑体"/>
          <w:b w:val="0"/>
          <w:bCs w:val="0"/>
          <w:snapToGrid w:val="0"/>
          <w:color w:val="000000"/>
          <w:kern w:val="0"/>
          <w:sz w:val="32"/>
          <w:szCs w:val="32"/>
          <w:lang w:val="en-US" w:eastAsia="zh-CN"/>
        </w:rPr>
        <w:t xml:space="preserve">第三节 </w:t>
      </w:r>
      <w:r>
        <w:rPr>
          <w:rFonts w:hint="eastAsia" w:ascii="黑体" w:hAnsi="黑体" w:eastAsia="黑体" w:cs="黑体"/>
          <w:b w:val="0"/>
          <w:bCs w:val="0"/>
          <w:snapToGrid w:val="0"/>
          <w:color w:val="000000"/>
          <w:kern w:val="0"/>
          <w:sz w:val="32"/>
          <w:szCs w:val="32"/>
        </w:rPr>
        <w:t>指导思想</w:t>
      </w:r>
      <w:bookmarkEnd w:id="28"/>
      <w:bookmarkEnd w:id="29"/>
      <w:bookmarkEnd w:id="30"/>
      <w:bookmarkEnd w:id="31"/>
      <w:bookmarkEnd w:id="32"/>
    </w:p>
    <w:p>
      <w:pPr>
        <w:keepNext w:val="0"/>
        <w:keepLines w:val="0"/>
        <w:pageBreakBefore w:val="0"/>
        <w:widowControl w:val="0"/>
        <w:kinsoku/>
        <w:wordWrap/>
        <w:overflowPunct/>
        <w:topLinePunct w:val="0"/>
        <w:bidi w:val="0"/>
        <w:adjustRightInd w:val="0"/>
        <w:snapToGrid w:val="0"/>
        <w:spacing w:line="616" w:lineRule="exact"/>
        <w:ind w:firstLine="640" w:firstLineChars="200"/>
        <w:jc w:val="left"/>
        <w:textAlignment w:val="auto"/>
        <w:rPr>
          <w:rFonts w:hint="default" w:ascii="Times New Roman" w:hAnsi="Times New Roman" w:eastAsia="仿宋_GB2312" w:cs="Times New Roman"/>
          <w:bCs/>
          <w:sz w:val="32"/>
          <w:szCs w:val="32"/>
          <w:lang w:eastAsia="zh-CN"/>
        </w:rPr>
      </w:pPr>
      <w:r>
        <w:rPr>
          <w:rFonts w:hint="default" w:ascii="Times New Roman" w:hAnsi="Times New Roman" w:eastAsia="仿宋_GB2312" w:cs="Times New Roman"/>
          <w:sz w:val="32"/>
          <w:szCs w:val="32"/>
        </w:rPr>
        <w:t>坚持以</w:t>
      </w:r>
      <w:r>
        <w:rPr>
          <w:rFonts w:hint="eastAsia" w:ascii="Times New Roman" w:hAnsi="Times New Roman" w:eastAsia="仿宋_GB2312" w:cs="Times New Roman"/>
          <w:sz w:val="32"/>
          <w:szCs w:val="32"/>
          <w:lang w:eastAsia="zh-CN"/>
        </w:rPr>
        <w:t>习近平新时代中国特色社会主义思想</w:t>
      </w:r>
      <w:r>
        <w:rPr>
          <w:rFonts w:hint="default" w:ascii="Times New Roman" w:hAnsi="Times New Roman" w:eastAsia="仿宋_GB2312" w:cs="Times New Roman"/>
          <w:sz w:val="32"/>
          <w:szCs w:val="32"/>
        </w:rPr>
        <w:t>为指导，</w:t>
      </w:r>
      <w:r>
        <w:rPr>
          <w:rFonts w:hint="default" w:ascii="Times New Roman" w:hAnsi="Times New Roman" w:eastAsia="仿宋_GB2312" w:cs="Times New Roman"/>
          <w:sz w:val="32"/>
          <w:szCs w:val="32"/>
          <w:lang w:eastAsia="zh-CN"/>
        </w:rPr>
        <w:t>深入学习</w:t>
      </w:r>
      <w:r>
        <w:rPr>
          <w:rFonts w:hint="default" w:ascii="Times New Roman" w:hAnsi="Times New Roman" w:eastAsia="仿宋_GB2312" w:cs="Times New Roman"/>
          <w:sz w:val="32"/>
          <w:szCs w:val="32"/>
        </w:rPr>
        <w:t>贯彻习近平总书记来陕考察重要讲话指示精神，</w:t>
      </w:r>
      <w:r>
        <w:rPr>
          <w:rFonts w:hint="default" w:ascii="Times New Roman" w:hAnsi="Times New Roman" w:eastAsia="仿宋_GB2312" w:cs="Times New Roman"/>
          <w:sz w:val="32"/>
          <w:szCs w:val="32"/>
          <w:lang w:eastAsia="zh-CN"/>
        </w:rPr>
        <w:t>全面落实市第六次党代会精神，锚定</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eastAsia="zh-CN"/>
        </w:rPr>
        <w:t>九个更加</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eastAsia="zh-CN"/>
        </w:rPr>
        <w:t>目标，实施</w:t>
      </w:r>
      <w:r>
        <w:rPr>
          <w:rFonts w:hint="eastAsia" w:ascii="Times New Roman" w:hAnsi="Times New Roman" w:eastAsia="仿宋_GB2312" w:cs="Times New Roman"/>
          <w:sz w:val="32"/>
          <w:szCs w:val="32"/>
          <w:lang w:val="en-US" w:eastAsia="zh-CN"/>
        </w:rPr>
        <w:t>“</w:t>
      </w:r>
      <w:r>
        <w:rPr>
          <w:rFonts w:hint="default" w:ascii="Times New Roman" w:hAnsi="Times New Roman" w:eastAsia="仿宋_GB2312" w:cs="Times New Roman"/>
          <w:sz w:val="32"/>
          <w:szCs w:val="32"/>
          <w:lang w:eastAsia="zh-CN"/>
        </w:rPr>
        <w:t>八大工程</w:t>
      </w:r>
      <w:r>
        <w:rPr>
          <w:rFonts w:hint="eastAsia" w:ascii="Times New Roman" w:hAnsi="Times New Roman" w:eastAsia="仿宋_GB2312" w:cs="Times New Roman"/>
          <w:sz w:val="32"/>
          <w:szCs w:val="32"/>
          <w:lang w:val="en-US" w:eastAsia="zh-CN"/>
        </w:rPr>
        <w:t>”</w:t>
      </w:r>
      <w:r>
        <w:rPr>
          <w:rFonts w:hint="default" w:ascii="Times New Roman" w:hAnsi="Times New Roman" w:eastAsia="仿宋_GB2312" w:cs="Times New Roman"/>
          <w:sz w:val="32"/>
          <w:szCs w:val="32"/>
          <w:lang w:eastAsia="zh-CN"/>
        </w:rPr>
        <w:t>，围绕做好做活服务业，以信息化、智能化、数字化为发展方向，</w:t>
      </w:r>
      <w:r>
        <w:rPr>
          <w:rFonts w:hint="default" w:ascii="Times New Roman" w:hAnsi="Times New Roman" w:eastAsia="仿宋_GB2312" w:cs="Times New Roman"/>
          <w:sz w:val="32"/>
          <w:szCs w:val="32"/>
        </w:rPr>
        <w:t>聚焦新技术、新业态和新模式，提升现代服务业竞争新优势</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bCs/>
          <w:sz w:val="32"/>
          <w:szCs w:val="32"/>
        </w:rPr>
        <w:t>坚持文化旅游和康养产业</w:t>
      </w:r>
      <w:r>
        <w:rPr>
          <w:rFonts w:hint="eastAsia" w:ascii="仿宋" w:hAnsi="仿宋" w:eastAsia="仿宋" w:cs="仿宋"/>
          <w:bCs/>
          <w:sz w:val="32"/>
          <w:szCs w:val="32"/>
        </w:rPr>
        <w:t xml:space="preserve"> </w:t>
      </w:r>
      <w:r>
        <w:rPr>
          <w:rFonts w:hint="eastAsia" w:ascii="仿宋" w:hAnsi="仿宋" w:eastAsia="仿宋" w:cs="仿宋"/>
          <w:bCs/>
          <w:sz w:val="32"/>
          <w:szCs w:val="32"/>
          <w:lang w:eastAsia="zh-CN"/>
        </w:rPr>
        <w:t>“</w:t>
      </w:r>
      <w:r>
        <w:rPr>
          <w:rFonts w:hint="eastAsia" w:ascii="仿宋" w:hAnsi="仿宋" w:eastAsia="仿宋" w:cs="仿宋"/>
          <w:bCs/>
          <w:sz w:val="32"/>
          <w:szCs w:val="32"/>
        </w:rPr>
        <w:t>双轮驱动</w:t>
      </w:r>
      <w:r>
        <w:rPr>
          <w:rFonts w:hint="eastAsia" w:ascii="仿宋" w:hAnsi="仿宋" w:eastAsia="仿宋" w:cs="仿宋"/>
          <w:bCs/>
          <w:sz w:val="32"/>
          <w:szCs w:val="32"/>
          <w:lang w:eastAsia="zh-CN"/>
        </w:rPr>
        <w:t>”</w:t>
      </w:r>
      <w:r>
        <w:rPr>
          <w:rFonts w:hint="default" w:ascii="Times New Roman" w:hAnsi="Times New Roman" w:eastAsia="仿宋_GB2312" w:cs="Times New Roman"/>
          <w:bCs/>
          <w:sz w:val="32"/>
          <w:szCs w:val="32"/>
        </w:rPr>
        <w:t>，</w:t>
      </w:r>
      <w:r>
        <w:rPr>
          <w:rFonts w:hint="default" w:ascii="Times New Roman" w:hAnsi="Times New Roman" w:eastAsia="仿宋_GB2312" w:cs="Times New Roman"/>
          <w:bCs/>
          <w:sz w:val="32"/>
          <w:szCs w:val="32"/>
          <w:lang w:eastAsia="zh-CN"/>
        </w:rPr>
        <w:t>以重大项目工程为抓手</w:t>
      </w:r>
      <w:r>
        <w:rPr>
          <w:rFonts w:hint="default" w:ascii="Times New Roman" w:hAnsi="Times New Roman" w:eastAsia="仿宋_GB2312" w:cs="Times New Roman"/>
          <w:bCs/>
          <w:sz w:val="32"/>
          <w:szCs w:val="32"/>
        </w:rPr>
        <w:t>，着力培育现代服务业</w:t>
      </w:r>
      <w:r>
        <w:rPr>
          <w:rFonts w:hint="default" w:ascii="仿宋" w:hAnsi="仿宋" w:eastAsia="仿宋" w:cs="仿宋"/>
          <w:bCs/>
          <w:sz w:val="32"/>
          <w:szCs w:val="32"/>
          <w:lang w:eastAsia="zh-CN"/>
        </w:rPr>
        <w:t>“6+5”</w:t>
      </w:r>
      <w:r>
        <w:rPr>
          <w:rFonts w:hint="default" w:ascii="Times New Roman" w:hAnsi="Times New Roman" w:eastAsia="仿宋_GB2312" w:cs="Times New Roman"/>
          <w:bCs/>
          <w:sz w:val="32"/>
          <w:szCs w:val="32"/>
        </w:rPr>
        <w:t>产业体系</w:t>
      </w:r>
      <w:r>
        <w:rPr>
          <w:rFonts w:hint="default" w:ascii="Times New Roman" w:hAnsi="Times New Roman" w:eastAsia="仿宋_GB2312" w:cs="Times New Roman"/>
          <w:bCs/>
          <w:sz w:val="32"/>
          <w:szCs w:val="32"/>
          <w:lang w:eastAsia="zh-CN"/>
        </w:rPr>
        <w:t>，</w:t>
      </w:r>
      <w:r>
        <w:rPr>
          <w:rFonts w:hint="default" w:ascii="Times New Roman" w:hAnsi="Times New Roman" w:eastAsia="仿宋_GB2312" w:cs="Times New Roman"/>
          <w:sz w:val="32"/>
          <w:szCs w:val="32"/>
        </w:rPr>
        <w:t>坚持优化服务业发展的市场主体、产业业态、动力机制和制度保障，推动生产性服务业向专业化和价值链高端延伸、生活性服务业向精细和高品质转变，推动制造业由生产型向生产服务型转变，着力构建结构优化、特色明显、布局合理、融合共享的现代服务业新体系</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bCs/>
          <w:sz w:val="32"/>
          <w:szCs w:val="32"/>
          <w:lang w:eastAsia="zh-CN"/>
        </w:rPr>
        <w:t>大力发展平台经济、共享经济、体验经济等新业态，</w:t>
      </w:r>
      <w:r>
        <w:rPr>
          <w:rFonts w:hint="default" w:ascii="Times New Roman" w:hAnsi="Times New Roman" w:eastAsia="仿宋_GB2312" w:cs="Times New Roman"/>
          <w:sz w:val="32"/>
          <w:szCs w:val="32"/>
        </w:rPr>
        <w:t>打造全省服务业创新发展、集聚发展、高质量发展示范区</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bCs/>
          <w:sz w:val="32"/>
          <w:szCs w:val="32"/>
          <w:lang w:eastAsia="zh-CN"/>
        </w:rPr>
        <w:t>为建成黄河中游生态保护和高质量发展核心示范区提供经济新动能。</w:t>
      </w:r>
    </w:p>
    <w:p>
      <w:pPr>
        <w:pStyle w:val="5"/>
        <w:keepNext w:val="0"/>
        <w:keepLines w:val="0"/>
        <w:pageBreakBefore w:val="0"/>
        <w:widowControl w:val="0"/>
        <w:kinsoku/>
        <w:wordWrap/>
        <w:overflowPunct/>
        <w:topLinePunct w:val="0"/>
        <w:bidi w:val="0"/>
        <w:adjustRightInd w:val="0"/>
        <w:snapToGrid w:val="0"/>
        <w:spacing w:before="0" w:after="0" w:line="616" w:lineRule="exact"/>
        <w:ind w:firstLine="640" w:firstLineChars="200"/>
        <w:jc w:val="center"/>
        <w:textAlignment w:val="auto"/>
        <w:rPr>
          <w:rFonts w:hint="eastAsia" w:ascii="黑体" w:hAnsi="黑体" w:eastAsia="黑体" w:cs="黑体"/>
          <w:b w:val="0"/>
          <w:bCs w:val="0"/>
          <w:snapToGrid w:val="0"/>
          <w:color w:val="000000"/>
          <w:kern w:val="0"/>
          <w:sz w:val="32"/>
          <w:szCs w:val="32"/>
        </w:rPr>
      </w:pPr>
      <w:bookmarkStart w:id="33" w:name="_Toc73551697"/>
      <w:bookmarkStart w:id="34" w:name="_Toc87897071"/>
      <w:bookmarkStart w:id="35" w:name="_Toc15559"/>
      <w:bookmarkStart w:id="36" w:name="_Toc57377346"/>
      <w:bookmarkStart w:id="37" w:name="_Toc74168435"/>
      <w:r>
        <w:rPr>
          <w:rFonts w:hint="eastAsia" w:ascii="黑体" w:hAnsi="黑体" w:eastAsia="黑体" w:cs="黑体"/>
          <w:b w:val="0"/>
          <w:bCs w:val="0"/>
          <w:snapToGrid w:val="0"/>
          <w:color w:val="000000"/>
          <w:kern w:val="0"/>
          <w:sz w:val="32"/>
          <w:szCs w:val="32"/>
          <w:lang w:val="en-US" w:eastAsia="zh-CN"/>
        </w:rPr>
        <w:t xml:space="preserve">第四节 </w:t>
      </w:r>
      <w:r>
        <w:rPr>
          <w:rFonts w:hint="eastAsia" w:ascii="黑体" w:hAnsi="黑体" w:eastAsia="黑体" w:cs="黑体"/>
          <w:b w:val="0"/>
          <w:bCs w:val="0"/>
          <w:snapToGrid w:val="0"/>
          <w:color w:val="000000"/>
          <w:kern w:val="0"/>
          <w:sz w:val="32"/>
          <w:szCs w:val="32"/>
        </w:rPr>
        <w:t>基本原则</w:t>
      </w:r>
      <w:bookmarkEnd w:id="33"/>
      <w:bookmarkEnd w:id="34"/>
      <w:bookmarkEnd w:id="35"/>
      <w:bookmarkEnd w:id="36"/>
      <w:bookmarkEnd w:id="37"/>
    </w:p>
    <w:p>
      <w:pPr>
        <w:keepNext w:val="0"/>
        <w:keepLines w:val="0"/>
        <w:pageBreakBefore w:val="0"/>
        <w:widowControl w:val="0"/>
        <w:kinsoku/>
        <w:wordWrap/>
        <w:overflowPunct/>
        <w:topLinePunct w:val="0"/>
        <w:bidi w:val="0"/>
        <w:adjustRightInd w:val="0"/>
        <w:snapToGrid w:val="0"/>
        <w:spacing w:line="616" w:lineRule="exact"/>
        <w:ind w:firstLine="640" w:firstLineChars="200"/>
        <w:jc w:val="both"/>
        <w:textAlignment w:val="auto"/>
        <w:rPr>
          <w:rFonts w:hint="default" w:ascii="Times New Roman" w:hAnsi="Times New Roman" w:eastAsia="仿宋_GB2312" w:cs="Times New Roman"/>
          <w:spacing w:val="6"/>
          <w:sz w:val="32"/>
          <w:szCs w:val="32"/>
        </w:rPr>
      </w:pPr>
      <w:r>
        <w:rPr>
          <w:rFonts w:hint="eastAsia" w:ascii="楷体_GB2312" w:hAnsi="楷体_GB2312" w:eastAsia="楷体_GB2312" w:cs="楷体_GB2312"/>
          <w:b w:val="0"/>
          <w:bCs/>
          <w:sz w:val="32"/>
          <w:szCs w:val="32"/>
          <w:lang w:eastAsia="zh-CN"/>
        </w:rPr>
        <w:t>（一）</w:t>
      </w:r>
      <w:r>
        <w:rPr>
          <w:rFonts w:hint="eastAsia" w:ascii="楷体_GB2312" w:hAnsi="楷体_GB2312" w:eastAsia="楷体_GB2312" w:cs="楷体_GB2312"/>
          <w:b w:val="0"/>
          <w:bCs/>
          <w:sz w:val="32"/>
          <w:szCs w:val="32"/>
        </w:rPr>
        <w:t>坚持创新驱动、转换动能。</w:t>
      </w:r>
      <w:r>
        <w:rPr>
          <w:rFonts w:hint="default" w:ascii="Times New Roman" w:hAnsi="Times New Roman" w:eastAsia="仿宋_GB2312" w:cs="Times New Roman"/>
          <w:sz w:val="32"/>
          <w:szCs w:val="32"/>
        </w:rPr>
        <w:t>实施创新驱动战略，将创新贯穿于服务业发展全过程和各领域，促进创新资源综合集成。通过全方位的自主创新，加快新旧发展动能转换，促进服务业发展模式从投资驱动向创新驱动转型。引导资金、技术、人力资源等生产要</w:t>
      </w:r>
      <w:r>
        <w:rPr>
          <w:rFonts w:hint="default" w:ascii="Times New Roman" w:hAnsi="Times New Roman" w:eastAsia="仿宋_GB2312" w:cs="Times New Roman"/>
          <w:spacing w:val="6"/>
          <w:sz w:val="32"/>
          <w:szCs w:val="32"/>
        </w:rPr>
        <w:t>素流向服务业新行业、新模式、新业态，形成新的产业增长点。</w:t>
      </w:r>
    </w:p>
    <w:p>
      <w:pPr>
        <w:keepNext w:val="0"/>
        <w:keepLines w:val="0"/>
        <w:pageBreakBefore w:val="0"/>
        <w:widowControl w:val="0"/>
        <w:kinsoku/>
        <w:wordWrap/>
        <w:overflowPunct/>
        <w:topLinePunct w:val="0"/>
        <w:bidi w:val="0"/>
        <w:adjustRightInd w:val="0"/>
        <w:snapToGrid w:val="0"/>
        <w:spacing w:line="616" w:lineRule="exact"/>
        <w:ind w:firstLine="640" w:firstLineChars="200"/>
        <w:jc w:val="both"/>
        <w:textAlignment w:val="auto"/>
        <w:rPr>
          <w:rFonts w:hint="default" w:ascii="Times New Roman" w:hAnsi="Times New Roman" w:eastAsia="仿宋_GB2312" w:cs="Times New Roman"/>
          <w:sz w:val="32"/>
          <w:szCs w:val="32"/>
        </w:rPr>
      </w:pPr>
      <w:r>
        <w:rPr>
          <w:rFonts w:hint="eastAsia" w:ascii="楷体_GB2312" w:hAnsi="楷体_GB2312" w:eastAsia="楷体_GB2312" w:cs="楷体_GB2312"/>
          <w:b w:val="0"/>
          <w:bCs/>
          <w:sz w:val="32"/>
          <w:szCs w:val="32"/>
          <w:lang w:eastAsia="zh-CN"/>
        </w:rPr>
        <w:t>（二）</w:t>
      </w:r>
      <w:r>
        <w:rPr>
          <w:rFonts w:hint="eastAsia" w:ascii="楷体_GB2312" w:hAnsi="楷体_GB2312" w:eastAsia="楷体_GB2312" w:cs="楷体_GB2312"/>
          <w:b w:val="0"/>
          <w:bCs/>
          <w:sz w:val="32"/>
          <w:szCs w:val="32"/>
        </w:rPr>
        <w:t>坚持深化改革、扩大开放。</w:t>
      </w:r>
      <w:r>
        <w:rPr>
          <w:rFonts w:hint="default" w:ascii="Times New Roman" w:hAnsi="Times New Roman" w:eastAsia="仿宋_GB2312" w:cs="Times New Roman"/>
          <w:sz w:val="32"/>
          <w:szCs w:val="32"/>
        </w:rPr>
        <w:t>全面深化服务业改革，着力突破制约服务业发展的关键领域和薄弱环节，释放改革红利。坚持</w:t>
      </w:r>
      <w:r>
        <w:rPr>
          <w:rFonts w:hint="default" w:ascii="仿宋" w:hAnsi="仿宋" w:eastAsia="仿宋" w:cs="仿宋"/>
          <w:bCs/>
          <w:sz w:val="32"/>
          <w:szCs w:val="32"/>
          <w:lang w:eastAsia="zh-CN"/>
        </w:rPr>
        <w:t>“引进来”和“走出去”并重，全面融入“一带一路”</w:t>
      </w:r>
      <w:r>
        <w:rPr>
          <w:rFonts w:hint="default" w:ascii="Times New Roman" w:hAnsi="Times New Roman" w:eastAsia="仿宋_GB2312" w:cs="Times New Roman"/>
          <w:sz w:val="32"/>
          <w:szCs w:val="32"/>
        </w:rPr>
        <w:t>和黄河经济带战略，立足西部在更大范围更高层面统筹好两个市场、两种资源，全方位扩大对内对外开放，</w:t>
      </w:r>
      <w:r>
        <w:rPr>
          <w:rFonts w:hint="default" w:ascii="Times New Roman" w:hAnsi="Times New Roman" w:eastAsia="仿宋_GB2312" w:cs="Times New Roman"/>
          <w:sz w:val="32"/>
          <w:szCs w:val="32"/>
          <w:lang w:eastAsia="zh-CN"/>
        </w:rPr>
        <w:t>深度融入</w:t>
      </w:r>
      <w:r>
        <w:rPr>
          <w:rFonts w:hint="default" w:ascii="Times New Roman" w:hAnsi="Times New Roman" w:eastAsia="仿宋_GB2312" w:cs="Times New Roman"/>
          <w:sz w:val="32"/>
          <w:szCs w:val="32"/>
        </w:rPr>
        <w:t>中省</w:t>
      </w:r>
      <w:r>
        <w:rPr>
          <w:rFonts w:hint="default" w:ascii="Times New Roman" w:hAnsi="Times New Roman" w:eastAsia="仿宋_GB2312" w:cs="Times New Roman"/>
          <w:sz w:val="32"/>
          <w:szCs w:val="32"/>
          <w:lang w:eastAsia="zh-CN"/>
        </w:rPr>
        <w:t>发展</w:t>
      </w:r>
      <w:r>
        <w:rPr>
          <w:rFonts w:hint="default" w:ascii="Times New Roman" w:hAnsi="Times New Roman" w:eastAsia="仿宋_GB2312" w:cs="Times New Roman"/>
          <w:sz w:val="32"/>
          <w:szCs w:val="32"/>
        </w:rPr>
        <w:t>战略，在</w:t>
      </w:r>
      <w:r>
        <w:rPr>
          <w:rFonts w:hint="default" w:ascii="Times New Roman" w:hAnsi="Times New Roman" w:eastAsia="仿宋_GB2312" w:cs="Times New Roman"/>
          <w:sz w:val="32"/>
          <w:szCs w:val="32"/>
          <w:lang w:eastAsia="zh-CN"/>
        </w:rPr>
        <w:t>多方合作</w:t>
      </w:r>
      <w:r>
        <w:rPr>
          <w:rFonts w:hint="default" w:ascii="Times New Roman" w:hAnsi="Times New Roman" w:eastAsia="仿宋_GB2312" w:cs="Times New Roman"/>
          <w:sz w:val="32"/>
          <w:szCs w:val="32"/>
        </w:rPr>
        <w:t>中发现渭南的新机遇，</w:t>
      </w:r>
      <w:r>
        <w:rPr>
          <w:rFonts w:hint="default" w:ascii="Times New Roman" w:hAnsi="Times New Roman" w:eastAsia="仿宋_GB2312" w:cs="Times New Roman"/>
          <w:sz w:val="32"/>
          <w:szCs w:val="32"/>
          <w:lang w:eastAsia="zh-CN"/>
        </w:rPr>
        <w:t>打造内陆改革开放高地，</w:t>
      </w:r>
      <w:r>
        <w:rPr>
          <w:rFonts w:hint="default" w:ascii="Times New Roman" w:hAnsi="Times New Roman" w:eastAsia="仿宋_GB2312" w:cs="Times New Roman"/>
          <w:sz w:val="32"/>
          <w:szCs w:val="32"/>
        </w:rPr>
        <w:t>构建开放型经济新体系。</w:t>
      </w:r>
    </w:p>
    <w:p>
      <w:pPr>
        <w:keepNext w:val="0"/>
        <w:keepLines w:val="0"/>
        <w:pageBreakBefore w:val="0"/>
        <w:widowControl w:val="0"/>
        <w:kinsoku/>
        <w:wordWrap/>
        <w:overflowPunct/>
        <w:topLinePunct w:val="0"/>
        <w:bidi w:val="0"/>
        <w:adjustRightInd w:val="0"/>
        <w:snapToGrid w:val="0"/>
        <w:spacing w:line="616" w:lineRule="exact"/>
        <w:ind w:firstLine="640" w:firstLineChars="200"/>
        <w:jc w:val="both"/>
        <w:textAlignment w:val="auto"/>
        <w:rPr>
          <w:rFonts w:hint="default" w:ascii="Times New Roman" w:hAnsi="Times New Roman" w:eastAsia="仿宋_GB2312" w:cs="Times New Roman"/>
          <w:sz w:val="32"/>
          <w:szCs w:val="32"/>
        </w:rPr>
      </w:pPr>
      <w:r>
        <w:rPr>
          <w:rFonts w:hint="eastAsia" w:ascii="楷体_GB2312" w:hAnsi="楷体_GB2312" w:eastAsia="楷体_GB2312" w:cs="楷体_GB2312"/>
          <w:b w:val="0"/>
          <w:bCs/>
          <w:sz w:val="32"/>
          <w:szCs w:val="32"/>
          <w:lang w:eastAsia="zh-CN"/>
        </w:rPr>
        <w:t>（三）</w:t>
      </w:r>
      <w:r>
        <w:rPr>
          <w:rFonts w:hint="eastAsia" w:ascii="楷体_GB2312" w:hAnsi="楷体_GB2312" w:eastAsia="楷体_GB2312" w:cs="楷体_GB2312"/>
          <w:b w:val="0"/>
          <w:bCs/>
          <w:sz w:val="32"/>
          <w:szCs w:val="32"/>
        </w:rPr>
        <w:t>坚持以人为本、人才优先。</w:t>
      </w:r>
      <w:r>
        <w:rPr>
          <w:rFonts w:hint="default" w:ascii="Times New Roman" w:hAnsi="Times New Roman" w:eastAsia="仿宋_GB2312" w:cs="Times New Roman"/>
          <w:sz w:val="32"/>
          <w:szCs w:val="32"/>
        </w:rPr>
        <w:t>把增进全市人民福祉、促进人的全面发展作为发展的出发点和落脚点，更好地满足人民群众多层次多样化需求。实施开放的人才战略，高度重视人才作为服务业第一生产要素的战略性作用，强化对创新创业人才的吸引力，充分激发市场主体创新创业活力。</w:t>
      </w:r>
    </w:p>
    <w:p>
      <w:pPr>
        <w:keepNext w:val="0"/>
        <w:keepLines w:val="0"/>
        <w:pageBreakBefore w:val="0"/>
        <w:widowControl w:val="0"/>
        <w:kinsoku/>
        <w:wordWrap/>
        <w:overflowPunct/>
        <w:topLinePunct w:val="0"/>
        <w:bidi w:val="0"/>
        <w:adjustRightInd w:val="0"/>
        <w:snapToGrid w:val="0"/>
        <w:spacing w:line="616" w:lineRule="exact"/>
        <w:ind w:firstLine="640" w:firstLineChars="200"/>
        <w:jc w:val="both"/>
        <w:textAlignment w:val="auto"/>
        <w:rPr>
          <w:rFonts w:hint="default" w:ascii="Times New Roman" w:hAnsi="Times New Roman" w:eastAsia="仿宋_GB2312" w:cs="Times New Roman"/>
          <w:sz w:val="32"/>
          <w:szCs w:val="32"/>
        </w:rPr>
      </w:pPr>
      <w:r>
        <w:rPr>
          <w:rFonts w:hint="eastAsia" w:ascii="楷体_GB2312" w:hAnsi="楷体_GB2312" w:eastAsia="楷体_GB2312" w:cs="楷体_GB2312"/>
          <w:b w:val="0"/>
          <w:bCs/>
          <w:sz w:val="32"/>
          <w:szCs w:val="32"/>
          <w:lang w:eastAsia="zh-CN"/>
        </w:rPr>
        <w:t>（四）</w:t>
      </w:r>
      <w:r>
        <w:rPr>
          <w:rFonts w:hint="eastAsia" w:ascii="楷体_GB2312" w:hAnsi="楷体_GB2312" w:eastAsia="楷体_GB2312" w:cs="楷体_GB2312"/>
          <w:b w:val="0"/>
          <w:bCs/>
          <w:sz w:val="32"/>
          <w:szCs w:val="32"/>
        </w:rPr>
        <w:t>坚持市场主导、政策引导。</w:t>
      </w:r>
      <w:r>
        <w:rPr>
          <w:rFonts w:hint="default" w:ascii="Times New Roman" w:hAnsi="Times New Roman" w:eastAsia="仿宋_GB2312" w:cs="Times New Roman"/>
          <w:sz w:val="32"/>
          <w:szCs w:val="32"/>
        </w:rPr>
        <w:t>发挥市场机制配置资源的决定性作用和企业的竞争主体作用，推进服务业市场化、社会化进程，提升综合竞争力。转变政府职能，营造有利于开放创新的服务经济发展、改善营商环境，建设服务型法治化政府。</w:t>
      </w:r>
    </w:p>
    <w:p>
      <w:pPr>
        <w:pStyle w:val="5"/>
        <w:keepNext w:val="0"/>
        <w:keepLines w:val="0"/>
        <w:pageBreakBefore w:val="0"/>
        <w:widowControl w:val="0"/>
        <w:kinsoku/>
        <w:wordWrap/>
        <w:overflowPunct/>
        <w:topLinePunct w:val="0"/>
        <w:bidi w:val="0"/>
        <w:adjustRightInd w:val="0"/>
        <w:snapToGrid w:val="0"/>
        <w:spacing w:before="0" w:after="0" w:line="616" w:lineRule="exact"/>
        <w:ind w:firstLine="640" w:firstLineChars="200"/>
        <w:jc w:val="center"/>
        <w:textAlignment w:val="auto"/>
        <w:rPr>
          <w:rFonts w:hint="eastAsia" w:ascii="黑体" w:hAnsi="黑体" w:eastAsia="黑体" w:cs="黑体"/>
          <w:b w:val="0"/>
          <w:bCs w:val="0"/>
          <w:snapToGrid w:val="0"/>
          <w:color w:val="000000"/>
          <w:kern w:val="0"/>
          <w:sz w:val="32"/>
          <w:szCs w:val="32"/>
        </w:rPr>
      </w:pPr>
      <w:bookmarkStart w:id="38" w:name="_Toc87897072"/>
      <w:bookmarkStart w:id="39" w:name="_Toc73551698"/>
      <w:bookmarkStart w:id="40" w:name="_Toc16957"/>
      <w:bookmarkStart w:id="41" w:name="_Toc57377347"/>
      <w:bookmarkStart w:id="42" w:name="_Toc74168436"/>
      <w:r>
        <w:rPr>
          <w:rFonts w:hint="eastAsia" w:ascii="黑体" w:hAnsi="黑体" w:eastAsia="黑体" w:cs="黑体"/>
          <w:b w:val="0"/>
          <w:bCs w:val="0"/>
          <w:snapToGrid w:val="0"/>
          <w:color w:val="000000"/>
          <w:kern w:val="0"/>
          <w:sz w:val="32"/>
          <w:szCs w:val="32"/>
          <w:lang w:val="en-US" w:eastAsia="zh-CN"/>
        </w:rPr>
        <w:t>第五节 总体</w:t>
      </w:r>
      <w:r>
        <w:rPr>
          <w:rFonts w:hint="eastAsia" w:ascii="黑体" w:hAnsi="黑体" w:eastAsia="黑体" w:cs="黑体"/>
          <w:b w:val="0"/>
          <w:bCs w:val="0"/>
          <w:snapToGrid w:val="0"/>
          <w:color w:val="000000"/>
          <w:kern w:val="0"/>
          <w:sz w:val="32"/>
          <w:szCs w:val="32"/>
        </w:rPr>
        <w:t>目标</w:t>
      </w:r>
      <w:bookmarkEnd w:id="38"/>
      <w:bookmarkEnd w:id="39"/>
      <w:bookmarkEnd w:id="40"/>
      <w:bookmarkEnd w:id="41"/>
      <w:bookmarkEnd w:id="42"/>
    </w:p>
    <w:p>
      <w:pPr>
        <w:keepNext w:val="0"/>
        <w:keepLines w:val="0"/>
        <w:pageBreakBefore w:val="0"/>
        <w:widowControl w:val="0"/>
        <w:kinsoku/>
        <w:wordWrap/>
        <w:overflowPunct/>
        <w:topLinePunct w:val="0"/>
        <w:bidi w:val="0"/>
        <w:adjustRightInd w:val="0"/>
        <w:snapToGrid w:val="0"/>
        <w:spacing w:line="616" w:lineRule="exact"/>
        <w:ind w:firstLine="640" w:firstLineChars="200"/>
        <w:jc w:val="both"/>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立足</w:t>
      </w:r>
      <w:r>
        <w:rPr>
          <w:rFonts w:hint="default" w:ascii="仿宋" w:hAnsi="仿宋" w:eastAsia="仿宋" w:cs="仿宋"/>
          <w:bCs/>
          <w:sz w:val="32"/>
          <w:szCs w:val="32"/>
          <w:lang w:eastAsia="zh-CN"/>
        </w:rPr>
        <w:t>“一带一路”</w:t>
      </w:r>
      <w:r>
        <w:rPr>
          <w:rFonts w:hint="default" w:ascii="Times New Roman" w:hAnsi="Times New Roman" w:eastAsia="仿宋_GB2312" w:cs="Times New Roman"/>
          <w:sz w:val="32"/>
          <w:szCs w:val="32"/>
        </w:rPr>
        <w:t>重要节点城市和西安都市圈副中心城市</w:t>
      </w:r>
      <w:r>
        <w:rPr>
          <w:rFonts w:hint="default" w:ascii="Times New Roman" w:hAnsi="Times New Roman" w:eastAsia="仿宋_GB2312" w:cs="Times New Roman"/>
          <w:sz w:val="32"/>
          <w:szCs w:val="32"/>
          <w:lang w:eastAsia="zh-CN"/>
        </w:rPr>
        <w:t>定位</w:t>
      </w:r>
      <w:r>
        <w:rPr>
          <w:rFonts w:hint="default" w:ascii="Times New Roman" w:hAnsi="Times New Roman" w:eastAsia="仿宋_GB2312" w:cs="Times New Roman"/>
          <w:sz w:val="32"/>
          <w:szCs w:val="32"/>
        </w:rPr>
        <w:t>，</w:t>
      </w:r>
      <w:r>
        <w:rPr>
          <w:rFonts w:hint="default" w:ascii="Times New Roman" w:hAnsi="Times New Roman" w:eastAsia="仿宋_GB2312" w:cs="Times New Roman"/>
          <w:sz w:val="32"/>
          <w:szCs w:val="32"/>
          <w:lang w:eastAsia="zh-CN"/>
        </w:rPr>
        <w:t>充分发挥我市服务业对</w:t>
      </w:r>
      <w:r>
        <w:rPr>
          <w:rFonts w:hint="default" w:ascii="Times New Roman" w:hAnsi="Times New Roman" w:eastAsia="仿宋_GB2312" w:cs="Times New Roman"/>
          <w:sz w:val="32"/>
          <w:szCs w:val="32"/>
        </w:rPr>
        <w:t>黄河金三角区域</w:t>
      </w:r>
      <w:r>
        <w:rPr>
          <w:rFonts w:hint="default" w:ascii="Times New Roman" w:hAnsi="Times New Roman" w:eastAsia="仿宋_GB2312" w:cs="Times New Roman"/>
          <w:sz w:val="32"/>
          <w:szCs w:val="32"/>
          <w:lang w:eastAsia="zh-CN"/>
        </w:rPr>
        <w:t>的</w:t>
      </w:r>
      <w:r>
        <w:rPr>
          <w:rFonts w:hint="default" w:ascii="Times New Roman" w:hAnsi="Times New Roman" w:eastAsia="仿宋_GB2312" w:cs="Times New Roman"/>
          <w:sz w:val="32"/>
          <w:szCs w:val="32"/>
        </w:rPr>
        <w:t>引领作用，围绕突破发展生产性服务业，提升发展生活性服务业，重点发展现代金融、现代物流、电子商务、科技服务、商务服务、商贸流通、文化旅游、体育、健康养老等产业，推动现代服务业结构优化、业态创新、总量扩大、质量提升，形成结构优化、特色明显、专业高端、融合共享的服务业体系，全面提升服务业竞争力，打造全省服务业创新发展、集聚发展、高质量发展区</w:t>
      </w:r>
      <w:r>
        <w:rPr>
          <w:rFonts w:hint="default" w:ascii="Times New Roman" w:hAnsi="Times New Roman" w:eastAsia="仿宋_GB2312" w:cs="Times New Roman"/>
          <w:sz w:val="32"/>
          <w:szCs w:val="32"/>
          <w:lang w:eastAsia="zh-CN"/>
        </w:rPr>
        <w:t>，为</w:t>
      </w:r>
      <w:r>
        <w:rPr>
          <w:rFonts w:hint="default" w:ascii="Times New Roman" w:hAnsi="Times New Roman" w:eastAsia="仿宋_GB2312" w:cs="Times New Roman"/>
          <w:sz w:val="32"/>
          <w:szCs w:val="32"/>
        </w:rPr>
        <w:t>加快构建内陆改革开放高地</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bCs/>
          <w:sz w:val="32"/>
          <w:szCs w:val="32"/>
          <w:lang w:eastAsia="zh-CN"/>
        </w:rPr>
        <w:t>建成黄河中游生态保护和高质量发展核心示范区提供经济新动能。</w:t>
      </w:r>
    </w:p>
    <w:p>
      <w:pPr>
        <w:keepNext w:val="0"/>
        <w:keepLines w:val="0"/>
        <w:pageBreakBefore w:val="0"/>
        <w:widowControl w:val="0"/>
        <w:kinsoku/>
        <w:wordWrap/>
        <w:overflowPunct/>
        <w:topLinePunct w:val="0"/>
        <w:bidi w:val="0"/>
        <w:adjustRightInd w:val="0"/>
        <w:snapToGrid w:val="0"/>
        <w:spacing w:line="616" w:lineRule="exact"/>
        <w:ind w:firstLine="640" w:firstLineChars="200"/>
        <w:jc w:val="left"/>
        <w:textAlignment w:val="auto"/>
        <w:rPr>
          <w:rFonts w:hint="default" w:ascii="Times New Roman" w:hAnsi="Times New Roman" w:eastAsia="仿宋_GB2312" w:cs="Times New Roman"/>
          <w:sz w:val="32"/>
          <w:szCs w:val="32"/>
        </w:rPr>
      </w:pPr>
      <w:r>
        <w:rPr>
          <w:rFonts w:hint="eastAsia" w:ascii="楷体_GB2312" w:hAnsi="楷体_GB2312" w:eastAsia="楷体_GB2312" w:cs="楷体_GB2312"/>
          <w:b w:val="0"/>
          <w:bCs/>
          <w:sz w:val="32"/>
          <w:szCs w:val="32"/>
          <w:lang w:eastAsia="zh-CN"/>
        </w:rPr>
        <w:t>（一）</w:t>
      </w:r>
      <w:r>
        <w:rPr>
          <w:rFonts w:hint="eastAsia" w:ascii="楷体_GB2312" w:hAnsi="楷体_GB2312" w:eastAsia="楷体_GB2312" w:cs="楷体_GB2312"/>
          <w:b w:val="0"/>
          <w:bCs/>
          <w:sz w:val="32"/>
          <w:szCs w:val="32"/>
        </w:rPr>
        <w:t>服务业规模再上台阶。</w:t>
      </w:r>
      <w:r>
        <w:rPr>
          <w:rFonts w:hint="default" w:ascii="Times New Roman" w:hAnsi="Times New Roman" w:eastAsia="仿宋_GB2312" w:cs="Times New Roman"/>
          <w:sz w:val="32"/>
          <w:szCs w:val="32"/>
        </w:rPr>
        <w:t>力争到2025年全市服务业增加值达到1</w:t>
      </w:r>
      <w:r>
        <w:rPr>
          <w:rFonts w:hint="default" w:ascii="Times New Roman" w:hAnsi="Times New Roman" w:eastAsia="仿宋_GB2312" w:cs="Times New Roman"/>
          <w:sz w:val="32"/>
          <w:szCs w:val="32"/>
          <w:lang w:val="en-US" w:eastAsia="zh-CN"/>
        </w:rPr>
        <w:t>3</w:t>
      </w:r>
      <w:r>
        <w:rPr>
          <w:rFonts w:hint="default" w:ascii="Times New Roman" w:hAnsi="Times New Roman" w:eastAsia="仿宋_GB2312" w:cs="Times New Roman"/>
          <w:sz w:val="32"/>
          <w:szCs w:val="32"/>
        </w:rPr>
        <w:t>00亿元，服务业增加值占GDP比重突破50%，年均增速达7%，现代服务业增加值增速位于全省前列，现代服务业的信息化、智能化、</w:t>
      </w:r>
      <w:r>
        <w:rPr>
          <w:rFonts w:hint="default" w:ascii="Times New Roman" w:hAnsi="Times New Roman" w:eastAsia="仿宋_GB2312" w:cs="Times New Roman"/>
          <w:sz w:val="32"/>
          <w:szCs w:val="32"/>
          <w:lang w:eastAsia="zh-CN"/>
        </w:rPr>
        <w:t>数字</w:t>
      </w:r>
      <w:r>
        <w:rPr>
          <w:rFonts w:hint="default" w:ascii="Times New Roman" w:hAnsi="Times New Roman" w:eastAsia="仿宋_GB2312" w:cs="Times New Roman"/>
          <w:sz w:val="32"/>
          <w:szCs w:val="32"/>
        </w:rPr>
        <w:t>化整体发展水平和质量明显提升。服务</w:t>
      </w:r>
      <w:r>
        <w:rPr>
          <w:rFonts w:hint="eastAsia" w:ascii="Times New Roman" w:hAnsi="Times New Roman" w:eastAsia="仿宋_GB2312" w:cs="Times New Roman"/>
          <w:sz w:val="32"/>
          <w:szCs w:val="32"/>
          <w:lang w:eastAsia="zh-CN"/>
        </w:rPr>
        <w:t>业</w:t>
      </w:r>
      <w:r>
        <w:rPr>
          <w:rFonts w:hint="default" w:ascii="Times New Roman" w:hAnsi="Times New Roman" w:eastAsia="仿宋_GB2312" w:cs="Times New Roman"/>
          <w:sz w:val="32"/>
          <w:szCs w:val="32"/>
        </w:rPr>
        <w:t>从业人口比重达到60%左右，吸纳就业能力持续加强。</w:t>
      </w:r>
    </w:p>
    <w:p>
      <w:pPr>
        <w:keepNext w:val="0"/>
        <w:keepLines w:val="0"/>
        <w:pageBreakBefore w:val="0"/>
        <w:widowControl w:val="0"/>
        <w:kinsoku/>
        <w:wordWrap/>
        <w:overflowPunct/>
        <w:topLinePunct w:val="0"/>
        <w:autoSpaceDE/>
        <w:autoSpaceDN/>
        <w:bidi w:val="0"/>
        <w:adjustRightInd w:val="0"/>
        <w:snapToGrid w:val="0"/>
        <w:spacing w:line="616" w:lineRule="exact"/>
        <w:ind w:firstLine="640" w:firstLineChars="200"/>
        <w:jc w:val="left"/>
        <w:textAlignment w:val="auto"/>
        <w:rPr>
          <w:rFonts w:hint="default" w:ascii="Times New Roman" w:hAnsi="Times New Roman" w:eastAsia="仿宋_GB2312" w:cs="Times New Roman"/>
          <w:sz w:val="32"/>
          <w:szCs w:val="32"/>
        </w:rPr>
      </w:pPr>
      <w:r>
        <w:rPr>
          <w:rFonts w:hint="eastAsia" w:ascii="楷体_GB2312" w:hAnsi="楷体_GB2312" w:eastAsia="楷体_GB2312" w:cs="楷体_GB2312"/>
          <w:b w:val="0"/>
          <w:bCs/>
          <w:sz w:val="32"/>
          <w:szCs w:val="32"/>
          <w:lang w:eastAsia="zh-CN"/>
        </w:rPr>
        <w:t>（二）</w:t>
      </w:r>
      <w:r>
        <w:rPr>
          <w:rFonts w:hint="eastAsia" w:ascii="楷体_GB2312" w:hAnsi="楷体_GB2312" w:eastAsia="楷体_GB2312" w:cs="楷体_GB2312"/>
          <w:b w:val="0"/>
          <w:bCs/>
          <w:sz w:val="32"/>
          <w:szCs w:val="32"/>
        </w:rPr>
        <w:t>质量和效益持续提高。</w:t>
      </w:r>
      <w:r>
        <w:rPr>
          <w:rFonts w:hint="default" w:ascii="Times New Roman" w:hAnsi="Times New Roman" w:eastAsia="仿宋_GB2312" w:cs="Times New Roman"/>
          <w:sz w:val="32"/>
          <w:szCs w:val="32"/>
        </w:rPr>
        <w:t>推动服务业高质量发展，功能不断完善。提升科技创新、技术咨询、人才培训、智库服务、文化交流等方面的服务供给能力</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加大基本公共服务投入，推进养老、健康、教育、文化等基本公共服务一体化和同城化，着力提升基础教育服务质量，加强各大医疗服务机构的能力，强化文化基础设施和服务供给，推动民生型服务业向高品质和多样化升级，打造覆盖全省、服务关中、</w:t>
      </w:r>
      <w:r>
        <w:rPr>
          <w:rFonts w:hint="default" w:ascii="Times New Roman" w:hAnsi="Times New Roman" w:eastAsia="仿宋_GB2312" w:cs="Times New Roman"/>
          <w:sz w:val="32"/>
          <w:szCs w:val="32"/>
          <w:lang w:eastAsia="zh-CN"/>
        </w:rPr>
        <w:t>黄河金三角区域</w:t>
      </w:r>
      <w:r>
        <w:rPr>
          <w:rFonts w:hint="default" w:ascii="Times New Roman" w:hAnsi="Times New Roman" w:eastAsia="仿宋_GB2312" w:cs="Times New Roman"/>
          <w:sz w:val="32"/>
          <w:szCs w:val="32"/>
        </w:rPr>
        <w:t>的公共服务品质高地，服务业质量效益和竞争力得到显著提高。</w:t>
      </w:r>
    </w:p>
    <w:p>
      <w:pPr>
        <w:keepNext w:val="0"/>
        <w:keepLines w:val="0"/>
        <w:pageBreakBefore w:val="0"/>
        <w:widowControl w:val="0"/>
        <w:kinsoku/>
        <w:wordWrap/>
        <w:overflowPunct/>
        <w:topLinePunct w:val="0"/>
        <w:autoSpaceDE/>
        <w:autoSpaceDN/>
        <w:bidi w:val="0"/>
        <w:adjustRightInd w:val="0"/>
        <w:snapToGrid w:val="0"/>
        <w:spacing w:line="616" w:lineRule="exact"/>
        <w:ind w:firstLine="640" w:firstLineChars="200"/>
        <w:jc w:val="left"/>
        <w:textAlignment w:val="auto"/>
        <w:rPr>
          <w:rFonts w:hint="default" w:ascii="Times New Roman" w:hAnsi="Times New Roman" w:eastAsia="仿宋_GB2312" w:cs="Times New Roman"/>
          <w:sz w:val="32"/>
          <w:szCs w:val="32"/>
        </w:rPr>
      </w:pPr>
      <w:r>
        <w:rPr>
          <w:rFonts w:hint="eastAsia" w:ascii="楷体_GB2312" w:hAnsi="楷体_GB2312" w:eastAsia="楷体_GB2312" w:cs="楷体_GB2312"/>
          <w:b w:val="0"/>
          <w:bCs/>
          <w:sz w:val="32"/>
          <w:szCs w:val="32"/>
          <w:lang w:eastAsia="zh-CN"/>
        </w:rPr>
        <w:t>（三）</w:t>
      </w:r>
      <w:r>
        <w:rPr>
          <w:rFonts w:hint="eastAsia" w:ascii="楷体_GB2312" w:hAnsi="楷体_GB2312" w:eastAsia="楷体_GB2312" w:cs="楷体_GB2312"/>
          <w:b w:val="0"/>
          <w:bCs/>
          <w:sz w:val="32"/>
          <w:szCs w:val="32"/>
        </w:rPr>
        <w:t>创新发展动力增强。</w:t>
      </w:r>
      <w:r>
        <w:rPr>
          <w:rFonts w:hint="default" w:ascii="Times New Roman" w:hAnsi="Times New Roman" w:eastAsia="仿宋_GB2312" w:cs="Times New Roman"/>
          <w:sz w:val="32"/>
          <w:szCs w:val="32"/>
        </w:rPr>
        <w:t>应用先进技术和现代经营理念，改造餐饮零售、旅游服务、商贸物流等传统服务业，大力发展电子商务、文旅融合等新型服务业。促进生产性服务业与制造业和现代农业的融合发展，推动传统的优势服务业不断转型升级，新兴和高端服务业加快发展，生产性服务业向专业化和价值链高端延伸，生活性服务业向精细化和高品质转变。到2025年全市生产性服务业增加值占服务业增加值比重比2020年提高3个百分点左右。</w:t>
      </w:r>
    </w:p>
    <w:p>
      <w:pPr>
        <w:pStyle w:val="4"/>
        <w:keepNext w:val="0"/>
        <w:keepLines w:val="0"/>
        <w:pageBreakBefore w:val="0"/>
        <w:widowControl w:val="0"/>
        <w:kinsoku/>
        <w:wordWrap/>
        <w:overflowPunct/>
        <w:topLinePunct w:val="0"/>
        <w:autoSpaceDE/>
        <w:autoSpaceDN/>
        <w:bidi w:val="0"/>
        <w:adjustRightInd w:val="0"/>
        <w:snapToGrid w:val="0"/>
        <w:spacing w:before="0" w:after="0" w:line="616" w:lineRule="exact"/>
        <w:jc w:val="center"/>
        <w:textAlignment w:val="auto"/>
        <w:rPr>
          <w:rFonts w:hint="default" w:ascii="Times New Roman" w:hAnsi="Times New Roman" w:eastAsia="仿宋_GB2312" w:cs="Times New Roman"/>
          <w:b w:val="0"/>
          <w:bCs w:val="0"/>
          <w:sz w:val="32"/>
          <w:szCs w:val="32"/>
        </w:rPr>
      </w:pPr>
      <w:bookmarkStart w:id="43" w:name="_Toc8525"/>
      <w:bookmarkStart w:id="44" w:name="_Toc57377348"/>
      <w:bookmarkStart w:id="45" w:name="_Toc87897073"/>
      <w:bookmarkStart w:id="46" w:name="_Toc74168437"/>
      <w:bookmarkStart w:id="47" w:name="_Toc73551699"/>
    </w:p>
    <w:p>
      <w:pPr>
        <w:pStyle w:val="4"/>
        <w:keepNext w:val="0"/>
        <w:keepLines w:val="0"/>
        <w:pageBreakBefore w:val="0"/>
        <w:widowControl w:val="0"/>
        <w:numPr>
          <w:ilvl w:val="0"/>
          <w:numId w:val="0"/>
        </w:numPr>
        <w:kinsoku/>
        <w:wordWrap/>
        <w:overflowPunct/>
        <w:topLinePunct w:val="0"/>
        <w:autoSpaceDE/>
        <w:autoSpaceDN/>
        <w:bidi w:val="0"/>
        <w:adjustRightInd w:val="0"/>
        <w:snapToGrid w:val="0"/>
        <w:spacing w:before="0" w:after="0" w:line="616" w:lineRule="exact"/>
        <w:jc w:val="center"/>
        <w:textAlignment w:val="auto"/>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lang w:eastAsia="zh-CN"/>
        </w:rPr>
        <w:t>第三章</w:t>
      </w:r>
      <w:r>
        <w:rPr>
          <w:rFonts w:hint="eastAsia" w:ascii="方正小标宋简体" w:hAnsi="方正小标宋简体" w:eastAsia="方正小标宋简体" w:cs="方正小标宋简体"/>
          <w:b w:val="0"/>
          <w:bCs w:val="0"/>
          <w:sz w:val="44"/>
          <w:szCs w:val="44"/>
          <w:lang w:val="en-US" w:eastAsia="zh-CN"/>
        </w:rPr>
        <w:t xml:space="preserve"> </w:t>
      </w:r>
      <w:r>
        <w:rPr>
          <w:rFonts w:hint="eastAsia" w:ascii="方正小标宋简体" w:hAnsi="方正小标宋简体" w:eastAsia="方正小标宋简体" w:cs="方正小标宋简体"/>
          <w:b w:val="0"/>
          <w:bCs w:val="0"/>
          <w:sz w:val="44"/>
          <w:szCs w:val="44"/>
        </w:rPr>
        <w:t>产业布局</w:t>
      </w:r>
      <w:bookmarkEnd w:id="43"/>
      <w:bookmarkEnd w:id="44"/>
      <w:bookmarkEnd w:id="45"/>
      <w:bookmarkEnd w:id="46"/>
      <w:bookmarkEnd w:id="47"/>
    </w:p>
    <w:p>
      <w:pPr>
        <w:keepNext w:val="0"/>
        <w:keepLines w:val="0"/>
        <w:pageBreakBefore w:val="0"/>
        <w:widowControl w:val="0"/>
        <w:numPr>
          <w:ilvl w:val="0"/>
          <w:numId w:val="0"/>
        </w:numPr>
        <w:kinsoku/>
        <w:wordWrap/>
        <w:overflowPunct/>
        <w:topLinePunct w:val="0"/>
        <w:autoSpaceDE/>
        <w:autoSpaceDN/>
        <w:bidi w:val="0"/>
        <w:spacing w:line="616" w:lineRule="exact"/>
        <w:textAlignment w:val="auto"/>
        <w:rPr>
          <w:rFonts w:hint="default" w:ascii="Times New Roman" w:hAnsi="Times New Roman" w:eastAsia="仿宋_GB2312" w:cs="Times New Roman"/>
          <w:sz w:val="32"/>
          <w:szCs w:val="32"/>
        </w:rPr>
      </w:pPr>
    </w:p>
    <w:p>
      <w:pPr>
        <w:keepNext w:val="0"/>
        <w:keepLines w:val="0"/>
        <w:pageBreakBefore w:val="0"/>
        <w:widowControl w:val="0"/>
        <w:kinsoku/>
        <w:wordWrap/>
        <w:overflowPunct/>
        <w:topLinePunct w:val="0"/>
        <w:autoSpaceDE/>
        <w:autoSpaceDN/>
        <w:bidi w:val="0"/>
        <w:adjustRightInd w:val="0"/>
        <w:snapToGrid w:val="0"/>
        <w:spacing w:line="616" w:lineRule="exact"/>
        <w:ind w:firstLine="640" w:firstLineChars="200"/>
        <w:jc w:val="left"/>
        <w:textAlignment w:val="auto"/>
        <w:rPr>
          <w:rFonts w:hint="default" w:ascii="Times New Roman" w:hAnsi="Times New Roman" w:eastAsia="仿宋_GB2312" w:cs="Times New Roman"/>
          <w:sz w:val="32"/>
          <w:szCs w:val="32"/>
        </w:rPr>
      </w:pPr>
      <w:bookmarkStart w:id="48" w:name="_Toc5432"/>
      <w:bookmarkStart w:id="49" w:name="_Toc73551700"/>
      <w:r>
        <w:rPr>
          <w:rFonts w:hint="default" w:ascii="Times New Roman" w:hAnsi="Times New Roman" w:eastAsia="仿宋_GB2312" w:cs="Times New Roman"/>
          <w:sz w:val="32"/>
          <w:szCs w:val="32"/>
        </w:rPr>
        <w:t>以文化旅游和康养产业双轮驱动为重点，打通</w:t>
      </w:r>
      <w:r>
        <w:rPr>
          <w:rFonts w:hint="default" w:ascii="仿宋" w:hAnsi="仿宋" w:eastAsia="仿宋" w:cs="仿宋"/>
          <w:bCs/>
          <w:sz w:val="32"/>
          <w:szCs w:val="32"/>
          <w:lang w:eastAsia="zh-CN"/>
        </w:rPr>
        <w:t>“文旅体康”</w:t>
      </w:r>
      <w:r>
        <w:rPr>
          <w:rFonts w:hint="default" w:ascii="Times New Roman" w:hAnsi="Times New Roman" w:eastAsia="仿宋_GB2312" w:cs="Times New Roman"/>
          <w:sz w:val="32"/>
          <w:szCs w:val="32"/>
        </w:rPr>
        <w:t>产业链，推动旅游、体育、生态、农业、文化融合发展，促进生产性服务业的转型升级，协同推进电子商务、科技信息、金融、现代物流、职业教育等产业，推进新兴业态加速发展，形成</w:t>
      </w:r>
      <w:r>
        <w:rPr>
          <w:rFonts w:hint="default" w:ascii="仿宋" w:hAnsi="仿宋" w:eastAsia="仿宋" w:cs="仿宋"/>
          <w:bCs/>
          <w:sz w:val="32"/>
          <w:szCs w:val="32"/>
          <w:lang w:eastAsia="zh-CN"/>
        </w:rPr>
        <w:t>“双轮驱动，多极共振，协同发展”</w:t>
      </w:r>
      <w:r>
        <w:rPr>
          <w:rFonts w:hint="default" w:ascii="Times New Roman" w:hAnsi="Times New Roman" w:eastAsia="仿宋_GB2312" w:cs="Times New Roman"/>
          <w:sz w:val="32"/>
          <w:szCs w:val="32"/>
        </w:rPr>
        <w:t>的现代服务业发展态势，构建</w:t>
      </w:r>
      <w:r>
        <w:rPr>
          <w:rFonts w:hint="default" w:ascii="仿宋" w:hAnsi="仿宋" w:eastAsia="仿宋" w:cs="仿宋"/>
          <w:bCs/>
          <w:sz w:val="32"/>
          <w:szCs w:val="32"/>
          <w:lang w:eastAsia="zh-CN"/>
        </w:rPr>
        <w:t>“一核、三极、多点联动”</w:t>
      </w:r>
      <w:r>
        <w:rPr>
          <w:rFonts w:hint="default" w:ascii="Times New Roman" w:hAnsi="Times New Roman" w:eastAsia="仿宋_GB2312" w:cs="Times New Roman"/>
          <w:sz w:val="32"/>
          <w:szCs w:val="32"/>
        </w:rPr>
        <w:t>的现代服务业空间发展格局。</w:t>
      </w:r>
    </w:p>
    <w:p>
      <w:pPr>
        <w:pStyle w:val="5"/>
        <w:keepNext w:val="0"/>
        <w:keepLines w:val="0"/>
        <w:pageBreakBefore w:val="0"/>
        <w:widowControl w:val="0"/>
        <w:kinsoku/>
        <w:wordWrap/>
        <w:overflowPunct/>
        <w:topLinePunct w:val="0"/>
        <w:autoSpaceDE/>
        <w:autoSpaceDN/>
        <w:bidi w:val="0"/>
        <w:adjustRightInd w:val="0"/>
        <w:snapToGrid w:val="0"/>
        <w:spacing w:before="0" w:after="0" w:line="616" w:lineRule="exact"/>
        <w:ind w:firstLine="640" w:firstLineChars="200"/>
        <w:jc w:val="center"/>
        <w:textAlignment w:val="auto"/>
        <w:rPr>
          <w:rFonts w:hint="eastAsia" w:ascii="黑体" w:hAnsi="黑体" w:eastAsia="黑体" w:cs="黑体"/>
          <w:b w:val="0"/>
          <w:bCs w:val="0"/>
          <w:snapToGrid w:val="0"/>
          <w:color w:val="000000"/>
          <w:kern w:val="0"/>
          <w:sz w:val="32"/>
          <w:szCs w:val="32"/>
          <w:lang w:eastAsia="zh-CN"/>
        </w:rPr>
      </w:pPr>
      <w:bookmarkStart w:id="50" w:name="_Toc87897074"/>
      <w:bookmarkStart w:id="51" w:name="_Toc74168438"/>
      <w:r>
        <w:rPr>
          <w:rFonts w:hint="eastAsia" w:ascii="黑体" w:hAnsi="黑体" w:eastAsia="黑体" w:cs="黑体"/>
          <w:b w:val="0"/>
          <w:bCs w:val="0"/>
          <w:snapToGrid w:val="0"/>
          <w:color w:val="000000"/>
          <w:kern w:val="0"/>
          <w:sz w:val="32"/>
          <w:szCs w:val="32"/>
          <w:lang w:val="en-US" w:eastAsia="zh-CN"/>
        </w:rPr>
        <w:t>第六节</w:t>
      </w:r>
      <w:r>
        <w:rPr>
          <w:rFonts w:hint="eastAsia" w:ascii="黑体" w:hAnsi="黑体" w:eastAsia="黑体" w:cs="黑体"/>
          <w:b w:val="0"/>
          <w:bCs w:val="0"/>
          <w:snapToGrid w:val="0"/>
          <w:color w:val="000000"/>
          <w:kern w:val="0"/>
          <w:sz w:val="32"/>
          <w:szCs w:val="32"/>
          <w:lang w:eastAsia="zh-CN"/>
        </w:rPr>
        <w:t>“</w:t>
      </w:r>
      <w:r>
        <w:rPr>
          <w:rFonts w:hint="eastAsia" w:ascii="黑体" w:hAnsi="黑体" w:eastAsia="黑体" w:cs="黑体"/>
          <w:b w:val="0"/>
          <w:bCs w:val="0"/>
          <w:snapToGrid w:val="0"/>
          <w:color w:val="000000"/>
          <w:kern w:val="0"/>
          <w:sz w:val="32"/>
          <w:szCs w:val="32"/>
        </w:rPr>
        <w:t>一核</w:t>
      </w:r>
      <w:bookmarkEnd w:id="48"/>
      <w:bookmarkEnd w:id="49"/>
      <w:bookmarkEnd w:id="50"/>
      <w:bookmarkEnd w:id="51"/>
      <w:r>
        <w:rPr>
          <w:rFonts w:hint="eastAsia" w:ascii="黑体" w:hAnsi="黑体" w:eastAsia="黑体" w:cs="黑体"/>
          <w:b w:val="0"/>
          <w:bCs w:val="0"/>
          <w:snapToGrid w:val="0"/>
          <w:color w:val="000000"/>
          <w:kern w:val="0"/>
          <w:sz w:val="32"/>
          <w:szCs w:val="32"/>
          <w:lang w:eastAsia="zh-CN"/>
        </w:rPr>
        <w:t>”</w:t>
      </w:r>
    </w:p>
    <w:p>
      <w:pPr>
        <w:keepNext w:val="0"/>
        <w:keepLines w:val="0"/>
        <w:pageBreakBefore w:val="0"/>
        <w:widowControl w:val="0"/>
        <w:kinsoku/>
        <w:wordWrap/>
        <w:overflowPunct/>
        <w:topLinePunct w:val="0"/>
        <w:bidi w:val="0"/>
        <w:adjustRightInd w:val="0"/>
        <w:snapToGrid w:val="0"/>
        <w:spacing w:line="616" w:lineRule="exact"/>
        <w:ind w:firstLine="640" w:firstLineChars="200"/>
        <w:jc w:val="left"/>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指渭南中心城区（含临渭区、华州区、渭南高新区、经开区），重点发展文化旅游、健康养老、现代物流、金融服务、科技创新、商务服务。</w:t>
      </w:r>
    </w:p>
    <w:p>
      <w:pPr>
        <w:keepNext w:val="0"/>
        <w:keepLines w:val="0"/>
        <w:pageBreakBefore w:val="0"/>
        <w:widowControl w:val="0"/>
        <w:kinsoku/>
        <w:wordWrap/>
        <w:overflowPunct/>
        <w:topLinePunct w:val="0"/>
        <w:bidi w:val="0"/>
        <w:adjustRightInd w:val="0"/>
        <w:snapToGrid w:val="0"/>
        <w:spacing w:line="616" w:lineRule="exact"/>
        <w:ind w:firstLine="640" w:firstLineChars="200"/>
        <w:jc w:val="left"/>
        <w:textAlignment w:val="auto"/>
        <w:rPr>
          <w:rFonts w:hint="default" w:ascii="Times New Roman" w:hAnsi="Times New Roman" w:eastAsia="仿宋_GB2312" w:cs="Times New Roman"/>
          <w:sz w:val="32"/>
          <w:szCs w:val="32"/>
        </w:rPr>
      </w:pPr>
      <w:bookmarkStart w:id="52" w:name="_Toc10192"/>
      <w:bookmarkStart w:id="53" w:name="_Toc73551701"/>
      <w:r>
        <w:rPr>
          <w:rFonts w:hint="default" w:ascii="Times New Roman" w:hAnsi="Times New Roman" w:eastAsia="仿宋_GB2312" w:cs="Times New Roman"/>
          <w:sz w:val="32"/>
          <w:szCs w:val="32"/>
        </w:rPr>
        <w:t>充分发挥大市区产业基础好、消费潜力足、保障要素全等优势，突出现代化服务功能集聚和传统历史文化传承创新，加强服务业与制造业融合发展，高水平建设一批服务业标志性工程、重大项目，大力发展精品旅游、现代金融、商务服务，繁荣发展市区经济，打造服务功能齐全、服务等级高、辐射带动能力强的区域。全面提升渭南中心城市服务业竞争力、创新能力和服务能级，合力提升中心城市首位度，打造引领辐射全市服务业高质量发展的核心引擎。</w:t>
      </w:r>
    </w:p>
    <w:p>
      <w:pPr>
        <w:keepNext w:val="0"/>
        <w:keepLines w:val="0"/>
        <w:pageBreakBefore w:val="0"/>
        <w:widowControl w:val="0"/>
        <w:kinsoku/>
        <w:wordWrap/>
        <w:overflowPunct/>
        <w:topLinePunct w:val="0"/>
        <w:bidi w:val="0"/>
        <w:adjustRightInd w:val="0"/>
        <w:snapToGrid w:val="0"/>
        <w:spacing w:line="616" w:lineRule="exact"/>
        <w:ind w:firstLine="640" w:firstLineChars="200"/>
        <w:jc w:val="both"/>
        <w:textAlignment w:val="auto"/>
        <w:rPr>
          <w:rFonts w:hint="default" w:ascii="Times New Roman" w:hAnsi="Times New Roman" w:eastAsia="仿宋_GB2312" w:cs="Times New Roman"/>
          <w:spacing w:val="-6"/>
          <w:sz w:val="32"/>
          <w:szCs w:val="32"/>
          <w:lang w:eastAsia="zh-CN"/>
        </w:rPr>
      </w:pPr>
      <w:r>
        <w:rPr>
          <w:rFonts w:hint="default" w:ascii="Times New Roman" w:hAnsi="Times New Roman" w:eastAsia="仿宋_GB2312" w:cs="Times New Roman"/>
          <w:b w:val="0"/>
          <w:bCs w:val="0"/>
          <w:sz w:val="32"/>
          <w:szCs w:val="32"/>
        </w:rPr>
        <w:t>临渭区：树立大临渭格局，联动高新和经开，按照</w:t>
      </w:r>
      <w:r>
        <w:rPr>
          <w:rFonts w:hint="eastAsia" w:ascii="仿宋" w:hAnsi="仿宋" w:eastAsia="仿宋" w:cs="仿宋"/>
          <w:b w:val="0"/>
          <w:bCs w:val="0"/>
          <w:sz w:val="32"/>
          <w:szCs w:val="32"/>
        </w:rPr>
        <w:t>“双核三片两环多点”</w:t>
      </w:r>
      <w:r>
        <w:rPr>
          <w:rFonts w:hint="default" w:ascii="Times New Roman" w:hAnsi="Times New Roman" w:eastAsia="仿宋_GB2312" w:cs="Times New Roman"/>
          <w:b w:val="0"/>
          <w:bCs w:val="0"/>
          <w:sz w:val="32"/>
          <w:szCs w:val="32"/>
        </w:rPr>
        <w:t>的银发产业空间布局，</w:t>
      </w:r>
      <w:r>
        <w:rPr>
          <w:rFonts w:hint="default" w:ascii="Times New Roman" w:hAnsi="Times New Roman" w:eastAsia="仿宋_GB2312" w:cs="Times New Roman"/>
          <w:sz w:val="32"/>
          <w:szCs w:val="32"/>
        </w:rPr>
        <w:t>以创建国家全域旅游示范区为抓手，打造文商旅融合的关中特色城市，加大旅游基础设施建设，打造</w:t>
      </w:r>
      <w:r>
        <w:rPr>
          <w:rFonts w:hint="default" w:ascii="仿宋" w:hAnsi="仿宋" w:eastAsia="仿宋" w:cs="仿宋"/>
          <w:b w:val="0"/>
          <w:bCs w:val="0"/>
          <w:sz w:val="32"/>
          <w:szCs w:val="32"/>
        </w:rPr>
        <w:t xml:space="preserve"> </w:t>
      </w:r>
      <w:r>
        <w:rPr>
          <w:rFonts w:hint="default" w:ascii="仿宋" w:hAnsi="仿宋" w:eastAsia="仿宋" w:cs="仿宋"/>
          <w:b w:val="0"/>
          <w:bCs w:val="0"/>
          <w:sz w:val="32"/>
          <w:szCs w:val="32"/>
          <w:lang w:eastAsia="zh-CN"/>
        </w:rPr>
        <w:t>“</w:t>
      </w:r>
      <w:r>
        <w:rPr>
          <w:rFonts w:hint="default" w:ascii="仿宋" w:hAnsi="仿宋" w:eastAsia="仿宋" w:cs="仿宋"/>
          <w:b w:val="0"/>
          <w:bCs w:val="0"/>
          <w:sz w:val="32"/>
          <w:szCs w:val="32"/>
        </w:rPr>
        <w:t>一日游、双日游</w:t>
      </w:r>
      <w:r>
        <w:rPr>
          <w:rFonts w:hint="default" w:ascii="仿宋" w:hAnsi="仿宋" w:eastAsia="仿宋" w:cs="仿宋"/>
          <w:b w:val="0"/>
          <w:bCs w:val="0"/>
          <w:sz w:val="32"/>
          <w:szCs w:val="32"/>
          <w:lang w:eastAsia="zh-CN"/>
        </w:rPr>
        <w:t>”</w:t>
      </w:r>
      <w:r>
        <w:rPr>
          <w:rFonts w:hint="default" w:ascii="Times New Roman" w:hAnsi="Times New Roman" w:eastAsia="仿宋_GB2312" w:cs="Times New Roman"/>
          <w:sz w:val="32"/>
          <w:szCs w:val="32"/>
        </w:rPr>
        <w:t>精品旅游线路。全力创建中国美丽休闲乡村，加大公共文体服务供给，打造西渭融合示范区，在信达、吾悦等商贸区的基础之上继续引进国际国内知名商贸企业入驻，打造以集商业购物、餐饮服务、文化娱乐、休闲健身、商务办公、金融多功能于一体的现代商贸中心，大力发展现代物流业、科技服务业、金融保险</w:t>
      </w:r>
      <w:r>
        <w:rPr>
          <w:rFonts w:hint="default" w:ascii="Times New Roman" w:hAnsi="Times New Roman" w:eastAsia="仿宋_GB2312" w:cs="Times New Roman"/>
          <w:spacing w:val="-6"/>
          <w:sz w:val="32"/>
          <w:szCs w:val="32"/>
        </w:rPr>
        <w:t>服务业等生产性服务业</w:t>
      </w:r>
      <w:r>
        <w:rPr>
          <w:rFonts w:hint="default" w:ascii="Times New Roman" w:hAnsi="Times New Roman" w:eastAsia="仿宋_GB2312" w:cs="Times New Roman"/>
          <w:spacing w:val="-6"/>
          <w:sz w:val="32"/>
          <w:szCs w:val="32"/>
          <w:lang w:eastAsia="zh-CN"/>
        </w:rPr>
        <w:t>，</w:t>
      </w:r>
      <w:r>
        <w:rPr>
          <w:rFonts w:hint="default" w:ascii="Times New Roman" w:hAnsi="Times New Roman" w:eastAsia="仿宋_GB2312" w:cs="Times New Roman"/>
          <w:spacing w:val="-6"/>
          <w:sz w:val="32"/>
          <w:szCs w:val="32"/>
        </w:rPr>
        <w:t>打造西渭休闲</w:t>
      </w:r>
      <w:r>
        <w:rPr>
          <w:rFonts w:hint="eastAsia" w:ascii="Times New Roman" w:hAnsi="Times New Roman" w:eastAsia="仿宋_GB2312" w:cs="Times New Roman"/>
          <w:spacing w:val="-6"/>
          <w:sz w:val="32"/>
          <w:szCs w:val="32"/>
          <w:lang w:eastAsia="zh-CN"/>
        </w:rPr>
        <w:t>、</w:t>
      </w:r>
      <w:r>
        <w:rPr>
          <w:rFonts w:hint="default" w:ascii="Times New Roman" w:hAnsi="Times New Roman" w:eastAsia="仿宋_GB2312" w:cs="Times New Roman"/>
          <w:spacing w:val="-6"/>
          <w:sz w:val="32"/>
          <w:szCs w:val="32"/>
        </w:rPr>
        <w:t>康养双城一体生活圈</w:t>
      </w:r>
      <w:r>
        <w:rPr>
          <w:rFonts w:hint="default" w:ascii="Times New Roman" w:hAnsi="Times New Roman" w:eastAsia="仿宋_GB2312" w:cs="Times New Roman"/>
          <w:spacing w:val="-6"/>
          <w:sz w:val="32"/>
          <w:szCs w:val="32"/>
          <w:lang w:eastAsia="zh-CN"/>
        </w:rPr>
        <w:t>，打造银发经济集聚区</w:t>
      </w:r>
      <w:r>
        <w:rPr>
          <w:rFonts w:hint="eastAsia" w:ascii="Times New Roman" w:hAnsi="Times New Roman" w:eastAsia="仿宋_GB2312" w:cs="Times New Roman"/>
          <w:spacing w:val="-6"/>
          <w:sz w:val="32"/>
          <w:szCs w:val="32"/>
          <w:lang w:eastAsia="zh-CN"/>
        </w:rPr>
        <w:t>，建设全域</w:t>
      </w:r>
      <w:r>
        <w:rPr>
          <w:rFonts w:hint="default" w:ascii="Times New Roman" w:hAnsi="Times New Roman" w:eastAsia="仿宋_GB2312" w:cs="Times New Roman"/>
          <w:spacing w:val="-6"/>
          <w:sz w:val="32"/>
          <w:szCs w:val="32"/>
          <w:lang w:eastAsia="zh-CN"/>
        </w:rPr>
        <w:t>美好生活示范区</w:t>
      </w:r>
      <w:r>
        <w:rPr>
          <w:rFonts w:hint="eastAsia" w:ascii="Times New Roman" w:hAnsi="Times New Roman" w:eastAsia="仿宋_GB2312" w:cs="Times New Roman"/>
          <w:spacing w:val="-6"/>
          <w:sz w:val="32"/>
          <w:szCs w:val="32"/>
          <w:lang w:eastAsia="zh-CN"/>
        </w:rPr>
        <w:t>。</w:t>
      </w:r>
    </w:p>
    <w:p>
      <w:pPr>
        <w:keepNext w:val="0"/>
        <w:keepLines w:val="0"/>
        <w:pageBreakBefore w:val="0"/>
        <w:widowControl w:val="0"/>
        <w:kinsoku/>
        <w:wordWrap/>
        <w:overflowPunct/>
        <w:topLinePunct w:val="0"/>
        <w:bidi w:val="0"/>
        <w:adjustRightInd w:val="0"/>
        <w:snapToGrid w:val="0"/>
        <w:spacing w:line="616" w:lineRule="exact"/>
        <w:ind w:firstLine="640" w:firstLineChars="200"/>
        <w:jc w:val="left"/>
        <w:textAlignment w:val="auto"/>
        <w:rPr>
          <w:rFonts w:hint="eastAsia" w:ascii="Times New Roman" w:hAnsi="Times New Roman" w:eastAsia="仿宋_GB2312" w:cs="Times New Roman"/>
          <w:sz w:val="32"/>
          <w:szCs w:val="32"/>
          <w:lang w:eastAsia="zh-CN"/>
        </w:rPr>
      </w:pPr>
      <w:r>
        <w:rPr>
          <w:rFonts w:hint="default" w:ascii="Times New Roman" w:hAnsi="Times New Roman" w:eastAsia="仿宋_GB2312" w:cs="Times New Roman"/>
          <w:b w:val="0"/>
          <w:bCs w:val="0"/>
          <w:sz w:val="32"/>
          <w:szCs w:val="32"/>
        </w:rPr>
        <w:t>华州区：</w:t>
      </w:r>
      <w:r>
        <w:rPr>
          <w:rFonts w:hint="default" w:ascii="Times New Roman" w:hAnsi="Times New Roman" w:eastAsia="仿宋_GB2312" w:cs="Times New Roman"/>
          <w:sz w:val="32"/>
          <w:szCs w:val="32"/>
        </w:rPr>
        <w:t>叫响叫亮渭华起义红色品牌</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坚持兴旅游、活商贸，以少华山、渭华起义两个龙头景区为核心，不断完善旅游基础设施，配合实施渭华干部学院后续建设；挖掘乡村旅游资源，促进皮影、</w:t>
      </w:r>
      <w:r>
        <w:rPr>
          <w:rFonts w:hint="eastAsia" w:ascii="Times New Roman" w:hAnsi="Times New Roman" w:eastAsia="仿宋_GB2312" w:cs="Times New Roman"/>
          <w:sz w:val="32"/>
          <w:szCs w:val="32"/>
          <w:lang w:eastAsia="zh-CN"/>
        </w:rPr>
        <w:t>面花</w:t>
      </w:r>
      <w:r>
        <w:rPr>
          <w:rFonts w:hint="default" w:ascii="Times New Roman" w:hAnsi="Times New Roman" w:eastAsia="仿宋_GB2312" w:cs="Times New Roman"/>
          <w:sz w:val="32"/>
          <w:szCs w:val="32"/>
        </w:rPr>
        <w:t>等文化产业提档升级，推动文旅深度融合。服务业方面，依托西渭东区，大力发展以商业综合体、康养医疗为龙头的生活性服务业，以电子商务、冷链物流为龙头的生产性服务业，以服务金三角和配套西安都市圈为目标，积极承接周边城市的产业转移，依托渭北工业集中建设，突出服务型制造企业集团培育，将其打造成西安</w:t>
      </w:r>
      <w:r>
        <w:rPr>
          <w:rFonts w:hint="default" w:ascii="Times New Roman" w:hAnsi="Times New Roman" w:eastAsia="仿宋_GB2312" w:cs="Times New Roman"/>
          <w:sz w:val="32"/>
          <w:szCs w:val="32"/>
          <w:lang w:eastAsia="zh-CN"/>
        </w:rPr>
        <w:t>都市</w:t>
      </w:r>
      <w:r>
        <w:rPr>
          <w:rFonts w:hint="default" w:ascii="Times New Roman" w:hAnsi="Times New Roman" w:eastAsia="仿宋_GB2312" w:cs="Times New Roman"/>
          <w:sz w:val="32"/>
          <w:szCs w:val="32"/>
        </w:rPr>
        <w:t>圈生产性服务业快速配置区域中心</w:t>
      </w:r>
      <w:r>
        <w:rPr>
          <w:rFonts w:hint="eastAsia" w:ascii="Times New Roman" w:hAnsi="Times New Roman" w:eastAsia="仿宋_GB2312" w:cs="Times New Roman"/>
          <w:sz w:val="32"/>
          <w:szCs w:val="32"/>
          <w:lang w:eastAsia="zh-CN"/>
        </w:rPr>
        <w:t>，建设现代品质新城。</w:t>
      </w:r>
    </w:p>
    <w:p>
      <w:pPr>
        <w:keepNext w:val="0"/>
        <w:keepLines w:val="0"/>
        <w:pageBreakBefore w:val="0"/>
        <w:widowControl w:val="0"/>
        <w:kinsoku/>
        <w:wordWrap/>
        <w:overflowPunct/>
        <w:topLinePunct w:val="0"/>
        <w:bidi w:val="0"/>
        <w:adjustRightInd w:val="0"/>
        <w:snapToGrid w:val="0"/>
        <w:spacing w:line="616" w:lineRule="exact"/>
        <w:ind w:firstLine="640" w:firstLineChars="200"/>
        <w:jc w:val="left"/>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val="0"/>
          <w:bCs w:val="0"/>
          <w:sz w:val="32"/>
          <w:szCs w:val="32"/>
        </w:rPr>
        <w:t>渭南高新区：</w:t>
      </w:r>
      <w:r>
        <w:rPr>
          <w:rFonts w:hint="default" w:ascii="Times New Roman" w:hAnsi="Times New Roman" w:eastAsia="仿宋_GB2312" w:cs="Times New Roman"/>
          <w:sz w:val="32"/>
          <w:szCs w:val="32"/>
        </w:rPr>
        <w:t>聚焦国家级高新区</w:t>
      </w:r>
      <w:r>
        <w:rPr>
          <w:rFonts w:hint="default" w:ascii="Times New Roman" w:hAnsi="Times New Roman" w:eastAsia="仿宋_GB2312" w:cs="Times New Roman"/>
          <w:sz w:val="32"/>
          <w:szCs w:val="32"/>
          <w:lang w:eastAsia="zh-CN"/>
        </w:rPr>
        <w:t>扩区调整</w:t>
      </w:r>
      <w:r>
        <w:rPr>
          <w:rFonts w:hint="default" w:ascii="Times New Roman" w:hAnsi="Times New Roman" w:eastAsia="仿宋_GB2312" w:cs="Times New Roman"/>
          <w:sz w:val="32"/>
          <w:szCs w:val="32"/>
        </w:rPr>
        <w:t>，</w:t>
      </w:r>
      <w:r>
        <w:rPr>
          <w:rFonts w:hint="default" w:ascii="Times New Roman" w:hAnsi="Times New Roman" w:eastAsia="仿宋_GB2312" w:cs="Times New Roman"/>
          <w:sz w:val="32"/>
          <w:szCs w:val="32"/>
          <w:lang w:eastAsia="zh-CN"/>
        </w:rPr>
        <w:t>突出发展制造服务业，</w:t>
      </w:r>
      <w:r>
        <w:rPr>
          <w:rFonts w:hint="default" w:ascii="Times New Roman" w:hAnsi="Times New Roman" w:eastAsia="仿宋_GB2312" w:cs="Times New Roman"/>
          <w:sz w:val="32"/>
          <w:szCs w:val="32"/>
        </w:rPr>
        <w:t>大力发展数字经济、科创研发、现代金融等特色产业。完善</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众创空间—孵化器—加速器—产业园区</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全链条，建成科技创新</w:t>
      </w:r>
      <w:r>
        <w:rPr>
          <w:rFonts w:hint="default" w:ascii="Times New Roman" w:hAnsi="Times New Roman" w:eastAsia="仿宋_GB2312" w:cs="Times New Roman"/>
          <w:sz w:val="32"/>
          <w:szCs w:val="32"/>
          <w:lang w:eastAsia="zh-CN"/>
        </w:rPr>
        <w:t>高</w:t>
      </w:r>
      <w:r>
        <w:rPr>
          <w:rFonts w:hint="default" w:ascii="Times New Roman" w:hAnsi="Times New Roman" w:eastAsia="仿宋_GB2312" w:cs="Times New Roman"/>
          <w:sz w:val="32"/>
          <w:szCs w:val="32"/>
        </w:rPr>
        <w:t>地。</w:t>
      </w:r>
    </w:p>
    <w:p>
      <w:pPr>
        <w:keepNext w:val="0"/>
        <w:keepLines w:val="0"/>
        <w:pageBreakBefore w:val="0"/>
        <w:widowControl w:val="0"/>
        <w:kinsoku/>
        <w:wordWrap/>
        <w:overflowPunct/>
        <w:topLinePunct w:val="0"/>
        <w:bidi w:val="0"/>
        <w:adjustRightInd w:val="0"/>
        <w:snapToGrid w:val="0"/>
        <w:spacing w:line="616" w:lineRule="exact"/>
        <w:ind w:firstLine="640" w:firstLineChars="200"/>
        <w:jc w:val="left"/>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val="0"/>
          <w:bCs w:val="0"/>
          <w:sz w:val="32"/>
          <w:szCs w:val="32"/>
        </w:rPr>
        <w:t>渭南经开区</w:t>
      </w:r>
      <w:r>
        <w:rPr>
          <w:rFonts w:hint="default" w:ascii="Times New Roman" w:hAnsi="Times New Roman" w:eastAsia="仿宋_GB2312" w:cs="Times New Roman"/>
          <w:b w:val="0"/>
          <w:bCs w:val="0"/>
          <w:sz w:val="32"/>
          <w:szCs w:val="32"/>
          <w:lang w:eastAsia="zh-CN"/>
        </w:rPr>
        <w:t>（卤阳湖开发区）</w:t>
      </w:r>
      <w:r>
        <w:rPr>
          <w:rFonts w:hint="default" w:ascii="Times New Roman" w:hAnsi="Times New Roman" w:eastAsia="仿宋_GB2312" w:cs="Times New Roman"/>
          <w:b w:val="0"/>
          <w:bCs w:val="0"/>
          <w:sz w:val="32"/>
          <w:szCs w:val="32"/>
        </w:rPr>
        <w:t>：</w:t>
      </w:r>
      <w:r>
        <w:rPr>
          <w:rFonts w:hint="default" w:ascii="Times New Roman" w:hAnsi="Times New Roman" w:eastAsia="仿宋_GB2312" w:cs="Times New Roman"/>
          <w:sz w:val="32"/>
          <w:szCs w:val="32"/>
        </w:rPr>
        <w:t>依托渭南</w:t>
      </w:r>
      <w:r>
        <w:rPr>
          <w:rFonts w:hint="default" w:ascii="Times New Roman" w:hAnsi="Times New Roman" w:eastAsia="仿宋_GB2312" w:cs="Times New Roman"/>
          <w:sz w:val="32"/>
          <w:szCs w:val="32"/>
          <w:lang w:eastAsia="zh-CN"/>
        </w:rPr>
        <w:t>国际</w:t>
      </w:r>
      <w:r>
        <w:rPr>
          <w:rFonts w:hint="default" w:ascii="Times New Roman" w:hAnsi="Times New Roman" w:eastAsia="仿宋_GB2312" w:cs="Times New Roman"/>
          <w:sz w:val="32"/>
          <w:szCs w:val="32"/>
        </w:rPr>
        <w:t>现代物流港、中国酵素城等平台，加强冷链物流建设，打造专业物流产业集群。强化电商产业园，跨区域电商合作交流平台，推进打造</w:t>
      </w:r>
      <w:r>
        <w:rPr>
          <w:rFonts w:hint="default" w:ascii="Times New Roman" w:hAnsi="Times New Roman" w:eastAsia="仿宋_GB2312" w:cs="Times New Roman"/>
          <w:sz w:val="32"/>
          <w:szCs w:val="32"/>
          <w:lang w:eastAsia="zh-CN"/>
        </w:rPr>
        <w:t>国家物流枢纽城市承载区、国家骨干冷链物流基地和</w:t>
      </w:r>
      <w:r>
        <w:rPr>
          <w:rFonts w:hint="default" w:ascii="Times New Roman" w:hAnsi="Times New Roman" w:eastAsia="仿宋_GB2312" w:cs="Times New Roman"/>
          <w:sz w:val="32"/>
          <w:szCs w:val="32"/>
        </w:rPr>
        <w:t>区域商贸物流中心。</w:t>
      </w:r>
    </w:p>
    <w:p>
      <w:pPr>
        <w:pStyle w:val="5"/>
        <w:keepNext w:val="0"/>
        <w:keepLines w:val="0"/>
        <w:pageBreakBefore w:val="0"/>
        <w:widowControl w:val="0"/>
        <w:kinsoku/>
        <w:wordWrap/>
        <w:overflowPunct/>
        <w:topLinePunct w:val="0"/>
        <w:bidi w:val="0"/>
        <w:adjustRightInd w:val="0"/>
        <w:snapToGrid w:val="0"/>
        <w:spacing w:before="0" w:after="0" w:line="616" w:lineRule="exact"/>
        <w:ind w:firstLine="640" w:firstLineChars="200"/>
        <w:jc w:val="center"/>
        <w:textAlignment w:val="auto"/>
        <w:rPr>
          <w:rFonts w:hint="eastAsia" w:ascii="黑体" w:hAnsi="黑体" w:eastAsia="黑体" w:cs="黑体"/>
          <w:b w:val="0"/>
          <w:bCs w:val="0"/>
          <w:snapToGrid w:val="0"/>
          <w:color w:val="000000"/>
          <w:kern w:val="0"/>
          <w:sz w:val="32"/>
          <w:szCs w:val="32"/>
          <w:lang w:eastAsia="zh-CN"/>
        </w:rPr>
      </w:pPr>
      <w:bookmarkStart w:id="54" w:name="_Toc74168439"/>
      <w:bookmarkStart w:id="55" w:name="_Toc87897075"/>
      <w:r>
        <w:rPr>
          <w:rFonts w:hint="eastAsia" w:ascii="黑体" w:hAnsi="黑体" w:eastAsia="黑体" w:cs="黑体"/>
          <w:b w:val="0"/>
          <w:bCs w:val="0"/>
          <w:snapToGrid w:val="0"/>
          <w:color w:val="000000"/>
          <w:kern w:val="0"/>
          <w:sz w:val="32"/>
          <w:szCs w:val="32"/>
          <w:lang w:val="en-US" w:eastAsia="zh-CN"/>
        </w:rPr>
        <w:t>第七节</w:t>
      </w:r>
      <w:r>
        <w:rPr>
          <w:rFonts w:hint="eastAsia" w:ascii="黑体" w:hAnsi="黑体" w:eastAsia="黑体" w:cs="黑体"/>
          <w:b w:val="0"/>
          <w:bCs w:val="0"/>
          <w:snapToGrid w:val="0"/>
          <w:color w:val="000000"/>
          <w:kern w:val="0"/>
          <w:sz w:val="32"/>
          <w:szCs w:val="32"/>
          <w:lang w:eastAsia="zh-CN"/>
        </w:rPr>
        <w:t>“</w:t>
      </w:r>
      <w:r>
        <w:rPr>
          <w:rFonts w:hint="eastAsia" w:ascii="黑体" w:hAnsi="黑体" w:eastAsia="黑体" w:cs="黑体"/>
          <w:b w:val="0"/>
          <w:bCs w:val="0"/>
          <w:snapToGrid w:val="0"/>
          <w:color w:val="000000"/>
          <w:kern w:val="0"/>
          <w:sz w:val="32"/>
          <w:szCs w:val="32"/>
        </w:rPr>
        <w:t>三极</w:t>
      </w:r>
      <w:bookmarkEnd w:id="52"/>
      <w:bookmarkEnd w:id="53"/>
      <w:bookmarkEnd w:id="54"/>
      <w:bookmarkEnd w:id="55"/>
      <w:r>
        <w:rPr>
          <w:rFonts w:hint="eastAsia" w:ascii="黑体" w:hAnsi="黑体" w:eastAsia="黑体" w:cs="黑体"/>
          <w:b w:val="0"/>
          <w:bCs w:val="0"/>
          <w:snapToGrid w:val="0"/>
          <w:color w:val="000000"/>
          <w:kern w:val="0"/>
          <w:sz w:val="32"/>
          <w:szCs w:val="32"/>
          <w:lang w:eastAsia="zh-CN"/>
        </w:rPr>
        <w:t>”</w:t>
      </w:r>
    </w:p>
    <w:p>
      <w:pPr>
        <w:keepNext w:val="0"/>
        <w:keepLines w:val="0"/>
        <w:pageBreakBefore w:val="0"/>
        <w:widowControl w:val="0"/>
        <w:kinsoku/>
        <w:wordWrap/>
        <w:overflowPunct/>
        <w:topLinePunct w:val="0"/>
        <w:bidi w:val="0"/>
        <w:adjustRightInd w:val="0"/>
        <w:snapToGrid w:val="0"/>
        <w:spacing w:line="616" w:lineRule="exact"/>
        <w:ind w:firstLine="640" w:firstLineChars="200"/>
        <w:jc w:val="left"/>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指以韩城</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合阳、富平</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蒲城、华阴</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大荔为区域服务业发展的三个增长极，重点发展黄河文化旅游、服务型制造、农产品集散中心，服务</w:t>
      </w:r>
      <w:r>
        <w:rPr>
          <w:rFonts w:hint="default" w:ascii="仿宋" w:hAnsi="仿宋" w:eastAsia="仿宋" w:cs="仿宋"/>
          <w:b w:val="0"/>
          <w:bCs w:val="0"/>
          <w:sz w:val="32"/>
          <w:szCs w:val="32"/>
          <w:lang w:eastAsia="zh-CN"/>
        </w:rPr>
        <w:t>“</w:t>
      </w:r>
      <w:r>
        <w:rPr>
          <w:rFonts w:hint="default" w:ascii="仿宋" w:hAnsi="仿宋" w:eastAsia="仿宋" w:cs="仿宋"/>
          <w:b w:val="0"/>
          <w:bCs w:val="0"/>
          <w:sz w:val="32"/>
          <w:szCs w:val="32"/>
        </w:rPr>
        <w:t>353</w:t>
      </w:r>
      <w:r>
        <w:rPr>
          <w:rFonts w:hint="default" w:ascii="仿宋" w:hAnsi="仿宋" w:eastAsia="仿宋" w:cs="仿宋"/>
          <w:b w:val="0"/>
          <w:bCs w:val="0"/>
          <w:sz w:val="32"/>
          <w:szCs w:val="32"/>
          <w:lang w:eastAsia="zh-CN"/>
        </w:rPr>
        <w:t>”</w:t>
      </w:r>
      <w:r>
        <w:rPr>
          <w:rFonts w:hint="default" w:ascii="Times New Roman" w:hAnsi="Times New Roman" w:eastAsia="仿宋_GB2312" w:cs="Times New Roman"/>
          <w:sz w:val="32"/>
          <w:szCs w:val="32"/>
        </w:rPr>
        <w:t>产业集群。</w:t>
      </w:r>
    </w:p>
    <w:p>
      <w:pPr>
        <w:keepNext w:val="0"/>
        <w:keepLines w:val="0"/>
        <w:pageBreakBefore w:val="0"/>
        <w:widowControl w:val="0"/>
        <w:kinsoku/>
        <w:wordWrap/>
        <w:overflowPunct/>
        <w:topLinePunct w:val="0"/>
        <w:bidi w:val="0"/>
        <w:adjustRightInd w:val="0"/>
        <w:snapToGrid w:val="0"/>
        <w:spacing w:line="616" w:lineRule="exact"/>
        <w:ind w:firstLine="640" w:firstLineChars="200"/>
        <w:jc w:val="left"/>
        <w:textAlignment w:val="auto"/>
        <w:rPr>
          <w:rFonts w:hint="default" w:ascii="Times New Roman" w:hAnsi="Times New Roman" w:eastAsia="仿宋_GB2312" w:cs="Times New Roman"/>
          <w:sz w:val="32"/>
          <w:szCs w:val="32"/>
        </w:rPr>
      </w:pPr>
      <w:r>
        <w:rPr>
          <w:rFonts w:hint="eastAsia" w:ascii="楷体_GB2312" w:hAnsi="楷体_GB2312" w:eastAsia="楷体_GB2312" w:cs="楷体_GB2312"/>
          <w:b w:val="0"/>
          <w:bCs/>
          <w:sz w:val="32"/>
          <w:szCs w:val="32"/>
        </w:rPr>
        <w:t>（一）韩城</w:t>
      </w:r>
      <w:r>
        <w:rPr>
          <w:rFonts w:hint="eastAsia" w:ascii="Times New Roman" w:hAnsi="Times New Roman" w:eastAsia="仿宋_GB2312" w:cs="Times New Roman"/>
          <w:sz w:val="32"/>
          <w:szCs w:val="32"/>
          <w:lang w:eastAsia="zh-CN"/>
        </w:rPr>
        <w:t>—</w:t>
      </w:r>
      <w:r>
        <w:rPr>
          <w:rFonts w:hint="eastAsia" w:ascii="楷体_GB2312" w:hAnsi="楷体_GB2312" w:eastAsia="楷体_GB2312" w:cs="楷体_GB2312"/>
          <w:b w:val="0"/>
          <w:bCs/>
          <w:sz w:val="32"/>
          <w:szCs w:val="32"/>
        </w:rPr>
        <w:t>合阳增长极。</w:t>
      </w:r>
      <w:r>
        <w:rPr>
          <w:rFonts w:hint="default" w:ascii="Times New Roman" w:hAnsi="Times New Roman" w:eastAsia="仿宋_GB2312" w:cs="Times New Roman"/>
          <w:sz w:val="32"/>
          <w:szCs w:val="32"/>
        </w:rPr>
        <w:t>依托韩黄高速、韩</w:t>
      </w:r>
      <w:r>
        <w:rPr>
          <w:rFonts w:hint="default" w:ascii="Times New Roman" w:hAnsi="Times New Roman" w:eastAsia="仿宋_GB2312" w:cs="Times New Roman"/>
          <w:sz w:val="32"/>
          <w:szCs w:val="32"/>
          <w:lang w:eastAsia="zh-CN"/>
        </w:rPr>
        <w:t>万</w:t>
      </w:r>
      <w:r>
        <w:rPr>
          <w:rFonts w:hint="default" w:ascii="Times New Roman" w:hAnsi="Times New Roman" w:eastAsia="仿宋_GB2312" w:cs="Times New Roman"/>
          <w:sz w:val="32"/>
          <w:szCs w:val="32"/>
        </w:rPr>
        <w:t>大桥等一批项目的实施推进，培育黄河沿岸服务业制造业融合发展集聚区、农产品加工集聚区、教育培训</w:t>
      </w:r>
      <w:r>
        <w:rPr>
          <w:rFonts w:hint="eastAsia" w:ascii="Times New Roman" w:hAnsi="Times New Roman" w:eastAsia="仿宋_GB2312" w:cs="Times New Roman"/>
          <w:sz w:val="32"/>
          <w:szCs w:val="32"/>
          <w:lang w:eastAsia="zh-CN"/>
        </w:rPr>
        <w:t>业</w:t>
      </w:r>
      <w:r>
        <w:rPr>
          <w:rFonts w:hint="default" w:ascii="Times New Roman" w:hAnsi="Times New Roman" w:eastAsia="仿宋_GB2312" w:cs="Times New Roman"/>
          <w:sz w:val="32"/>
          <w:szCs w:val="32"/>
        </w:rPr>
        <w:t>集聚区。</w:t>
      </w:r>
    </w:p>
    <w:p>
      <w:pPr>
        <w:keepNext w:val="0"/>
        <w:keepLines w:val="0"/>
        <w:pageBreakBefore w:val="0"/>
        <w:widowControl w:val="0"/>
        <w:kinsoku/>
        <w:wordWrap/>
        <w:overflowPunct/>
        <w:topLinePunct w:val="0"/>
        <w:bidi w:val="0"/>
        <w:adjustRightInd w:val="0"/>
        <w:snapToGrid w:val="0"/>
        <w:spacing w:line="616" w:lineRule="exact"/>
        <w:ind w:firstLine="640" w:firstLineChars="200"/>
        <w:jc w:val="left"/>
        <w:textAlignment w:val="auto"/>
        <w:rPr>
          <w:rFonts w:hint="eastAsia" w:ascii="Times New Roman" w:hAnsi="Times New Roman" w:eastAsia="仿宋_GB2312" w:cs="Times New Roman"/>
          <w:sz w:val="32"/>
          <w:szCs w:val="32"/>
          <w:lang w:eastAsia="zh-CN"/>
        </w:rPr>
      </w:pPr>
      <w:r>
        <w:rPr>
          <w:rFonts w:hint="default" w:ascii="Times New Roman" w:hAnsi="Times New Roman" w:eastAsia="仿宋_GB2312" w:cs="Times New Roman"/>
          <w:b w:val="0"/>
          <w:bCs w:val="0"/>
          <w:sz w:val="32"/>
          <w:szCs w:val="32"/>
        </w:rPr>
        <w:t>韩城：</w:t>
      </w:r>
      <w:r>
        <w:rPr>
          <w:rFonts w:hint="eastAsia" w:ascii="Times New Roman" w:hAnsi="Times New Roman" w:eastAsia="仿宋_GB2312" w:cs="Times New Roman"/>
          <w:b w:val="0"/>
          <w:bCs w:val="0"/>
          <w:sz w:val="32"/>
          <w:szCs w:val="32"/>
          <w:lang w:eastAsia="zh-CN"/>
        </w:rPr>
        <w:t>支持发挥渭南工业特长生职能，加快创建国家级经济技术开发区，</w:t>
      </w:r>
      <w:r>
        <w:rPr>
          <w:rFonts w:hint="default" w:ascii="Times New Roman" w:hAnsi="Times New Roman" w:eastAsia="仿宋_GB2312" w:cs="Times New Roman"/>
          <w:sz w:val="32"/>
          <w:szCs w:val="32"/>
        </w:rPr>
        <w:t>深入挖掘全市历史文化、黄河文化蕴藏的时代内涵，实现文旅融合特色化、差异化发展。实施对八路军东渡黄河出师抗战纪念园、司马迁景区、龙钢工业景区提升工程，打造区域文化旅游、红色旅游精品线路。提升花椒等农产品品牌效应，力争打造韩城品牌效应</w:t>
      </w:r>
      <w:r>
        <w:rPr>
          <w:rFonts w:hint="eastAsia" w:ascii="Times New Roman" w:hAnsi="Times New Roman" w:eastAsia="仿宋_GB2312" w:cs="Times New Roman"/>
          <w:sz w:val="32"/>
          <w:szCs w:val="32"/>
          <w:lang w:eastAsia="zh-CN"/>
        </w:rPr>
        <w:t>，建设黄河沿岸区域性中心城市。</w:t>
      </w:r>
    </w:p>
    <w:p>
      <w:pPr>
        <w:keepNext w:val="0"/>
        <w:keepLines w:val="0"/>
        <w:pageBreakBefore w:val="0"/>
        <w:widowControl w:val="0"/>
        <w:kinsoku/>
        <w:wordWrap/>
        <w:overflowPunct/>
        <w:topLinePunct w:val="0"/>
        <w:bidi w:val="0"/>
        <w:adjustRightInd w:val="0"/>
        <w:snapToGrid w:val="0"/>
        <w:spacing w:line="616" w:lineRule="exact"/>
        <w:ind w:firstLine="640" w:firstLineChars="200"/>
        <w:jc w:val="left"/>
        <w:textAlignment w:val="auto"/>
        <w:rPr>
          <w:rFonts w:hint="eastAsia" w:ascii="Times New Roman" w:hAnsi="Times New Roman" w:eastAsia="仿宋_GB2312" w:cs="Times New Roman"/>
          <w:sz w:val="32"/>
          <w:szCs w:val="32"/>
          <w:lang w:eastAsia="zh-CN"/>
        </w:rPr>
      </w:pPr>
      <w:r>
        <w:rPr>
          <w:rFonts w:hint="default" w:ascii="Times New Roman" w:hAnsi="Times New Roman" w:eastAsia="仿宋_GB2312" w:cs="Times New Roman"/>
          <w:b w:val="0"/>
          <w:bCs w:val="0"/>
          <w:sz w:val="32"/>
          <w:szCs w:val="32"/>
        </w:rPr>
        <w:t>合阳：</w:t>
      </w:r>
      <w:r>
        <w:rPr>
          <w:rFonts w:hint="default" w:ascii="Times New Roman" w:hAnsi="Times New Roman" w:eastAsia="仿宋_GB2312" w:cs="Times New Roman"/>
          <w:sz w:val="32"/>
          <w:szCs w:val="32"/>
        </w:rPr>
        <w:t>积极打造以诗经文化为中心的国家旅游休闲度假区，实施福山灵泉融合景区建设，启动建设黄河西岸文化廊道。加快发展健康、养老、育幼、家政等服务业。大力培育互联网餐饮、农产品销售、无接触交易服务等新业态</w:t>
      </w:r>
      <w:r>
        <w:rPr>
          <w:rFonts w:hint="eastAsia" w:ascii="Times New Roman" w:hAnsi="Times New Roman" w:eastAsia="仿宋_GB2312" w:cs="Times New Roman"/>
          <w:sz w:val="32"/>
          <w:szCs w:val="32"/>
          <w:lang w:eastAsia="zh-CN"/>
        </w:rPr>
        <w:t>，打造黄河流域高质量发展示范区。</w:t>
      </w:r>
    </w:p>
    <w:p>
      <w:pPr>
        <w:keepNext w:val="0"/>
        <w:keepLines w:val="0"/>
        <w:pageBreakBefore w:val="0"/>
        <w:widowControl w:val="0"/>
        <w:kinsoku/>
        <w:wordWrap/>
        <w:overflowPunct/>
        <w:topLinePunct w:val="0"/>
        <w:bidi w:val="0"/>
        <w:adjustRightInd w:val="0"/>
        <w:snapToGrid w:val="0"/>
        <w:spacing w:line="616" w:lineRule="exact"/>
        <w:ind w:firstLine="640" w:firstLineChars="200"/>
        <w:jc w:val="left"/>
        <w:textAlignment w:val="auto"/>
        <w:rPr>
          <w:rFonts w:hint="default" w:ascii="Times New Roman" w:hAnsi="Times New Roman" w:eastAsia="仿宋_GB2312" w:cs="Times New Roman"/>
          <w:sz w:val="32"/>
          <w:szCs w:val="32"/>
        </w:rPr>
      </w:pPr>
      <w:r>
        <w:rPr>
          <w:rFonts w:hint="eastAsia" w:ascii="楷体_GB2312" w:hAnsi="楷体_GB2312" w:eastAsia="楷体_GB2312" w:cs="楷体_GB2312"/>
          <w:b w:val="0"/>
          <w:bCs/>
          <w:sz w:val="32"/>
          <w:szCs w:val="32"/>
        </w:rPr>
        <w:t>（二）富平</w:t>
      </w:r>
      <w:r>
        <w:rPr>
          <w:rFonts w:hint="eastAsia" w:ascii="楷体_GB2312" w:hAnsi="楷体_GB2312" w:eastAsia="楷体_GB2312" w:cs="楷体_GB2312"/>
          <w:b w:val="0"/>
          <w:bCs/>
          <w:sz w:val="32"/>
          <w:szCs w:val="32"/>
          <w:lang w:eastAsia="zh-CN"/>
        </w:rPr>
        <w:t>—</w:t>
      </w:r>
      <w:r>
        <w:rPr>
          <w:rFonts w:hint="eastAsia" w:ascii="楷体_GB2312" w:hAnsi="楷体_GB2312" w:eastAsia="楷体_GB2312" w:cs="楷体_GB2312"/>
          <w:b w:val="0"/>
          <w:bCs/>
          <w:sz w:val="32"/>
          <w:szCs w:val="32"/>
        </w:rPr>
        <w:t>蒲城增长极。</w:t>
      </w:r>
      <w:r>
        <w:rPr>
          <w:rFonts w:hint="default" w:ascii="Times New Roman" w:hAnsi="Times New Roman" w:eastAsia="仿宋_GB2312" w:cs="Times New Roman"/>
          <w:sz w:val="32"/>
          <w:szCs w:val="32"/>
        </w:rPr>
        <w:t>依托</w:t>
      </w:r>
      <w:r>
        <w:rPr>
          <w:rFonts w:hint="default" w:ascii="Times New Roman" w:hAnsi="Times New Roman" w:eastAsia="仿宋_GB2312" w:cs="Times New Roman"/>
          <w:sz w:val="32"/>
          <w:szCs w:val="32"/>
          <w:lang w:eastAsia="zh-CN"/>
        </w:rPr>
        <w:t>渭南</w:t>
      </w:r>
      <w:r>
        <w:rPr>
          <w:rFonts w:hint="default" w:ascii="Times New Roman" w:hAnsi="Times New Roman" w:eastAsia="仿宋_GB2312" w:cs="Times New Roman"/>
          <w:sz w:val="32"/>
          <w:szCs w:val="32"/>
        </w:rPr>
        <w:t>华山机场（卤阳湖</w:t>
      </w:r>
      <w:r>
        <w:rPr>
          <w:rFonts w:hint="default" w:ascii="Times New Roman" w:hAnsi="Times New Roman" w:eastAsia="仿宋_GB2312" w:cs="Times New Roman"/>
          <w:sz w:val="32"/>
          <w:szCs w:val="32"/>
          <w:lang w:eastAsia="zh-CN"/>
        </w:rPr>
        <w:t>国家</w:t>
      </w:r>
      <w:r>
        <w:rPr>
          <w:rFonts w:hint="default" w:ascii="Times New Roman" w:hAnsi="Times New Roman" w:eastAsia="仿宋_GB2312" w:cs="Times New Roman"/>
          <w:sz w:val="32"/>
          <w:szCs w:val="32"/>
        </w:rPr>
        <w:t>民机</w:t>
      </w:r>
      <w:r>
        <w:rPr>
          <w:rFonts w:hint="default" w:ascii="Times New Roman" w:hAnsi="Times New Roman" w:eastAsia="仿宋_GB2312" w:cs="Times New Roman"/>
          <w:sz w:val="32"/>
          <w:szCs w:val="32"/>
          <w:lang w:eastAsia="zh-CN"/>
        </w:rPr>
        <w:t>试飞基地</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、富阎产业合作园区和蒲城高新区等相关重大项目建设，重点培育发展现代物流服务业集聚区、数字经济集聚区。</w:t>
      </w:r>
    </w:p>
    <w:p>
      <w:pPr>
        <w:keepNext w:val="0"/>
        <w:keepLines w:val="0"/>
        <w:pageBreakBefore w:val="0"/>
        <w:widowControl w:val="0"/>
        <w:kinsoku/>
        <w:wordWrap/>
        <w:overflowPunct/>
        <w:topLinePunct w:val="0"/>
        <w:bidi w:val="0"/>
        <w:adjustRightInd w:val="0"/>
        <w:snapToGrid w:val="0"/>
        <w:spacing w:line="616" w:lineRule="exact"/>
        <w:ind w:firstLine="640" w:firstLineChars="200"/>
        <w:jc w:val="left"/>
        <w:textAlignment w:val="auto"/>
        <w:rPr>
          <w:rFonts w:hint="eastAsia" w:ascii="Times New Roman" w:hAnsi="Times New Roman" w:eastAsia="仿宋_GB2312" w:cs="Times New Roman"/>
          <w:sz w:val="32"/>
          <w:szCs w:val="32"/>
          <w:lang w:eastAsia="zh-CN"/>
        </w:rPr>
      </w:pPr>
      <w:r>
        <w:rPr>
          <w:rFonts w:hint="default" w:ascii="Times New Roman" w:hAnsi="Times New Roman" w:eastAsia="仿宋_GB2312" w:cs="Times New Roman"/>
          <w:b w:val="0"/>
          <w:bCs w:val="0"/>
          <w:sz w:val="32"/>
          <w:szCs w:val="32"/>
        </w:rPr>
        <w:t>富平：</w:t>
      </w:r>
      <w:r>
        <w:rPr>
          <w:rFonts w:hint="default" w:ascii="Times New Roman" w:hAnsi="Times New Roman" w:eastAsia="仿宋_GB2312" w:cs="Times New Roman"/>
          <w:sz w:val="32"/>
          <w:szCs w:val="32"/>
        </w:rPr>
        <w:t>深入挖掘、开发和丰富文化内涵，促进文化与旅游互动融合，加快构建以红色旅游为引领、以商贸物流为基础、以新兴服务业为方向的现代服务业产业体系</w:t>
      </w:r>
      <w:r>
        <w:rPr>
          <w:rFonts w:hint="eastAsia" w:ascii="Times New Roman" w:hAnsi="Times New Roman" w:eastAsia="仿宋_GB2312" w:cs="Times New Roman"/>
          <w:sz w:val="32"/>
          <w:szCs w:val="32"/>
          <w:lang w:eastAsia="zh-CN"/>
        </w:rPr>
        <w:t>，打造中国北方最美县城。</w:t>
      </w:r>
    </w:p>
    <w:p>
      <w:pPr>
        <w:keepNext w:val="0"/>
        <w:keepLines w:val="0"/>
        <w:pageBreakBefore w:val="0"/>
        <w:widowControl w:val="0"/>
        <w:kinsoku/>
        <w:wordWrap/>
        <w:overflowPunct/>
        <w:topLinePunct w:val="0"/>
        <w:bidi w:val="0"/>
        <w:adjustRightInd w:val="0"/>
        <w:snapToGrid w:val="0"/>
        <w:spacing w:line="616" w:lineRule="exact"/>
        <w:ind w:firstLine="640" w:firstLineChars="200"/>
        <w:jc w:val="left"/>
        <w:textAlignment w:val="auto"/>
        <w:rPr>
          <w:rFonts w:hint="eastAsia" w:ascii="Times New Roman" w:hAnsi="Times New Roman" w:eastAsia="仿宋_GB2312" w:cs="Times New Roman"/>
          <w:sz w:val="32"/>
          <w:szCs w:val="32"/>
          <w:lang w:eastAsia="zh-CN"/>
        </w:rPr>
      </w:pPr>
      <w:r>
        <w:rPr>
          <w:rFonts w:hint="default" w:ascii="Times New Roman" w:hAnsi="Times New Roman" w:eastAsia="仿宋_GB2312" w:cs="Times New Roman"/>
          <w:b w:val="0"/>
          <w:bCs w:val="0"/>
          <w:sz w:val="32"/>
          <w:szCs w:val="32"/>
        </w:rPr>
        <w:t>蒲城：</w:t>
      </w:r>
      <w:r>
        <w:rPr>
          <w:rFonts w:hint="eastAsia" w:ascii="Times New Roman" w:hAnsi="Times New Roman" w:eastAsia="仿宋_GB2312" w:cs="Times New Roman"/>
          <w:b w:val="0"/>
          <w:bCs w:val="0"/>
          <w:sz w:val="32"/>
          <w:szCs w:val="32"/>
          <w:lang w:eastAsia="zh-CN"/>
        </w:rPr>
        <w:t>支持蒲城高新区创建国家级高新技术开发区，加快建设渭南副中心城市。</w:t>
      </w:r>
      <w:r>
        <w:rPr>
          <w:rFonts w:hint="default" w:ascii="Times New Roman" w:hAnsi="Times New Roman" w:eastAsia="仿宋_GB2312" w:cs="Times New Roman"/>
          <w:sz w:val="32"/>
          <w:szCs w:val="32"/>
        </w:rPr>
        <w:t>坚持以文促旅、以旅兴产，加大项目策划建设力度，打造特色旅游景点，着力发展旅游新业态，壮大蒲城旅游的产业规模，提升文化和旅游产品供给，提高文化和旅游综合竞争力，打造渭北旅游中心城市。促进城乡现代商贸消费互为市场、互享资源，积极构建服务渭北、承接东南、辐射西北的渭北商贸物流中心城市</w:t>
      </w:r>
      <w:r>
        <w:rPr>
          <w:rFonts w:hint="eastAsia" w:ascii="Times New Roman" w:hAnsi="Times New Roman" w:eastAsia="仿宋_GB2312" w:cs="Times New Roman"/>
          <w:sz w:val="32"/>
          <w:szCs w:val="32"/>
          <w:lang w:eastAsia="zh-CN"/>
        </w:rPr>
        <w:t>，助力蒲城打造“一镇三地”。</w:t>
      </w:r>
    </w:p>
    <w:p>
      <w:pPr>
        <w:keepNext w:val="0"/>
        <w:keepLines w:val="0"/>
        <w:pageBreakBefore w:val="0"/>
        <w:widowControl w:val="0"/>
        <w:kinsoku/>
        <w:wordWrap/>
        <w:overflowPunct/>
        <w:topLinePunct w:val="0"/>
        <w:bidi w:val="0"/>
        <w:adjustRightInd w:val="0"/>
        <w:snapToGrid w:val="0"/>
        <w:spacing w:line="616" w:lineRule="exact"/>
        <w:ind w:firstLine="640" w:firstLineChars="200"/>
        <w:jc w:val="left"/>
        <w:textAlignment w:val="auto"/>
        <w:rPr>
          <w:rFonts w:hint="default" w:ascii="Times New Roman" w:hAnsi="Times New Roman" w:eastAsia="仿宋_GB2312" w:cs="Times New Roman"/>
          <w:b/>
          <w:sz w:val="32"/>
          <w:szCs w:val="32"/>
        </w:rPr>
      </w:pPr>
      <w:r>
        <w:rPr>
          <w:rFonts w:hint="eastAsia" w:ascii="楷体_GB2312" w:hAnsi="楷体_GB2312" w:eastAsia="楷体_GB2312" w:cs="楷体_GB2312"/>
          <w:b w:val="0"/>
          <w:bCs/>
          <w:sz w:val="32"/>
          <w:szCs w:val="32"/>
        </w:rPr>
        <w:t>（三）华阴</w:t>
      </w:r>
      <w:r>
        <w:rPr>
          <w:rFonts w:hint="eastAsia" w:ascii="楷体_GB2312" w:hAnsi="楷体_GB2312" w:eastAsia="楷体_GB2312" w:cs="楷体_GB2312"/>
          <w:b w:val="0"/>
          <w:bCs/>
          <w:sz w:val="32"/>
          <w:szCs w:val="32"/>
          <w:lang w:eastAsia="zh-CN"/>
        </w:rPr>
        <w:t>—</w:t>
      </w:r>
      <w:r>
        <w:rPr>
          <w:rFonts w:hint="eastAsia" w:ascii="楷体_GB2312" w:hAnsi="楷体_GB2312" w:eastAsia="楷体_GB2312" w:cs="楷体_GB2312"/>
          <w:b w:val="0"/>
          <w:bCs/>
          <w:sz w:val="32"/>
          <w:szCs w:val="32"/>
        </w:rPr>
        <w:t>大荔增长极。</w:t>
      </w:r>
      <w:r>
        <w:rPr>
          <w:rFonts w:hint="default" w:ascii="Times New Roman" w:hAnsi="Times New Roman" w:eastAsia="仿宋_GB2312" w:cs="Times New Roman"/>
          <w:sz w:val="32"/>
          <w:szCs w:val="32"/>
        </w:rPr>
        <w:t>以华山、黄河旅游为核心，以韦罗高速、澄韦高速和大荔沿黄公路等重大基础设施项目为纽带，积极培育黄河流域文化旅游服务业集聚区、新材料研发集聚区。</w:t>
      </w:r>
    </w:p>
    <w:p>
      <w:pPr>
        <w:keepNext w:val="0"/>
        <w:keepLines w:val="0"/>
        <w:pageBreakBefore w:val="0"/>
        <w:widowControl w:val="0"/>
        <w:kinsoku/>
        <w:wordWrap/>
        <w:overflowPunct/>
        <w:topLinePunct w:val="0"/>
        <w:bidi w:val="0"/>
        <w:adjustRightInd w:val="0"/>
        <w:snapToGrid w:val="0"/>
        <w:spacing w:line="616" w:lineRule="exact"/>
        <w:ind w:firstLine="640" w:firstLineChars="200"/>
        <w:jc w:val="left"/>
        <w:textAlignment w:val="auto"/>
        <w:rPr>
          <w:rFonts w:hint="eastAsia" w:ascii="Times New Roman" w:hAnsi="Times New Roman" w:eastAsia="仿宋_GB2312" w:cs="Times New Roman"/>
          <w:sz w:val="32"/>
          <w:szCs w:val="32"/>
          <w:lang w:eastAsia="zh-CN"/>
        </w:rPr>
      </w:pPr>
      <w:r>
        <w:rPr>
          <w:rFonts w:hint="default" w:ascii="Times New Roman" w:hAnsi="Times New Roman" w:eastAsia="仿宋_GB2312" w:cs="Times New Roman"/>
          <w:b w:val="0"/>
          <w:bCs w:val="0"/>
          <w:sz w:val="32"/>
          <w:szCs w:val="32"/>
        </w:rPr>
        <w:t>华阴：围</w:t>
      </w:r>
      <w:r>
        <w:rPr>
          <w:rFonts w:hint="default" w:ascii="Times New Roman" w:hAnsi="Times New Roman" w:eastAsia="仿宋_GB2312" w:cs="Times New Roman"/>
          <w:sz w:val="32"/>
          <w:szCs w:val="32"/>
        </w:rPr>
        <w:t>绕华山景区，规划旅游大环线，充分融入</w:t>
      </w:r>
      <w:r>
        <w:rPr>
          <w:rFonts w:hint="default" w:ascii="仿宋" w:hAnsi="仿宋" w:eastAsia="仿宋" w:cs="仿宋"/>
          <w:b w:val="0"/>
          <w:bCs w:val="0"/>
          <w:sz w:val="32"/>
          <w:szCs w:val="32"/>
          <w:lang w:eastAsia="zh-CN"/>
        </w:rPr>
        <w:t>“山水林城庙”</w:t>
      </w:r>
      <w:r>
        <w:rPr>
          <w:rFonts w:hint="default" w:ascii="Times New Roman" w:hAnsi="Times New Roman" w:eastAsia="仿宋_GB2312" w:cs="Times New Roman"/>
          <w:sz w:val="32"/>
          <w:szCs w:val="32"/>
        </w:rPr>
        <w:t>等核心要素，做好</w:t>
      </w:r>
      <w:r>
        <w:rPr>
          <w:rFonts w:hint="default" w:ascii="仿宋" w:hAnsi="仿宋" w:eastAsia="仿宋" w:cs="仿宋"/>
          <w:b w:val="0"/>
          <w:bCs w:val="0"/>
          <w:sz w:val="32"/>
          <w:szCs w:val="32"/>
          <w:lang w:eastAsia="zh-CN"/>
        </w:rPr>
        <w:t>“山下留客”</w:t>
      </w:r>
      <w:r>
        <w:rPr>
          <w:rFonts w:hint="default" w:ascii="Times New Roman" w:hAnsi="Times New Roman" w:eastAsia="仿宋_GB2312" w:cs="Times New Roman"/>
          <w:sz w:val="32"/>
          <w:szCs w:val="32"/>
        </w:rPr>
        <w:t>文章，规划建设产业发展新格局。建成运营华山喜来登度假酒店、华山冰雪乐园、华山文化艺术中心等项目，不断提升基础设施水平。建成运营古柏行景观恢复工程（南段），打造沿山康体养生经济带、沿路民俗体验经济带。促进文化、旅游、康养、职业教育等生活性服务业向高品质和多样化升级</w:t>
      </w:r>
      <w:r>
        <w:rPr>
          <w:rFonts w:hint="eastAsia" w:ascii="Times New Roman" w:hAnsi="Times New Roman" w:eastAsia="仿宋_GB2312" w:cs="Times New Roman"/>
          <w:sz w:val="32"/>
          <w:szCs w:val="32"/>
          <w:lang w:eastAsia="zh-CN"/>
        </w:rPr>
        <w:t>，建设国际山水旅游名市。</w:t>
      </w:r>
    </w:p>
    <w:p>
      <w:pPr>
        <w:keepNext w:val="0"/>
        <w:keepLines w:val="0"/>
        <w:pageBreakBefore w:val="0"/>
        <w:widowControl w:val="0"/>
        <w:kinsoku/>
        <w:wordWrap/>
        <w:overflowPunct/>
        <w:topLinePunct w:val="0"/>
        <w:bidi w:val="0"/>
        <w:adjustRightInd w:val="0"/>
        <w:snapToGrid w:val="0"/>
        <w:spacing w:line="616" w:lineRule="exact"/>
        <w:ind w:firstLine="640" w:firstLineChars="200"/>
        <w:jc w:val="left"/>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val="0"/>
          <w:bCs w:val="0"/>
          <w:sz w:val="32"/>
          <w:szCs w:val="32"/>
        </w:rPr>
        <w:t>大荔：</w:t>
      </w:r>
      <w:r>
        <w:rPr>
          <w:rFonts w:hint="default" w:ascii="Times New Roman" w:hAnsi="Times New Roman" w:eastAsia="仿宋_GB2312" w:cs="Times New Roman"/>
          <w:sz w:val="32"/>
          <w:szCs w:val="32"/>
        </w:rPr>
        <w:t>培育以文旅、生态旅游和康养为主的百亿级高端服务业产业集群。纵深推进服务业与制造业、农业融合行动。大力发展大型商贸综合体、连锁经营等新业态，加快传统交易市场改造和社区便民服务点建设，稳步提高消费能力。加快推动汽车销代货运物流中心建设，实施农产品仓储保鲜冷链物流工程，建成冬枣物流产业园，招引国内外知名物流企业，推进物流业全链条发展，实现全程冷链</w:t>
      </w:r>
      <w:r>
        <w:rPr>
          <w:rFonts w:hint="default" w:ascii="仿宋" w:hAnsi="仿宋" w:eastAsia="仿宋" w:cs="仿宋"/>
          <w:b w:val="0"/>
          <w:bCs w:val="0"/>
          <w:sz w:val="32"/>
          <w:szCs w:val="32"/>
          <w:lang w:eastAsia="zh-CN"/>
        </w:rPr>
        <w:t>“无断链”</w:t>
      </w:r>
      <w:r>
        <w:rPr>
          <w:rFonts w:hint="default" w:ascii="Times New Roman" w:hAnsi="Times New Roman" w:eastAsia="仿宋_GB2312" w:cs="Times New Roman"/>
          <w:sz w:val="32"/>
          <w:szCs w:val="32"/>
        </w:rPr>
        <w:t>。</w:t>
      </w:r>
    </w:p>
    <w:p>
      <w:pPr>
        <w:pStyle w:val="5"/>
        <w:keepNext w:val="0"/>
        <w:keepLines w:val="0"/>
        <w:pageBreakBefore w:val="0"/>
        <w:widowControl w:val="0"/>
        <w:kinsoku/>
        <w:wordWrap/>
        <w:overflowPunct/>
        <w:topLinePunct w:val="0"/>
        <w:bidi w:val="0"/>
        <w:adjustRightInd w:val="0"/>
        <w:snapToGrid w:val="0"/>
        <w:spacing w:before="0" w:after="0" w:line="616" w:lineRule="exact"/>
        <w:ind w:firstLine="640" w:firstLineChars="200"/>
        <w:jc w:val="center"/>
        <w:textAlignment w:val="auto"/>
        <w:rPr>
          <w:rFonts w:hint="eastAsia" w:ascii="黑体" w:hAnsi="黑体" w:eastAsia="黑体" w:cs="黑体"/>
          <w:b w:val="0"/>
          <w:bCs w:val="0"/>
          <w:snapToGrid w:val="0"/>
          <w:color w:val="000000"/>
          <w:kern w:val="0"/>
          <w:sz w:val="32"/>
          <w:szCs w:val="32"/>
          <w:lang w:eastAsia="zh-CN"/>
        </w:rPr>
      </w:pPr>
      <w:bookmarkStart w:id="56" w:name="_Toc74168440"/>
      <w:bookmarkStart w:id="57" w:name="_Toc87897076"/>
      <w:bookmarkStart w:id="58" w:name="_Toc32747"/>
      <w:bookmarkStart w:id="59" w:name="_Toc73551703"/>
      <w:r>
        <w:rPr>
          <w:rFonts w:hint="eastAsia" w:ascii="黑体" w:hAnsi="黑体" w:eastAsia="黑体" w:cs="黑体"/>
          <w:b w:val="0"/>
          <w:bCs w:val="0"/>
          <w:snapToGrid w:val="0"/>
          <w:color w:val="000000"/>
          <w:kern w:val="0"/>
          <w:sz w:val="32"/>
          <w:szCs w:val="32"/>
          <w:lang w:val="en-US" w:eastAsia="zh-CN"/>
        </w:rPr>
        <w:t>第八节</w:t>
      </w:r>
      <w:r>
        <w:rPr>
          <w:rFonts w:hint="eastAsia" w:ascii="黑体" w:hAnsi="黑体" w:eastAsia="黑体" w:cs="黑体"/>
          <w:b w:val="0"/>
          <w:bCs w:val="0"/>
          <w:snapToGrid w:val="0"/>
          <w:color w:val="000000"/>
          <w:kern w:val="0"/>
          <w:sz w:val="32"/>
          <w:szCs w:val="32"/>
          <w:lang w:eastAsia="zh-CN"/>
        </w:rPr>
        <w:t>“</w:t>
      </w:r>
      <w:r>
        <w:rPr>
          <w:rFonts w:hint="eastAsia" w:ascii="黑体" w:hAnsi="黑体" w:eastAsia="黑体" w:cs="黑体"/>
          <w:b w:val="0"/>
          <w:bCs w:val="0"/>
          <w:snapToGrid w:val="0"/>
          <w:color w:val="000000"/>
          <w:kern w:val="0"/>
          <w:sz w:val="32"/>
          <w:szCs w:val="32"/>
        </w:rPr>
        <w:t>多点联动</w:t>
      </w:r>
      <w:bookmarkEnd w:id="56"/>
      <w:bookmarkEnd w:id="57"/>
      <w:bookmarkEnd w:id="58"/>
      <w:bookmarkEnd w:id="59"/>
      <w:r>
        <w:rPr>
          <w:rFonts w:hint="eastAsia" w:ascii="黑体" w:hAnsi="黑体" w:eastAsia="黑体" w:cs="黑体"/>
          <w:b w:val="0"/>
          <w:bCs w:val="0"/>
          <w:snapToGrid w:val="0"/>
          <w:color w:val="000000"/>
          <w:kern w:val="0"/>
          <w:sz w:val="32"/>
          <w:szCs w:val="32"/>
          <w:lang w:eastAsia="zh-CN"/>
        </w:rPr>
        <w:t>”</w:t>
      </w:r>
    </w:p>
    <w:p>
      <w:pPr>
        <w:keepNext w:val="0"/>
        <w:keepLines w:val="0"/>
        <w:pageBreakBefore w:val="0"/>
        <w:widowControl w:val="0"/>
        <w:kinsoku/>
        <w:wordWrap/>
        <w:overflowPunct/>
        <w:topLinePunct w:val="0"/>
        <w:autoSpaceDE/>
        <w:autoSpaceDN/>
        <w:bidi w:val="0"/>
        <w:adjustRightInd w:val="0"/>
        <w:snapToGrid w:val="0"/>
        <w:spacing w:line="616" w:lineRule="exact"/>
        <w:ind w:firstLine="640" w:firstLineChars="200"/>
        <w:jc w:val="left"/>
        <w:textAlignment w:val="auto"/>
        <w:rPr>
          <w:rFonts w:hint="default" w:ascii="Times New Roman" w:hAnsi="Times New Roman" w:eastAsia="仿宋_GB2312" w:cs="Times New Roman"/>
          <w:color w:val="FF0000"/>
          <w:sz w:val="32"/>
          <w:szCs w:val="32"/>
        </w:rPr>
      </w:pPr>
      <w:r>
        <w:rPr>
          <w:rFonts w:hint="default" w:ascii="Times New Roman" w:hAnsi="Times New Roman" w:eastAsia="仿宋_GB2312" w:cs="Times New Roman"/>
          <w:sz w:val="32"/>
          <w:szCs w:val="32"/>
        </w:rPr>
        <w:t>打通</w:t>
      </w:r>
      <w:r>
        <w:rPr>
          <w:rFonts w:hint="default" w:ascii="仿宋" w:hAnsi="仿宋" w:eastAsia="仿宋" w:cs="仿宋"/>
          <w:b w:val="0"/>
          <w:bCs w:val="0"/>
          <w:sz w:val="32"/>
          <w:szCs w:val="32"/>
          <w:lang w:eastAsia="zh-CN"/>
        </w:rPr>
        <w:t>“文旅体康”</w:t>
      </w:r>
      <w:r>
        <w:rPr>
          <w:rFonts w:hint="default" w:ascii="Times New Roman" w:hAnsi="Times New Roman" w:eastAsia="仿宋_GB2312" w:cs="Times New Roman"/>
          <w:sz w:val="32"/>
          <w:szCs w:val="32"/>
        </w:rPr>
        <w:t>产业链，推动旅游、体育、生态、农业、文化融合发展，推动</w:t>
      </w:r>
      <w:r>
        <w:rPr>
          <w:rFonts w:hint="default" w:ascii="仿宋" w:hAnsi="仿宋" w:eastAsia="仿宋" w:cs="仿宋"/>
          <w:b w:val="0"/>
          <w:bCs w:val="0"/>
          <w:sz w:val="32"/>
          <w:szCs w:val="32"/>
          <w:lang w:eastAsia="zh-CN"/>
        </w:rPr>
        <w:t>“文旅体康”</w:t>
      </w:r>
      <w:r>
        <w:rPr>
          <w:rFonts w:hint="default" w:ascii="Times New Roman" w:hAnsi="Times New Roman" w:eastAsia="仿宋_GB2312" w:cs="Times New Roman"/>
          <w:sz w:val="32"/>
          <w:szCs w:val="32"/>
        </w:rPr>
        <w:t>与娱乐业、现代物流业等现代服务业深度融合，聚焦高质量发展，以国家级和省级重点镇、县（区）物流园区、产业园区为支撑，协同推进电子商务、科技信息、金融、现代物流、职业教育等产业，推进新兴业态快速发展，实现服务业向周边延伸、设施向区域覆盖。强化对澄城、白水、潼关等县域城乡文化旅游产业、农业高科技、黄金产业等服务业新业态的辐射联动作用。</w:t>
      </w:r>
    </w:p>
    <w:p>
      <w:pPr>
        <w:keepNext w:val="0"/>
        <w:keepLines w:val="0"/>
        <w:pageBreakBefore w:val="0"/>
        <w:widowControl w:val="0"/>
        <w:kinsoku/>
        <w:wordWrap/>
        <w:overflowPunct/>
        <w:topLinePunct w:val="0"/>
        <w:autoSpaceDE/>
        <w:autoSpaceDN/>
        <w:bidi w:val="0"/>
        <w:adjustRightInd w:val="0"/>
        <w:snapToGrid w:val="0"/>
        <w:spacing w:line="616" w:lineRule="exact"/>
        <w:ind w:firstLine="640" w:firstLineChars="200"/>
        <w:jc w:val="left"/>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围绕连霍高速沿线城镇带（包括沿线临渭、华州、华阴、潼关）、京昆高速沿线城镇带（包括沿线韩城、合阳、澄城、大荔、蒲城、富平）、沿洛河城镇带（包括洛河流域白水、澄城、蒲城、大荔）和沿黄</w:t>
      </w:r>
      <w:r>
        <w:rPr>
          <w:rFonts w:hint="default" w:ascii="Times New Roman" w:hAnsi="Times New Roman" w:eastAsia="仿宋_GB2312" w:cs="Times New Roman"/>
          <w:sz w:val="32"/>
          <w:szCs w:val="32"/>
          <w:lang w:eastAsia="zh-CN"/>
        </w:rPr>
        <w:t>河</w:t>
      </w:r>
      <w:r>
        <w:rPr>
          <w:rFonts w:hint="default" w:ascii="Times New Roman" w:hAnsi="Times New Roman" w:eastAsia="仿宋_GB2312" w:cs="Times New Roman"/>
          <w:sz w:val="32"/>
          <w:szCs w:val="32"/>
        </w:rPr>
        <w:t>城镇带（包括沿黄</w:t>
      </w:r>
      <w:r>
        <w:rPr>
          <w:rFonts w:hint="default" w:ascii="Times New Roman" w:hAnsi="Times New Roman" w:eastAsia="仿宋_GB2312" w:cs="Times New Roman"/>
          <w:sz w:val="32"/>
          <w:szCs w:val="32"/>
          <w:lang w:eastAsia="zh-CN"/>
        </w:rPr>
        <w:t>河</w:t>
      </w:r>
      <w:r>
        <w:rPr>
          <w:rFonts w:hint="default" w:ascii="Times New Roman" w:hAnsi="Times New Roman" w:eastAsia="仿宋_GB2312" w:cs="Times New Roman"/>
          <w:sz w:val="32"/>
          <w:szCs w:val="32"/>
        </w:rPr>
        <w:t>流域韩城、合阳、大荔、潼关）的中心城镇打造商贸物流聚集区和县域</w:t>
      </w:r>
      <w:r>
        <w:rPr>
          <w:rFonts w:hint="default" w:ascii="Times New Roman" w:hAnsi="Times New Roman" w:eastAsia="仿宋_GB2312" w:cs="Times New Roman"/>
          <w:sz w:val="32"/>
          <w:szCs w:val="32"/>
          <w:lang w:eastAsia="zh-CN"/>
        </w:rPr>
        <w:t>经济</w:t>
      </w:r>
      <w:r>
        <w:rPr>
          <w:rFonts w:hint="default" w:ascii="Times New Roman" w:hAnsi="Times New Roman" w:eastAsia="仿宋_GB2312" w:cs="Times New Roman"/>
          <w:sz w:val="32"/>
          <w:szCs w:val="32"/>
        </w:rPr>
        <w:t xml:space="preserve">互动发展格局。 </w:t>
      </w:r>
    </w:p>
    <w:p>
      <w:pPr>
        <w:keepNext w:val="0"/>
        <w:keepLines w:val="0"/>
        <w:pageBreakBefore w:val="0"/>
        <w:widowControl w:val="0"/>
        <w:kinsoku/>
        <w:wordWrap/>
        <w:overflowPunct/>
        <w:topLinePunct w:val="0"/>
        <w:autoSpaceDE/>
        <w:autoSpaceDN/>
        <w:bidi w:val="0"/>
        <w:adjustRightInd w:val="0"/>
        <w:snapToGrid w:val="0"/>
        <w:spacing w:line="616" w:lineRule="exact"/>
        <w:ind w:firstLine="640" w:firstLineChars="200"/>
        <w:jc w:val="left"/>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加快形成</w:t>
      </w:r>
      <w:r>
        <w:rPr>
          <w:rFonts w:hint="eastAsia" w:ascii="Times New Roman" w:hAnsi="Times New Roman" w:eastAsia="仿宋_GB2312" w:cs="Times New Roman"/>
          <w:sz w:val="32"/>
          <w:szCs w:val="32"/>
          <w:lang w:eastAsia="zh-CN"/>
        </w:rPr>
        <w:t>“</w:t>
      </w:r>
      <w:r>
        <w:rPr>
          <w:rFonts w:hint="eastAsia" w:ascii="Times New Roman" w:hAnsi="Times New Roman" w:eastAsia="仿宋_GB2312" w:cs="Times New Roman"/>
          <w:sz w:val="32"/>
          <w:szCs w:val="32"/>
        </w:rPr>
        <w:t>丝绸之路</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圈层、区域层圈（关中平原城市群、晋陕豫黄河金三角区、郑洛西合作带）和城镇圈层，释放圈层叠加效应，互动发展，形成区域开放的商贸物流发展空间，</w:t>
      </w:r>
      <w:r>
        <w:rPr>
          <w:rFonts w:hint="eastAsia" w:ascii="Times New Roman" w:hAnsi="Times New Roman" w:eastAsia="仿宋_GB2312" w:cs="Times New Roman"/>
          <w:sz w:val="32"/>
          <w:szCs w:val="32"/>
        </w:rPr>
        <w:t>融入</w:t>
      </w:r>
      <w:r>
        <w:rPr>
          <w:rFonts w:hint="eastAsia" w:ascii="Times New Roman" w:hAnsi="Times New Roman" w:eastAsia="仿宋_GB2312" w:cs="Times New Roman"/>
          <w:sz w:val="32"/>
          <w:szCs w:val="32"/>
          <w:lang w:eastAsia="zh-CN"/>
        </w:rPr>
        <w:t>“</w:t>
      </w:r>
      <w:r>
        <w:rPr>
          <w:rFonts w:hint="eastAsia" w:ascii="Times New Roman" w:hAnsi="Times New Roman" w:eastAsia="仿宋_GB2312" w:cs="Times New Roman"/>
          <w:sz w:val="32"/>
          <w:szCs w:val="32"/>
        </w:rPr>
        <w:t>国内大循环为主体、国内国际双循环相互促进的新发展格局</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w:t>
      </w:r>
    </w:p>
    <w:p>
      <w:pPr>
        <w:keepNext w:val="0"/>
        <w:keepLines w:val="0"/>
        <w:pageBreakBefore w:val="0"/>
        <w:widowControl w:val="0"/>
        <w:numPr>
          <w:ilvl w:val="0"/>
          <w:numId w:val="0"/>
        </w:numPr>
        <w:kinsoku/>
        <w:wordWrap/>
        <w:overflowPunct/>
        <w:topLinePunct w:val="0"/>
        <w:autoSpaceDE/>
        <w:autoSpaceDN/>
        <w:bidi w:val="0"/>
        <w:spacing w:line="616" w:lineRule="exact"/>
        <w:ind w:leftChars="0"/>
        <w:jc w:val="both"/>
        <w:textAlignment w:val="auto"/>
        <w:rPr>
          <w:rFonts w:hint="default" w:ascii="Times New Roman" w:hAnsi="Times New Roman" w:eastAsia="仿宋_GB2312" w:cs="Times New Roman"/>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spacing w:line="616" w:lineRule="exact"/>
        <w:ind w:leftChars="0"/>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第四章 重点任务</w:t>
      </w:r>
    </w:p>
    <w:p>
      <w:pPr>
        <w:pStyle w:val="2"/>
        <w:keepNext w:val="0"/>
        <w:keepLines w:val="0"/>
        <w:pageBreakBefore w:val="0"/>
        <w:widowControl w:val="0"/>
        <w:numPr>
          <w:ilvl w:val="0"/>
          <w:numId w:val="0"/>
        </w:numPr>
        <w:kinsoku/>
        <w:wordWrap/>
        <w:overflowPunct/>
        <w:topLinePunct w:val="0"/>
        <w:autoSpaceDE/>
        <w:autoSpaceDN/>
        <w:bidi w:val="0"/>
        <w:spacing w:line="616" w:lineRule="exact"/>
        <w:ind w:leftChars="0"/>
        <w:textAlignment w:val="auto"/>
        <w:rPr>
          <w:rFonts w:hint="default" w:ascii="Times New Roman" w:hAnsi="Times New Roman" w:eastAsia="仿宋_GB2312" w:cs="Times New Roman"/>
          <w:sz w:val="32"/>
          <w:szCs w:val="32"/>
          <w:lang w:val="en-US" w:eastAsia="zh-CN"/>
        </w:rPr>
      </w:pPr>
    </w:p>
    <w:p>
      <w:pPr>
        <w:keepNext w:val="0"/>
        <w:keepLines w:val="0"/>
        <w:pageBreakBefore w:val="0"/>
        <w:widowControl w:val="0"/>
        <w:kinsoku/>
        <w:wordWrap/>
        <w:overflowPunct/>
        <w:topLinePunct w:val="0"/>
        <w:autoSpaceDE/>
        <w:autoSpaceDN/>
        <w:bidi w:val="0"/>
        <w:spacing w:line="616" w:lineRule="exact"/>
        <w:ind w:firstLine="640" w:firstLineChars="200"/>
        <w:textAlignment w:val="auto"/>
        <w:rPr>
          <w:rFonts w:hint="default" w:ascii="仿宋" w:hAnsi="仿宋" w:eastAsia="仿宋" w:cs="仿宋"/>
          <w:sz w:val="32"/>
          <w:szCs w:val="32"/>
          <w:lang w:eastAsia="zh-CN"/>
        </w:rPr>
      </w:pPr>
      <w:r>
        <w:rPr>
          <w:rFonts w:hint="default" w:ascii="Times New Roman" w:hAnsi="Times New Roman" w:eastAsia="仿宋_GB2312" w:cs="Times New Roman"/>
          <w:sz w:val="32"/>
          <w:szCs w:val="32"/>
        </w:rPr>
        <w:t>聚焦我市资源禀赋和产业特点，</w:t>
      </w:r>
      <w:r>
        <w:rPr>
          <w:rFonts w:hint="default" w:ascii="Times New Roman" w:hAnsi="Times New Roman" w:eastAsia="仿宋_GB2312" w:cs="Times New Roman"/>
          <w:bCs/>
          <w:sz w:val="32"/>
          <w:szCs w:val="32"/>
        </w:rPr>
        <w:t>坚持文化旅游和康养产业</w:t>
      </w:r>
      <w:r>
        <w:rPr>
          <w:rFonts w:hint="eastAsia" w:ascii="Times New Roman" w:hAnsi="Times New Roman" w:eastAsia="仿宋_GB2312" w:cs="Times New Roman"/>
          <w:sz w:val="32"/>
          <w:szCs w:val="32"/>
          <w:lang w:eastAsia="zh-CN"/>
        </w:rPr>
        <w:t>“双轮驱动”</w:t>
      </w:r>
      <w:r>
        <w:rPr>
          <w:rFonts w:hint="default" w:ascii="Times New Roman" w:hAnsi="Times New Roman" w:eastAsia="仿宋_GB2312" w:cs="Times New Roman"/>
          <w:bCs/>
          <w:sz w:val="32"/>
          <w:szCs w:val="32"/>
        </w:rPr>
        <w:t>，</w:t>
      </w:r>
      <w:r>
        <w:rPr>
          <w:rFonts w:hint="default" w:ascii="Times New Roman" w:hAnsi="Times New Roman" w:eastAsia="仿宋_GB2312" w:cs="Times New Roman"/>
          <w:sz w:val="32"/>
          <w:szCs w:val="32"/>
          <w:lang w:eastAsia="zh-CN"/>
        </w:rPr>
        <w:t>韩城</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eastAsia="zh-CN"/>
        </w:rPr>
        <w:t>合阳、富平</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eastAsia="zh-CN"/>
        </w:rPr>
        <w:t>蒲城、华阴</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eastAsia="zh-CN"/>
        </w:rPr>
        <w:t>大荔</w:t>
      </w:r>
      <w:r>
        <w:rPr>
          <w:rFonts w:hint="eastAsia" w:ascii="仿宋" w:hAnsi="仿宋" w:eastAsia="仿宋" w:cs="仿宋"/>
          <w:sz w:val="32"/>
          <w:szCs w:val="32"/>
          <w:lang w:eastAsia="zh-CN"/>
        </w:rPr>
        <w:t>“多极共振”</w:t>
      </w:r>
      <w:r>
        <w:rPr>
          <w:rFonts w:hint="default" w:ascii="Times New Roman" w:hAnsi="Times New Roman" w:eastAsia="仿宋_GB2312" w:cs="Times New Roman"/>
          <w:sz w:val="32"/>
          <w:szCs w:val="32"/>
          <w:lang w:eastAsia="zh-CN"/>
        </w:rPr>
        <w:t>，</w:t>
      </w:r>
      <w:r>
        <w:rPr>
          <w:rFonts w:hint="default" w:ascii="仿宋" w:hAnsi="仿宋" w:eastAsia="仿宋" w:cs="仿宋"/>
          <w:sz w:val="32"/>
          <w:szCs w:val="32"/>
          <w:lang w:eastAsia="zh-CN"/>
        </w:rPr>
        <w:t>着力培育现代服务业“6+5”产业体系，不断提升现代服务业竞争新优势</w:t>
      </w:r>
      <w:bookmarkStart w:id="60" w:name="_Toc87897078"/>
      <w:bookmarkStart w:id="61" w:name="_Toc73551705"/>
      <w:bookmarkStart w:id="62" w:name="_Toc17741"/>
      <w:bookmarkStart w:id="63" w:name="_Toc74168442"/>
      <w:r>
        <w:rPr>
          <w:rFonts w:hint="default" w:ascii="仿宋" w:hAnsi="仿宋" w:eastAsia="仿宋" w:cs="仿宋"/>
          <w:sz w:val="32"/>
          <w:szCs w:val="32"/>
          <w:lang w:eastAsia="zh-CN"/>
        </w:rPr>
        <w:t>，集聚资源优势，推动生活性服务业向高品质多样化升级</w:t>
      </w:r>
      <w:bookmarkEnd w:id="60"/>
      <w:bookmarkEnd w:id="61"/>
      <w:bookmarkEnd w:id="62"/>
      <w:bookmarkEnd w:id="63"/>
      <w:r>
        <w:rPr>
          <w:rFonts w:hint="default" w:ascii="仿宋" w:hAnsi="仿宋" w:eastAsia="仿宋" w:cs="仿宋"/>
          <w:sz w:val="32"/>
          <w:szCs w:val="32"/>
          <w:lang w:eastAsia="zh-CN"/>
        </w:rPr>
        <w:t>。</w:t>
      </w:r>
    </w:p>
    <w:p>
      <w:pPr>
        <w:pStyle w:val="5"/>
        <w:keepNext w:val="0"/>
        <w:keepLines w:val="0"/>
        <w:pageBreakBefore w:val="0"/>
        <w:widowControl w:val="0"/>
        <w:kinsoku/>
        <w:wordWrap/>
        <w:overflowPunct/>
        <w:topLinePunct w:val="0"/>
        <w:autoSpaceDE/>
        <w:autoSpaceDN/>
        <w:bidi w:val="0"/>
        <w:adjustRightInd w:val="0"/>
        <w:snapToGrid w:val="0"/>
        <w:spacing w:before="0" w:after="0" w:line="616" w:lineRule="exact"/>
        <w:ind w:firstLine="640" w:firstLineChars="200"/>
        <w:jc w:val="center"/>
        <w:textAlignment w:val="auto"/>
        <w:rPr>
          <w:rFonts w:hint="eastAsia" w:ascii="黑体" w:hAnsi="黑体" w:eastAsia="黑体" w:cs="黑体"/>
          <w:b w:val="0"/>
          <w:bCs w:val="0"/>
          <w:snapToGrid w:val="0"/>
          <w:color w:val="000000"/>
          <w:sz w:val="32"/>
          <w:szCs w:val="32"/>
        </w:rPr>
      </w:pPr>
      <w:bookmarkStart w:id="64" w:name="_Toc26632"/>
      <w:bookmarkStart w:id="65" w:name="_Toc73551706"/>
      <w:bookmarkStart w:id="66" w:name="_Toc87897079"/>
      <w:bookmarkStart w:id="67" w:name="_Toc74168443"/>
      <w:bookmarkStart w:id="68" w:name="_Toc57377359"/>
      <w:r>
        <w:rPr>
          <w:rFonts w:hint="eastAsia" w:ascii="黑体" w:hAnsi="黑体" w:eastAsia="黑体" w:cs="黑体"/>
          <w:b w:val="0"/>
          <w:bCs w:val="0"/>
          <w:snapToGrid w:val="0"/>
          <w:color w:val="000000"/>
          <w:kern w:val="0"/>
          <w:sz w:val="32"/>
          <w:szCs w:val="32"/>
          <w:lang w:val="en-US" w:eastAsia="zh-CN"/>
        </w:rPr>
        <w:t xml:space="preserve">第九节 </w:t>
      </w:r>
      <w:r>
        <w:rPr>
          <w:rFonts w:hint="eastAsia" w:ascii="黑体" w:hAnsi="黑体" w:eastAsia="黑体" w:cs="黑体"/>
          <w:b w:val="0"/>
          <w:bCs w:val="0"/>
          <w:snapToGrid w:val="0"/>
          <w:color w:val="000000"/>
          <w:sz w:val="32"/>
          <w:szCs w:val="32"/>
        </w:rPr>
        <w:t>加速文旅</w:t>
      </w:r>
      <w:bookmarkEnd w:id="64"/>
      <w:bookmarkEnd w:id="65"/>
      <w:r>
        <w:rPr>
          <w:rFonts w:hint="eastAsia" w:ascii="黑体" w:hAnsi="黑体" w:eastAsia="黑体" w:cs="黑体"/>
          <w:b w:val="0"/>
          <w:bCs w:val="0"/>
          <w:snapToGrid w:val="0"/>
          <w:color w:val="000000"/>
          <w:sz w:val="32"/>
          <w:szCs w:val="32"/>
        </w:rPr>
        <w:t>融合，建设多彩渭南</w:t>
      </w:r>
      <w:bookmarkEnd w:id="66"/>
      <w:bookmarkEnd w:id="67"/>
    </w:p>
    <w:p>
      <w:pPr>
        <w:keepNext w:val="0"/>
        <w:keepLines w:val="0"/>
        <w:pageBreakBefore w:val="0"/>
        <w:widowControl w:val="0"/>
        <w:kinsoku/>
        <w:wordWrap/>
        <w:overflowPunct/>
        <w:topLinePunct w:val="0"/>
        <w:autoSpaceDE/>
        <w:autoSpaceDN/>
        <w:bidi w:val="0"/>
        <w:adjustRightInd w:val="0"/>
        <w:snapToGrid w:val="0"/>
        <w:spacing w:line="616" w:lineRule="exact"/>
        <w:ind w:firstLine="640" w:firstLineChars="200"/>
        <w:jc w:val="left"/>
        <w:textAlignment w:val="auto"/>
        <w:rPr>
          <w:rFonts w:hint="default" w:ascii="Times New Roman" w:hAnsi="Times New Roman" w:eastAsia="仿宋_GB2312" w:cs="Times New Roman"/>
          <w:sz w:val="32"/>
          <w:szCs w:val="32"/>
        </w:rPr>
      </w:pPr>
      <w:r>
        <w:rPr>
          <w:rFonts w:hint="eastAsia" w:ascii="楷体_GB2312" w:hAnsi="楷体_GB2312" w:eastAsia="楷体_GB2312" w:cs="楷体_GB2312"/>
          <w:b w:val="0"/>
          <w:bCs/>
          <w:sz w:val="32"/>
          <w:szCs w:val="32"/>
          <w:lang w:eastAsia="zh-CN"/>
        </w:rPr>
        <w:t>（一）</w:t>
      </w:r>
      <w:r>
        <w:rPr>
          <w:rFonts w:hint="eastAsia" w:ascii="楷体_GB2312" w:hAnsi="楷体_GB2312" w:eastAsia="楷体_GB2312" w:cs="楷体_GB2312"/>
          <w:b w:val="0"/>
          <w:bCs/>
          <w:sz w:val="32"/>
          <w:szCs w:val="32"/>
        </w:rPr>
        <w:t>打造</w:t>
      </w:r>
      <w:r>
        <w:rPr>
          <w:rFonts w:hint="eastAsia" w:ascii="楷体_GB2312" w:hAnsi="楷体_GB2312" w:eastAsia="楷体_GB2312" w:cs="楷体_GB2312"/>
          <w:b w:val="0"/>
          <w:bCs/>
          <w:sz w:val="32"/>
          <w:szCs w:val="32"/>
          <w:lang w:eastAsia="zh-CN"/>
        </w:rPr>
        <w:t>“</w:t>
      </w:r>
      <w:r>
        <w:rPr>
          <w:rFonts w:hint="eastAsia" w:ascii="楷体_GB2312" w:hAnsi="楷体_GB2312" w:eastAsia="楷体_GB2312" w:cs="楷体_GB2312"/>
          <w:b w:val="0"/>
          <w:bCs/>
          <w:sz w:val="32"/>
          <w:szCs w:val="32"/>
        </w:rPr>
        <w:t>山水城陵红</w:t>
      </w:r>
      <w:r>
        <w:rPr>
          <w:rFonts w:hint="eastAsia" w:ascii="楷体_GB2312" w:hAnsi="楷体_GB2312" w:eastAsia="楷体_GB2312" w:cs="楷体_GB2312"/>
          <w:b w:val="0"/>
          <w:bCs/>
          <w:sz w:val="32"/>
          <w:szCs w:val="32"/>
          <w:lang w:eastAsia="zh-CN"/>
        </w:rPr>
        <w:t>”</w:t>
      </w:r>
      <w:r>
        <w:rPr>
          <w:rFonts w:hint="eastAsia" w:ascii="楷体_GB2312" w:hAnsi="楷体_GB2312" w:eastAsia="楷体_GB2312" w:cs="楷体_GB2312"/>
          <w:b w:val="0"/>
          <w:bCs/>
          <w:sz w:val="32"/>
          <w:szCs w:val="32"/>
        </w:rPr>
        <w:t>特色品牌。</w:t>
      </w:r>
      <w:r>
        <w:rPr>
          <w:rFonts w:hint="default" w:ascii="Times New Roman" w:hAnsi="Times New Roman" w:eastAsia="仿宋_GB2312" w:cs="Times New Roman"/>
          <w:sz w:val="32"/>
          <w:szCs w:val="32"/>
        </w:rPr>
        <w:t>依托华山、黄河、渭河、洛河等山水资源和历史文化资源，依托黄河文化旅游一条主线，推动文化、旅游、文物三方面深度融合，塑造</w:t>
      </w:r>
      <w:r>
        <w:rPr>
          <w:rFonts w:hint="default" w:ascii="仿宋" w:hAnsi="仿宋" w:eastAsia="仿宋" w:cs="仿宋"/>
          <w:sz w:val="32"/>
          <w:szCs w:val="32"/>
          <w:lang w:eastAsia="zh-CN"/>
        </w:rPr>
        <w:t>“山、水、城、陵、红”</w:t>
      </w:r>
      <w:r>
        <w:rPr>
          <w:rFonts w:hint="default" w:ascii="Times New Roman" w:hAnsi="Times New Roman" w:eastAsia="仿宋_GB2312" w:cs="Times New Roman"/>
          <w:sz w:val="32"/>
          <w:szCs w:val="32"/>
        </w:rPr>
        <w:t>五大特色品牌，建立渭华起义临渭和华州革命文物连片保护区</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规划建设渭南革命历史博物馆</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全面提升渭华起义纪念馆、富平爱国主义教育基地等展示服务水平</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打造红色文化旅游品牌。编制黄河遗产系统保护规划</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实施中华优秀传统文化保护传承弘扬工程</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加大市域内各类旅游区、体验区资源整合开发力度</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讲好</w:t>
      </w:r>
      <w:r>
        <w:rPr>
          <w:rFonts w:hint="eastAsia" w:ascii="仿宋" w:hAnsi="仿宋" w:eastAsia="仿宋" w:cs="仿宋"/>
          <w:sz w:val="32"/>
          <w:szCs w:val="32"/>
          <w:lang w:eastAsia="zh-CN"/>
        </w:rPr>
        <w:t>“</w:t>
      </w:r>
      <w:r>
        <w:rPr>
          <w:rFonts w:hint="eastAsia" w:ascii="仿宋" w:hAnsi="仿宋" w:eastAsia="仿宋" w:cs="仿宋"/>
          <w:sz w:val="32"/>
          <w:szCs w:val="32"/>
        </w:rPr>
        <w:t>黄河故事</w:t>
      </w:r>
      <w:r>
        <w:rPr>
          <w:rFonts w:hint="eastAsia" w:ascii="仿宋" w:hAnsi="仿宋" w:eastAsia="仿宋" w:cs="仿宋"/>
          <w:sz w:val="32"/>
          <w:szCs w:val="32"/>
          <w:lang w:eastAsia="zh-CN"/>
        </w:rPr>
        <w:t>”</w:t>
      </w:r>
      <w:r>
        <w:rPr>
          <w:rFonts w:hint="default" w:ascii="Times New Roman" w:hAnsi="Times New Roman" w:eastAsia="仿宋_GB2312" w:cs="Times New Roman"/>
          <w:sz w:val="32"/>
          <w:szCs w:val="32"/>
        </w:rPr>
        <w:t>渭南篇。加大文物保护力度</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实施一批重大文物保护工程</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有序推进唐帝陵、魏长城、刘家洼等遗址保护</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建设一批国家和省级文化遗址公园。提升渭南文化的魅力和国际影响力。</w:t>
      </w:r>
    </w:p>
    <w:p>
      <w:pPr>
        <w:keepNext w:val="0"/>
        <w:keepLines w:val="0"/>
        <w:pageBreakBefore w:val="0"/>
        <w:widowControl w:val="0"/>
        <w:kinsoku/>
        <w:wordWrap/>
        <w:overflowPunct/>
        <w:topLinePunct w:val="0"/>
        <w:bidi w:val="0"/>
        <w:adjustRightInd w:val="0"/>
        <w:snapToGrid w:val="0"/>
        <w:spacing w:line="616" w:lineRule="exact"/>
        <w:ind w:firstLine="640" w:firstLineChars="200"/>
        <w:jc w:val="left"/>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实施文艺精品创作工程</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推出一批具有渭南标识的新时代文艺精品。大力实施文化惠民工程</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提升改造市、县、镇、村四级公共文化服务设施</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力争县级以上图书馆、文化馆全部达到三级以上标准。推进媒体融合发展</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实施全媒体传播工程</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借助</w:t>
      </w:r>
      <w:r>
        <w:rPr>
          <w:rFonts w:hint="default" w:ascii="仿宋" w:hAnsi="仿宋" w:eastAsia="仿宋" w:cs="仿宋"/>
          <w:sz w:val="32"/>
          <w:szCs w:val="32"/>
          <w:lang w:eastAsia="zh-CN"/>
        </w:rPr>
        <w:t>“世界你好•我是渭南”“一带一路•文化使者”</w:t>
      </w:r>
      <w:r>
        <w:rPr>
          <w:rFonts w:hint="default" w:ascii="Times New Roman" w:hAnsi="Times New Roman" w:eastAsia="仿宋_GB2312" w:cs="Times New Roman"/>
          <w:sz w:val="32"/>
          <w:szCs w:val="32"/>
        </w:rPr>
        <w:t>交流项目等平台</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广泛开展文化交流</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不断提升渭南文化影响力。</w:t>
      </w:r>
      <w:r>
        <w:rPr>
          <w:rFonts w:hint="eastAsia" w:ascii="Times New Roman" w:hAnsi="Times New Roman" w:eastAsia="仿宋_GB2312" w:cs="Times New Roman"/>
          <w:sz w:val="32"/>
          <w:szCs w:val="32"/>
          <w:lang w:eastAsia="zh-CN"/>
        </w:rPr>
        <w:t>到</w:t>
      </w:r>
      <w:r>
        <w:rPr>
          <w:rFonts w:hint="default" w:ascii="Times New Roman" w:hAnsi="Times New Roman" w:eastAsia="仿宋_GB2312" w:cs="Times New Roman"/>
          <w:sz w:val="32"/>
          <w:szCs w:val="32"/>
        </w:rPr>
        <w:t>2025年实现全市接待国内外游客达1.2亿人次，旅游综合收入突破</w:t>
      </w:r>
      <w:r>
        <w:rPr>
          <w:rFonts w:hint="default" w:ascii="Times New Roman" w:hAnsi="Times New Roman" w:eastAsia="仿宋_GB2312" w:cs="Times New Roman"/>
          <w:sz w:val="32"/>
          <w:szCs w:val="32"/>
          <w:lang w:val="en-US" w:eastAsia="zh-CN"/>
        </w:rPr>
        <w:t>75</w:t>
      </w:r>
      <w:r>
        <w:rPr>
          <w:rFonts w:hint="default" w:ascii="Times New Roman" w:hAnsi="Times New Roman" w:eastAsia="仿宋_GB2312" w:cs="Times New Roman"/>
          <w:sz w:val="32"/>
          <w:szCs w:val="32"/>
        </w:rPr>
        <w:t>0亿元。</w:t>
      </w:r>
    </w:p>
    <w:p>
      <w:pPr>
        <w:keepNext w:val="0"/>
        <w:keepLines w:val="0"/>
        <w:pageBreakBefore w:val="0"/>
        <w:widowControl w:val="0"/>
        <w:kinsoku/>
        <w:wordWrap/>
        <w:overflowPunct/>
        <w:topLinePunct w:val="0"/>
        <w:bidi w:val="0"/>
        <w:adjustRightInd w:val="0"/>
        <w:snapToGrid w:val="0"/>
        <w:spacing w:line="616" w:lineRule="exact"/>
        <w:ind w:firstLine="640" w:firstLineChars="200"/>
        <w:jc w:val="left"/>
        <w:textAlignment w:val="auto"/>
        <w:rPr>
          <w:rFonts w:hint="default" w:ascii="Times New Roman" w:hAnsi="Times New Roman" w:eastAsia="仿宋_GB2312" w:cs="Times New Roman"/>
          <w:sz w:val="32"/>
          <w:szCs w:val="32"/>
        </w:rPr>
      </w:pPr>
      <w:r>
        <w:rPr>
          <w:rFonts w:hint="eastAsia" w:ascii="楷体_GB2312" w:hAnsi="楷体_GB2312" w:eastAsia="楷体_GB2312" w:cs="楷体_GB2312"/>
          <w:b w:val="0"/>
          <w:bCs/>
          <w:sz w:val="32"/>
          <w:szCs w:val="32"/>
          <w:lang w:eastAsia="zh-CN"/>
        </w:rPr>
        <w:t>（二）</w:t>
      </w:r>
      <w:r>
        <w:rPr>
          <w:rFonts w:hint="eastAsia" w:ascii="楷体_GB2312" w:hAnsi="楷体_GB2312" w:eastAsia="楷体_GB2312" w:cs="楷体_GB2312"/>
          <w:b w:val="0"/>
          <w:bCs/>
          <w:sz w:val="32"/>
          <w:szCs w:val="32"/>
        </w:rPr>
        <w:t>积极培育文化产业新业态。</w:t>
      </w:r>
      <w:r>
        <w:rPr>
          <w:rFonts w:hint="default" w:ascii="Times New Roman" w:hAnsi="Times New Roman" w:eastAsia="仿宋_GB2312" w:cs="Times New Roman"/>
          <w:sz w:val="32"/>
          <w:szCs w:val="32"/>
        </w:rPr>
        <w:t>重点围绕渭南历史文化、红色文化以及山水文化等资源，培育一批以渭南文化为主导的影视、动漫游戏、创意设计、文化金融、数字文化等新兴文化产业，做强一批文化企业和文化品牌。重点培育体现</w:t>
      </w:r>
      <w:r>
        <w:rPr>
          <w:rFonts w:hint="default" w:ascii="仿宋" w:hAnsi="仿宋" w:eastAsia="仿宋" w:cs="仿宋"/>
          <w:sz w:val="32"/>
          <w:szCs w:val="32"/>
          <w:lang w:eastAsia="zh-CN"/>
        </w:rPr>
        <w:t>“华山风骨、渭水襟怀”精</w:t>
      </w:r>
      <w:r>
        <w:rPr>
          <w:rFonts w:hint="default" w:ascii="Times New Roman" w:hAnsi="Times New Roman" w:eastAsia="仿宋_GB2312" w:cs="Times New Roman"/>
          <w:sz w:val="32"/>
          <w:szCs w:val="32"/>
        </w:rPr>
        <w:t>神，反映渭南发展成果的</w:t>
      </w:r>
      <w:r>
        <w:rPr>
          <w:rFonts w:hint="default" w:ascii="仿宋" w:hAnsi="仿宋" w:eastAsia="仿宋" w:cs="仿宋"/>
          <w:sz w:val="32"/>
          <w:szCs w:val="32"/>
          <w:lang w:eastAsia="zh-CN"/>
        </w:rPr>
        <w:t>“大戏、大片、大剧、大作”</w:t>
      </w:r>
      <w:r>
        <w:rPr>
          <w:rFonts w:hint="default" w:ascii="Times New Roman" w:hAnsi="Times New Roman" w:eastAsia="仿宋_GB2312" w:cs="Times New Roman"/>
          <w:sz w:val="32"/>
          <w:szCs w:val="32"/>
        </w:rPr>
        <w:t>。加强秦腔、迷胡、老腔、阿宫腔、碗碗腔、同州梆子</w:t>
      </w:r>
      <w:r>
        <w:rPr>
          <w:rFonts w:hint="default" w:ascii="Times New Roman" w:hAnsi="Times New Roman" w:eastAsia="仿宋_GB2312" w:cs="Times New Roman"/>
          <w:sz w:val="32"/>
          <w:szCs w:val="32"/>
          <w:lang w:eastAsia="zh-CN"/>
        </w:rPr>
        <w:t>、韩城秧歌、韩城锣鼓</w:t>
      </w:r>
      <w:r>
        <w:rPr>
          <w:rFonts w:hint="default" w:ascii="Times New Roman" w:hAnsi="Times New Roman" w:eastAsia="仿宋_GB2312" w:cs="Times New Roman"/>
          <w:sz w:val="32"/>
          <w:szCs w:val="32"/>
        </w:rPr>
        <w:t>等地方剧作艺术创作，推动文化传承和创新发展，提升区域文化软实力。通过推进文旅深度融合，促进对外文化交流和文化产业发展，提振渭南在国际国内省内的文化影响力。建设一批中省级文化产业示范基地、企业。在土地使用、贷款发放、税收优惠、财政支持等方面给予倾斜，大力培育文化市场主体，</w:t>
      </w:r>
      <w:r>
        <w:rPr>
          <w:rFonts w:hint="default" w:ascii="Times New Roman" w:hAnsi="Times New Roman" w:eastAsia="仿宋_GB2312" w:cs="Times New Roman"/>
          <w:sz w:val="32"/>
          <w:szCs w:val="32"/>
          <w:lang w:eastAsia="zh-CN"/>
        </w:rPr>
        <w:t>到</w:t>
      </w:r>
      <w:r>
        <w:rPr>
          <w:rFonts w:hint="default" w:ascii="Times New Roman" w:hAnsi="Times New Roman" w:eastAsia="仿宋_GB2312" w:cs="Times New Roman"/>
          <w:sz w:val="32"/>
          <w:szCs w:val="32"/>
          <w:lang w:val="en-US" w:eastAsia="zh-CN"/>
        </w:rPr>
        <w:t>2025年，</w:t>
      </w:r>
      <w:r>
        <w:rPr>
          <w:rFonts w:hint="default" w:ascii="Times New Roman" w:hAnsi="Times New Roman" w:eastAsia="仿宋_GB2312" w:cs="Times New Roman"/>
          <w:sz w:val="32"/>
          <w:szCs w:val="32"/>
        </w:rPr>
        <w:t>规模以上文化企业达到150家。</w:t>
      </w:r>
    </w:p>
    <w:p>
      <w:pPr>
        <w:keepNext w:val="0"/>
        <w:keepLines w:val="0"/>
        <w:pageBreakBefore w:val="0"/>
        <w:widowControl w:val="0"/>
        <w:kinsoku/>
        <w:wordWrap/>
        <w:overflowPunct/>
        <w:topLinePunct w:val="0"/>
        <w:bidi w:val="0"/>
        <w:adjustRightInd w:val="0"/>
        <w:snapToGrid w:val="0"/>
        <w:spacing w:line="616" w:lineRule="exact"/>
        <w:ind w:firstLine="640" w:firstLineChars="200"/>
        <w:jc w:val="left"/>
        <w:textAlignment w:val="auto"/>
        <w:rPr>
          <w:rFonts w:hint="default" w:ascii="Times New Roman" w:hAnsi="Times New Roman" w:eastAsia="仿宋_GB2312" w:cs="Times New Roman"/>
          <w:sz w:val="32"/>
          <w:szCs w:val="32"/>
        </w:rPr>
      </w:pPr>
      <w:r>
        <w:rPr>
          <w:rFonts w:hint="eastAsia" w:ascii="楷体_GB2312" w:hAnsi="楷体_GB2312" w:eastAsia="楷体_GB2312" w:cs="楷体_GB2312"/>
          <w:b w:val="0"/>
          <w:bCs/>
          <w:sz w:val="32"/>
          <w:szCs w:val="32"/>
          <w:lang w:eastAsia="zh-CN"/>
        </w:rPr>
        <w:t>（三）</w:t>
      </w:r>
      <w:r>
        <w:rPr>
          <w:rFonts w:hint="eastAsia" w:ascii="楷体_GB2312" w:hAnsi="楷体_GB2312" w:eastAsia="楷体_GB2312" w:cs="楷体_GB2312"/>
          <w:b w:val="0"/>
          <w:bCs/>
          <w:sz w:val="32"/>
          <w:szCs w:val="32"/>
        </w:rPr>
        <w:t>大力推动</w:t>
      </w:r>
      <w:r>
        <w:rPr>
          <w:rFonts w:hint="eastAsia" w:ascii="楷体_GB2312" w:hAnsi="楷体_GB2312" w:eastAsia="楷体_GB2312" w:cs="楷体_GB2312"/>
          <w:b w:val="0"/>
          <w:bCs/>
          <w:sz w:val="32"/>
          <w:szCs w:val="32"/>
          <w:lang w:eastAsia="zh-CN"/>
        </w:rPr>
        <w:t>“</w:t>
      </w:r>
      <w:r>
        <w:rPr>
          <w:rFonts w:hint="eastAsia" w:ascii="楷体_GB2312" w:hAnsi="楷体_GB2312" w:eastAsia="楷体_GB2312" w:cs="楷体_GB2312"/>
          <w:b w:val="0"/>
          <w:bCs/>
          <w:sz w:val="32"/>
          <w:szCs w:val="32"/>
        </w:rPr>
        <w:t>旅游+</w:t>
      </w:r>
      <w:r>
        <w:rPr>
          <w:rFonts w:hint="eastAsia" w:ascii="楷体_GB2312" w:hAnsi="楷体_GB2312" w:eastAsia="楷体_GB2312" w:cs="楷体_GB2312"/>
          <w:b w:val="0"/>
          <w:bCs/>
          <w:sz w:val="32"/>
          <w:szCs w:val="32"/>
          <w:lang w:eastAsia="zh-CN"/>
        </w:rPr>
        <w:t>”</w:t>
      </w:r>
      <w:r>
        <w:rPr>
          <w:rFonts w:hint="eastAsia" w:ascii="楷体_GB2312" w:hAnsi="楷体_GB2312" w:eastAsia="楷体_GB2312" w:cs="楷体_GB2312"/>
          <w:b w:val="0"/>
          <w:bCs/>
          <w:sz w:val="32"/>
          <w:szCs w:val="32"/>
        </w:rPr>
        <w:t>服务。</w:t>
      </w:r>
      <w:r>
        <w:rPr>
          <w:rFonts w:hint="default" w:ascii="Times New Roman" w:hAnsi="Times New Roman" w:eastAsia="仿宋_GB2312" w:cs="Times New Roman"/>
          <w:sz w:val="32"/>
          <w:szCs w:val="32"/>
        </w:rPr>
        <w:t>丰富旅游产品供给</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积极响应从</w:t>
      </w:r>
      <w:r>
        <w:rPr>
          <w:rFonts w:hint="default" w:ascii="仿宋" w:hAnsi="仿宋" w:eastAsia="仿宋" w:cs="仿宋"/>
          <w:sz w:val="32"/>
          <w:szCs w:val="32"/>
          <w:lang w:eastAsia="zh-CN"/>
        </w:rPr>
        <w:t>“观光时代”</w:t>
      </w:r>
      <w:r>
        <w:rPr>
          <w:rFonts w:hint="default" w:ascii="Times New Roman" w:hAnsi="Times New Roman" w:eastAsia="仿宋_GB2312" w:cs="Times New Roman"/>
          <w:sz w:val="32"/>
          <w:szCs w:val="32"/>
        </w:rPr>
        <w:t>向</w:t>
      </w:r>
      <w:r>
        <w:rPr>
          <w:rFonts w:hint="default" w:ascii="仿宋" w:hAnsi="仿宋" w:eastAsia="仿宋" w:cs="仿宋"/>
          <w:sz w:val="32"/>
          <w:szCs w:val="32"/>
          <w:lang w:eastAsia="zh-CN"/>
        </w:rPr>
        <w:t>“休闲时代”</w:t>
      </w:r>
      <w:r>
        <w:rPr>
          <w:rFonts w:hint="default" w:ascii="Times New Roman" w:hAnsi="Times New Roman" w:eastAsia="仿宋_GB2312" w:cs="Times New Roman"/>
          <w:sz w:val="32"/>
          <w:szCs w:val="32"/>
        </w:rPr>
        <w:t>过渡的旅游需求变化，顺应</w:t>
      </w:r>
      <w:r>
        <w:rPr>
          <w:rFonts w:hint="default" w:ascii="仿宋" w:hAnsi="仿宋" w:eastAsia="仿宋" w:cs="仿宋"/>
          <w:sz w:val="32"/>
          <w:szCs w:val="32"/>
          <w:lang w:eastAsia="zh-CN"/>
        </w:rPr>
        <w:t>“景区时代”向“目的地时代”的发展趋势，努力发展乡村旅游、文</w:t>
      </w:r>
      <w:r>
        <w:rPr>
          <w:rFonts w:hint="default" w:ascii="Times New Roman" w:hAnsi="Times New Roman" w:eastAsia="仿宋_GB2312" w:cs="Times New Roman"/>
          <w:sz w:val="32"/>
          <w:szCs w:val="32"/>
        </w:rPr>
        <w:t>化旅游、生态旅游、商贸旅游、运动休闲、新型度假、休闲娱乐七大类型旅游产品，逐步推进全区旅游业转型升级</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进一步完善黄河、秦岭休闲旅游目的地产品体系。</w:t>
      </w:r>
    </w:p>
    <w:p>
      <w:pPr>
        <w:keepNext w:val="0"/>
        <w:keepLines w:val="0"/>
        <w:pageBreakBefore w:val="0"/>
        <w:widowControl w:val="0"/>
        <w:kinsoku/>
        <w:wordWrap/>
        <w:overflowPunct/>
        <w:topLinePunct w:val="0"/>
        <w:bidi w:val="0"/>
        <w:adjustRightInd w:val="0"/>
        <w:snapToGrid w:val="0"/>
        <w:spacing w:line="616" w:lineRule="exact"/>
        <w:ind w:firstLine="640" w:firstLineChars="200"/>
        <w:jc w:val="left"/>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val="0"/>
          <w:bCs w:val="0"/>
          <w:sz w:val="32"/>
          <w:szCs w:val="32"/>
        </w:rPr>
        <w:t>实现智慧旅游服务。</w:t>
      </w:r>
      <w:r>
        <w:rPr>
          <w:rFonts w:hint="default" w:ascii="Times New Roman" w:hAnsi="Times New Roman" w:eastAsia="仿宋_GB2312" w:cs="Times New Roman"/>
          <w:sz w:val="32"/>
          <w:szCs w:val="32"/>
        </w:rPr>
        <w:t>强化互联网平台旅游服务。全区旅游咨询、投诉、呼救、导服、换乘、信息等游客服务中心体系等为载体，提供更加丰富的网上旅游信息服务。努力营造更加完善的旅游行业服务环境，实施更加安全可靠的保障服务标准，全面提升旅游服务质量。</w:t>
      </w:r>
    </w:p>
    <w:p>
      <w:pPr>
        <w:keepNext w:val="0"/>
        <w:keepLines w:val="0"/>
        <w:pageBreakBefore w:val="0"/>
        <w:widowControl w:val="0"/>
        <w:kinsoku/>
        <w:wordWrap/>
        <w:overflowPunct/>
        <w:topLinePunct w:val="0"/>
        <w:bidi w:val="0"/>
        <w:adjustRightInd w:val="0"/>
        <w:snapToGrid w:val="0"/>
        <w:spacing w:line="616" w:lineRule="exact"/>
        <w:ind w:firstLine="640" w:firstLineChars="200"/>
        <w:jc w:val="left"/>
        <w:textAlignment w:val="auto"/>
        <w:rPr>
          <w:rFonts w:hint="default" w:ascii="仿宋" w:hAnsi="仿宋" w:eastAsia="仿宋" w:cs="仿宋"/>
          <w:sz w:val="32"/>
          <w:szCs w:val="32"/>
          <w:lang w:eastAsia="zh-CN"/>
        </w:rPr>
      </w:pPr>
      <w:r>
        <w:rPr>
          <w:rFonts w:hint="default" w:ascii="仿宋" w:hAnsi="仿宋" w:eastAsia="仿宋" w:cs="仿宋"/>
          <w:sz w:val="32"/>
          <w:szCs w:val="32"/>
          <w:lang w:eastAsia="zh-CN"/>
        </w:rPr>
        <w:t>扩大旅游消费市场。以“沿黄公路骑行”</w:t>
      </w:r>
      <w:r>
        <w:rPr>
          <w:rFonts w:hint="eastAsia" w:ascii="仿宋" w:hAnsi="仿宋" w:eastAsia="仿宋" w:cs="仿宋"/>
          <w:sz w:val="32"/>
          <w:szCs w:val="32"/>
          <w:lang w:val="en-US" w:eastAsia="zh-CN"/>
        </w:rPr>
        <w:t xml:space="preserve"> </w:t>
      </w:r>
      <w:r>
        <w:rPr>
          <w:rFonts w:hint="default" w:ascii="仿宋" w:hAnsi="仿宋" w:eastAsia="仿宋" w:cs="仿宋"/>
          <w:sz w:val="32"/>
          <w:szCs w:val="32"/>
          <w:lang w:eastAsia="zh-CN"/>
        </w:rPr>
        <w:t>“黄河金三角耕读文化园”</w:t>
      </w:r>
      <w:r>
        <w:rPr>
          <w:rFonts w:hint="eastAsia" w:ascii="仿宋" w:hAnsi="仿宋" w:eastAsia="仿宋" w:cs="仿宋"/>
          <w:sz w:val="32"/>
          <w:szCs w:val="32"/>
          <w:lang w:val="en-US" w:eastAsia="zh-CN"/>
        </w:rPr>
        <w:t xml:space="preserve"> </w:t>
      </w:r>
      <w:r>
        <w:rPr>
          <w:rFonts w:hint="default" w:ascii="仿宋" w:hAnsi="仿宋" w:eastAsia="仿宋" w:cs="仿宋"/>
          <w:sz w:val="32"/>
          <w:szCs w:val="32"/>
          <w:lang w:eastAsia="zh-CN"/>
        </w:rPr>
        <w:t>“黄河生态公园”等主题品牌形象为重点，以乡村旅游、生态旅游、文化休闲旅游产品为特色，通过资源和产品的有效整合，推出一批精品旅游线路，逐步加大宣传营销力度，进一步开拓旅游客源市场。</w:t>
      </w:r>
    </w:p>
    <w:p>
      <w:pPr>
        <w:keepNext w:val="0"/>
        <w:keepLines w:val="0"/>
        <w:pageBreakBefore w:val="0"/>
        <w:widowControl w:val="0"/>
        <w:kinsoku/>
        <w:wordWrap/>
        <w:overflowPunct/>
        <w:topLinePunct w:val="0"/>
        <w:bidi w:val="0"/>
        <w:adjustRightInd w:val="0"/>
        <w:snapToGrid w:val="0"/>
        <w:spacing w:line="616" w:lineRule="exact"/>
        <w:ind w:firstLine="640" w:firstLineChars="200"/>
        <w:jc w:val="left"/>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val="0"/>
          <w:bCs w:val="0"/>
          <w:sz w:val="32"/>
          <w:szCs w:val="32"/>
        </w:rPr>
        <w:t>打造特色旅游商品。立足大荔冬</w:t>
      </w:r>
      <w:r>
        <w:rPr>
          <w:rFonts w:hint="default" w:ascii="Times New Roman" w:hAnsi="Times New Roman" w:eastAsia="仿宋_GB2312" w:cs="Times New Roman"/>
          <w:sz w:val="32"/>
          <w:szCs w:val="32"/>
        </w:rPr>
        <w:t>枣、富平柿饼、白水</w:t>
      </w:r>
      <w:r>
        <w:rPr>
          <w:rFonts w:hint="default" w:ascii="Times New Roman" w:hAnsi="Times New Roman" w:eastAsia="仿宋_GB2312" w:cs="Times New Roman"/>
          <w:sz w:val="32"/>
          <w:szCs w:val="32"/>
          <w:lang w:eastAsia="zh-CN"/>
        </w:rPr>
        <w:t>苹果</w:t>
      </w:r>
      <w:r>
        <w:rPr>
          <w:rFonts w:hint="default" w:ascii="Times New Roman" w:hAnsi="Times New Roman" w:eastAsia="仿宋_GB2312" w:cs="Times New Roman"/>
          <w:sz w:val="32"/>
          <w:szCs w:val="32"/>
        </w:rPr>
        <w:t>等特色农副产品，开发特色旅游食品等特色资源，加强手工艺品、日用品、农副土特产品的旅游化、品牌化、特色化包装，大力开展旅游业商标品牌、知名旅游商品等活动。旅游重点乡镇至少建设一家本地产品直销中心，实施旅游购物规范化管理，建设旅游商品在线电商服务平台，实现旅游商品售卖的迅捷化和便利化。到</w:t>
      </w:r>
      <w:r>
        <w:rPr>
          <w:rFonts w:hint="eastAsia" w:ascii="仿宋" w:hAnsi="仿宋" w:eastAsia="仿宋" w:cs="仿宋"/>
          <w:sz w:val="32"/>
          <w:szCs w:val="32"/>
          <w:lang w:eastAsia="zh-CN"/>
        </w:rPr>
        <w:t>“</w:t>
      </w:r>
      <w:r>
        <w:rPr>
          <w:rFonts w:hint="eastAsia" w:ascii="仿宋" w:hAnsi="仿宋" w:eastAsia="仿宋" w:cs="仿宋"/>
          <w:sz w:val="32"/>
          <w:szCs w:val="32"/>
        </w:rPr>
        <w:t>十四五</w:t>
      </w:r>
      <w:r>
        <w:rPr>
          <w:rFonts w:hint="eastAsia" w:ascii="仿宋" w:hAnsi="仿宋" w:eastAsia="仿宋" w:cs="仿宋"/>
          <w:sz w:val="32"/>
          <w:szCs w:val="32"/>
          <w:lang w:eastAsia="zh-CN"/>
        </w:rPr>
        <w:t>”</w:t>
      </w:r>
      <w:r>
        <w:rPr>
          <w:rFonts w:hint="default" w:ascii="Times New Roman" w:hAnsi="Times New Roman" w:eastAsia="仿宋_GB2312" w:cs="Times New Roman"/>
          <w:sz w:val="32"/>
          <w:szCs w:val="32"/>
        </w:rPr>
        <w:t>末，力争游客人均旅游购物花费占花费比重达到40%以上，旅游商品收入占农民新增纯收入达到10%以上。</w:t>
      </w:r>
    </w:p>
    <w:tbl>
      <w:tblPr>
        <w:tblStyle w:val="18"/>
        <w:tblW w:w="8820" w:type="dxa"/>
        <w:tblInd w:w="10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trPr>
        <w:tc>
          <w:tcPr>
            <w:tcW w:w="8820" w:type="dxa"/>
          </w:tcPr>
          <w:p>
            <w:pPr>
              <w:keepNext w:val="0"/>
              <w:keepLines w:val="0"/>
              <w:pageBreakBefore w:val="0"/>
              <w:widowControl w:val="0"/>
              <w:suppressLineNumbers w:val="0"/>
              <w:kinsoku/>
              <w:wordWrap/>
              <w:overflowPunct/>
              <w:topLinePunct w:val="0"/>
              <w:bidi w:val="0"/>
              <w:spacing w:before="0" w:beforeAutospacing="0" w:after="0" w:afterAutospacing="0" w:line="616" w:lineRule="exact"/>
              <w:ind w:left="0" w:right="0"/>
              <w:jc w:val="center"/>
              <w:textAlignment w:val="auto"/>
              <w:rPr>
                <w:rFonts w:hint="eastAsia" w:ascii="仿宋_GB2312" w:hAnsi="仿宋_GB2312" w:eastAsia="仿宋_GB2312" w:cs="仿宋_GB2312"/>
                <w:b w:val="0"/>
                <w:bCs/>
                <w:sz w:val="30"/>
                <w:szCs w:val="30"/>
              </w:rPr>
            </w:pPr>
            <w:r>
              <w:rPr>
                <w:rFonts w:hint="eastAsia" w:ascii="黑体" w:hAnsi="黑体" w:eastAsia="黑体" w:cs="黑体"/>
                <w:b w:val="0"/>
                <w:bCs/>
                <w:snapToGrid w:val="0"/>
                <w:color w:val="000000" w:themeColor="text1"/>
                <w:kern w:val="0"/>
                <w:sz w:val="30"/>
                <w:szCs w:val="30"/>
                <w14:textFill>
                  <w14:solidFill>
                    <w14:schemeClr w14:val="tx1"/>
                  </w14:solidFill>
                </w14:textFill>
              </w:rPr>
              <w:t>专栏1：文化旅游项目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5" w:hRule="atLeast"/>
        </w:trPr>
        <w:tc>
          <w:tcPr>
            <w:tcW w:w="8820" w:type="dxa"/>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firstLine="480" w:firstLineChars="200"/>
              <w:jc w:val="left"/>
              <w:textAlignment w:val="auto"/>
              <w:rPr>
                <w:rFonts w:hint="eastAsia" w:ascii="仿宋_GB2312" w:hAnsi="仿宋_GB2312" w:eastAsia="仿宋_GB2312" w:cs="仿宋_GB2312"/>
                <w:b w:val="0"/>
                <w:bCs/>
                <w:color w:val="000000" w:themeColor="text1"/>
                <w:sz w:val="24"/>
                <w:szCs w:val="24"/>
                <w14:textFill>
                  <w14:solidFill>
                    <w14:schemeClr w14:val="tx1"/>
                  </w14:solidFill>
                </w14:textFill>
              </w:rPr>
            </w:pPr>
            <w:r>
              <w:rPr>
                <w:rFonts w:hint="eastAsia" w:ascii="仿宋_GB2312" w:hAnsi="仿宋_GB2312" w:eastAsia="仿宋_GB2312" w:cs="仿宋_GB2312"/>
                <w:b w:val="0"/>
                <w:bCs/>
                <w:color w:val="000000" w:themeColor="text1"/>
                <w:sz w:val="24"/>
                <w:szCs w:val="24"/>
                <w14:textFill>
                  <w14:solidFill>
                    <w14:schemeClr w14:val="tx1"/>
                  </w14:solidFill>
                </w14:textFill>
              </w:rPr>
              <w:t>大华山旅游行动计划。强化华山旅游门户功能。建设东府自驾车旅游综合服务枢纽，提升华阴在东府地区的旅游交通集散功能，吸引国内外旅游服务机构、旅游开发企业、旅游组织进入渭南，发展与旅游发展相适应的渭南文旅国际酒店、渭南五星级酒店等酒店业、餐饮业配套项目，打造</w:t>
            </w:r>
            <w:r>
              <w:rPr>
                <w:rFonts w:hint="eastAsia" w:ascii="仿宋_GB2312" w:hAnsi="仿宋_GB2312" w:eastAsia="仿宋_GB2312" w:cs="仿宋_GB2312"/>
                <w:b w:val="0"/>
                <w:bCs/>
                <w:color w:val="000000" w:themeColor="text1"/>
                <w:sz w:val="24"/>
                <w:szCs w:val="24"/>
                <w:lang w:eastAsia="zh-CN"/>
                <w14:textFill>
                  <w14:solidFill>
                    <w14:schemeClr w14:val="tx1"/>
                  </w14:solidFill>
                </w14:textFill>
              </w:rPr>
              <w:t>“</w:t>
            </w:r>
            <w:r>
              <w:rPr>
                <w:rFonts w:hint="eastAsia" w:ascii="仿宋_GB2312" w:hAnsi="仿宋_GB2312" w:eastAsia="仿宋_GB2312" w:cs="仿宋_GB2312"/>
                <w:b w:val="0"/>
                <w:bCs/>
                <w:color w:val="000000" w:themeColor="text1"/>
                <w:sz w:val="24"/>
                <w:szCs w:val="24"/>
                <w14:textFill>
                  <w14:solidFill>
                    <w14:schemeClr w14:val="tx1"/>
                  </w14:solidFill>
                </w14:textFill>
              </w:rPr>
              <w:t>大华山</w:t>
            </w:r>
            <w:r>
              <w:rPr>
                <w:rFonts w:hint="eastAsia" w:ascii="仿宋_GB2312" w:hAnsi="仿宋_GB2312" w:eastAsia="仿宋_GB2312" w:cs="仿宋_GB2312"/>
                <w:b w:val="0"/>
                <w:bCs/>
                <w:color w:val="000000" w:themeColor="text1"/>
                <w:sz w:val="24"/>
                <w:szCs w:val="24"/>
                <w:lang w:eastAsia="zh-CN"/>
                <w14:textFill>
                  <w14:solidFill>
                    <w14:schemeClr w14:val="tx1"/>
                  </w14:solidFill>
                </w14:textFill>
              </w:rPr>
              <w:t>”</w:t>
            </w:r>
            <w:r>
              <w:rPr>
                <w:rFonts w:hint="eastAsia" w:ascii="仿宋_GB2312" w:hAnsi="仿宋_GB2312" w:eastAsia="仿宋_GB2312" w:cs="仿宋_GB2312"/>
                <w:b w:val="0"/>
                <w:bCs/>
                <w:color w:val="000000" w:themeColor="text1"/>
                <w:sz w:val="24"/>
                <w:szCs w:val="24"/>
                <w14:textFill>
                  <w14:solidFill>
                    <w14:schemeClr w14:val="tx1"/>
                  </w14:solidFill>
                </w14:textFill>
              </w:rPr>
              <w:t>旅游圈。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8" w:hRule="atLeast"/>
        </w:trPr>
        <w:tc>
          <w:tcPr>
            <w:tcW w:w="8820" w:type="dxa"/>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firstLine="480" w:firstLineChars="200"/>
              <w:jc w:val="left"/>
              <w:textAlignment w:val="auto"/>
              <w:rPr>
                <w:rFonts w:hint="eastAsia" w:ascii="仿宋_GB2312" w:hAnsi="仿宋_GB2312" w:eastAsia="仿宋_GB2312" w:cs="仿宋_GB2312"/>
                <w:b w:val="0"/>
                <w:bCs/>
                <w:color w:val="000000" w:themeColor="text1"/>
                <w:sz w:val="24"/>
                <w:szCs w:val="24"/>
                <w14:textFill>
                  <w14:solidFill>
                    <w14:schemeClr w14:val="tx1"/>
                  </w14:solidFill>
                </w14:textFill>
              </w:rPr>
            </w:pPr>
            <w:r>
              <w:rPr>
                <w:rFonts w:hint="eastAsia" w:ascii="仿宋_GB2312" w:hAnsi="仿宋_GB2312" w:eastAsia="仿宋_GB2312" w:cs="仿宋_GB2312"/>
                <w:b w:val="0"/>
                <w:bCs/>
                <w:color w:val="000000" w:themeColor="text1"/>
                <w:sz w:val="24"/>
                <w:szCs w:val="24"/>
                <w14:textFill>
                  <w14:solidFill>
                    <w14:schemeClr w14:val="tx1"/>
                  </w14:solidFill>
                </w14:textFill>
              </w:rPr>
              <w:t>黄河文化旅游带行动计划。以黄河文化旅游带风景道为框架，结合黄河文化标志性景观，形成多种主题互为补充的黄河文化旅游带沿线特色旅游线路，形成历史文化游、黄河古镇游、红色旅游、宗教文化游、黄河风情游、特色村镇游等不同的旅游精品线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0" w:hRule="atLeast"/>
        </w:trPr>
        <w:tc>
          <w:tcPr>
            <w:tcW w:w="8820" w:type="dxa"/>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firstLine="480" w:firstLineChars="200"/>
              <w:jc w:val="left"/>
              <w:textAlignment w:val="auto"/>
              <w:rPr>
                <w:rFonts w:hint="eastAsia" w:ascii="仿宋_GB2312" w:hAnsi="仿宋_GB2312" w:eastAsia="仿宋_GB2312" w:cs="仿宋_GB2312"/>
                <w:b w:val="0"/>
                <w:bCs/>
                <w:color w:val="000000" w:themeColor="text1"/>
                <w:sz w:val="24"/>
                <w:szCs w:val="24"/>
                <w14:textFill>
                  <w14:solidFill>
                    <w14:schemeClr w14:val="tx1"/>
                  </w14:solidFill>
                </w14:textFill>
              </w:rPr>
            </w:pPr>
            <w:r>
              <w:rPr>
                <w:rFonts w:hint="eastAsia" w:ascii="仿宋_GB2312" w:hAnsi="仿宋_GB2312" w:eastAsia="仿宋_GB2312" w:cs="仿宋_GB2312"/>
                <w:b w:val="0"/>
                <w:bCs/>
                <w:color w:val="000000" w:themeColor="text1"/>
                <w:sz w:val="24"/>
                <w:szCs w:val="24"/>
                <w14:textFill>
                  <w14:solidFill>
                    <w14:schemeClr w14:val="tx1"/>
                  </w14:solidFill>
                </w14:textFill>
              </w:rPr>
              <w:t>打造以全国知名黄河湿地主体的青少年运动、生态教育基地。整合黄河湿地、水域资源，整合多种水上休闲运动，打造集水上赛事、训练、休闲运动体验为内容的水上运动产业集聚区。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trPr>
        <w:tc>
          <w:tcPr>
            <w:tcW w:w="8820" w:type="dxa"/>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firstLine="480" w:firstLineChars="200"/>
              <w:jc w:val="left"/>
              <w:textAlignment w:val="auto"/>
              <w:rPr>
                <w:rFonts w:hint="eastAsia" w:ascii="仿宋_GB2312" w:hAnsi="仿宋_GB2312" w:eastAsia="仿宋_GB2312" w:cs="仿宋_GB2312"/>
                <w:b w:val="0"/>
                <w:bCs/>
                <w:color w:val="000000" w:themeColor="text1"/>
                <w:sz w:val="24"/>
                <w:szCs w:val="24"/>
                <w14:textFill>
                  <w14:solidFill>
                    <w14:schemeClr w14:val="tx1"/>
                  </w14:solidFill>
                </w14:textFill>
              </w:rPr>
            </w:pPr>
            <w:r>
              <w:rPr>
                <w:rFonts w:hint="eastAsia" w:ascii="仿宋_GB2312" w:hAnsi="仿宋_GB2312" w:eastAsia="仿宋_GB2312" w:cs="仿宋_GB2312"/>
                <w:b w:val="0"/>
                <w:bCs/>
                <w:color w:val="000000" w:themeColor="text1"/>
                <w:sz w:val="24"/>
                <w:szCs w:val="24"/>
                <w14:textFill>
                  <w14:solidFill>
                    <w14:schemeClr w14:val="tx1"/>
                  </w14:solidFill>
                </w14:textFill>
              </w:rPr>
              <w:t>提升旅游服务水平。推进全市旅游集散中心体系、旅游咨询服务体系、城市道路旅游导识系统、自驾车营地服务体系建设，完善旅游生活服务配套体系。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trPr>
        <w:tc>
          <w:tcPr>
            <w:tcW w:w="8820" w:type="dxa"/>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firstLine="480" w:firstLineChars="200"/>
              <w:jc w:val="left"/>
              <w:textAlignment w:val="auto"/>
              <w:rPr>
                <w:rFonts w:hint="eastAsia" w:ascii="仿宋_GB2312" w:hAnsi="仿宋_GB2312" w:eastAsia="仿宋_GB2312" w:cs="仿宋_GB2312"/>
                <w:b w:val="0"/>
                <w:bCs/>
                <w:color w:val="000000" w:themeColor="text1"/>
                <w:sz w:val="24"/>
                <w:szCs w:val="24"/>
                <w14:textFill>
                  <w14:solidFill>
                    <w14:schemeClr w14:val="tx1"/>
                  </w14:solidFill>
                </w14:textFill>
              </w:rPr>
            </w:pPr>
            <w:r>
              <w:rPr>
                <w:rFonts w:hint="eastAsia" w:ascii="仿宋_GB2312" w:hAnsi="仿宋_GB2312" w:eastAsia="仿宋_GB2312" w:cs="仿宋_GB2312"/>
                <w:b w:val="0"/>
                <w:bCs/>
                <w:color w:val="000000" w:themeColor="text1"/>
                <w:sz w:val="24"/>
                <w:szCs w:val="24"/>
                <w14:textFill>
                  <w14:solidFill>
                    <w14:schemeClr w14:val="tx1"/>
                  </w14:solidFill>
                </w14:textFill>
              </w:rPr>
              <w:t>开发旅游产品。打造以华山为中心的</w:t>
            </w:r>
            <w:r>
              <w:rPr>
                <w:rFonts w:hint="eastAsia" w:ascii="仿宋_GB2312" w:hAnsi="仿宋_GB2312" w:eastAsia="仿宋_GB2312" w:cs="仿宋_GB2312"/>
                <w:b w:val="0"/>
                <w:bCs/>
                <w:color w:val="000000" w:themeColor="text1"/>
                <w:sz w:val="24"/>
                <w:szCs w:val="24"/>
                <w:lang w:eastAsia="zh-CN"/>
                <w14:textFill>
                  <w14:solidFill>
                    <w14:schemeClr w14:val="tx1"/>
                  </w14:solidFill>
                </w14:textFill>
              </w:rPr>
              <w:t>“</w:t>
            </w:r>
            <w:r>
              <w:rPr>
                <w:rFonts w:hint="eastAsia" w:ascii="仿宋_GB2312" w:hAnsi="仿宋_GB2312" w:eastAsia="仿宋_GB2312" w:cs="仿宋_GB2312"/>
                <w:b w:val="0"/>
                <w:bCs/>
                <w:color w:val="000000" w:themeColor="text1"/>
                <w:sz w:val="24"/>
                <w:szCs w:val="24"/>
                <w14:textFill>
                  <w14:solidFill>
                    <w14:schemeClr w14:val="tx1"/>
                  </w14:solidFill>
                </w14:textFill>
              </w:rPr>
              <w:t>贸、工、农、游</w:t>
            </w:r>
            <w:r>
              <w:rPr>
                <w:rFonts w:hint="eastAsia" w:ascii="仿宋_GB2312" w:hAnsi="仿宋_GB2312" w:eastAsia="仿宋_GB2312" w:cs="仿宋_GB2312"/>
                <w:b w:val="0"/>
                <w:bCs/>
                <w:color w:val="000000" w:themeColor="text1"/>
                <w:sz w:val="24"/>
                <w:szCs w:val="24"/>
                <w:lang w:eastAsia="zh-CN"/>
                <w14:textFill>
                  <w14:solidFill>
                    <w14:schemeClr w14:val="tx1"/>
                  </w14:solidFill>
                </w14:textFill>
              </w:rPr>
              <w:t>”</w:t>
            </w:r>
            <w:r>
              <w:rPr>
                <w:rFonts w:hint="eastAsia" w:ascii="仿宋_GB2312" w:hAnsi="仿宋_GB2312" w:eastAsia="仿宋_GB2312" w:cs="仿宋_GB2312"/>
                <w:b w:val="0"/>
                <w:bCs/>
                <w:color w:val="000000" w:themeColor="text1"/>
                <w:sz w:val="24"/>
                <w:szCs w:val="24"/>
                <w14:textFill>
                  <w14:solidFill>
                    <w14:schemeClr w14:val="tx1"/>
                  </w14:solidFill>
                </w14:textFill>
              </w:rPr>
              <w:t>一体化旅游目的地，促进观光游、购物游、文化游、乡村游、休闲游、商务游、会议游等内容丰富的旅游产品创新开发，探索培育新型旅游产品。</w:t>
            </w:r>
          </w:p>
        </w:tc>
      </w:tr>
    </w:tbl>
    <w:p>
      <w:pPr>
        <w:pStyle w:val="5"/>
        <w:keepNext w:val="0"/>
        <w:keepLines w:val="0"/>
        <w:pageBreakBefore w:val="0"/>
        <w:widowControl w:val="0"/>
        <w:kinsoku/>
        <w:wordWrap/>
        <w:overflowPunct/>
        <w:topLinePunct w:val="0"/>
        <w:bidi w:val="0"/>
        <w:adjustRightInd w:val="0"/>
        <w:snapToGrid w:val="0"/>
        <w:spacing w:before="0" w:after="0" w:line="616" w:lineRule="exact"/>
        <w:ind w:firstLine="640" w:firstLineChars="200"/>
        <w:jc w:val="center"/>
        <w:textAlignment w:val="auto"/>
        <w:rPr>
          <w:rFonts w:hint="eastAsia" w:ascii="黑体" w:hAnsi="黑体" w:eastAsia="黑体" w:cs="黑体"/>
          <w:b w:val="0"/>
          <w:bCs w:val="0"/>
          <w:snapToGrid w:val="0"/>
          <w:color w:val="000000"/>
          <w:sz w:val="32"/>
          <w:szCs w:val="32"/>
        </w:rPr>
      </w:pPr>
      <w:bookmarkStart w:id="69" w:name="_Toc73551707"/>
      <w:bookmarkStart w:id="70" w:name="_Toc7711"/>
      <w:bookmarkStart w:id="71" w:name="_Toc74168444"/>
      <w:bookmarkStart w:id="72" w:name="_Toc87897080"/>
      <w:r>
        <w:rPr>
          <w:rFonts w:hint="eastAsia" w:ascii="黑体" w:hAnsi="黑体" w:eastAsia="黑体" w:cs="黑体"/>
          <w:b w:val="0"/>
          <w:bCs w:val="0"/>
          <w:snapToGrid w:val="0"/>
          <w:color w:val="000000"/>
          <w:kern w:val="0"/>
          <w:sz w:val="32"/>
          <w:szCs w:val="32"/>
          <w:lang w:val="en-US" w:eastAsia="zh-CN"/>
        </w:rPr>
        <w:t xml:space="preserve">第十节 </w:t>
      </w:r>
      <w:r>
        <w:rPr>
          <w:rFonts w:hint="eastAsia" w:ascii="黑体" w:hAnsi="黑体" w:eastAsia="黑体" w:cs="黑体"/>
          <w:b w:val="0"/>
          <w:bCs w:val="0"/>
          <w:snapToGrid w:val="0"/>
          <w:color w:val="000000"/>
          <w:sz w:val="32"/>
          <w:szCs w:val="32"/>
        </w:rPr>
        <w:t>繁荣商贸流通</w:t>
      </w:r>
      <w:bookmarkEnd w:id="69"/>
      <w:bookmarkEnd w:id="70"/>
      <w:r>
        <w:rPr>
          <w:rFonts w:hint="eastAsia" w:ascii="黑体" w:hAnsi="黑体" w:eastAsia="黑体" w:cs="黑体"/>
          <w:b w:val="0"/>
          <w:bCs w:val="0"/>
          <w:snapToGrid w:val="0"/>
          <w:color w:val="000000"/>
          <w:sz w:val="32"/>
          <w:szCs w:val="32"/>
        </w:rPr>
        <w:t>业，畅通陇海大通道</w:t>
      </w:r>
      <w:bookmarkEnd w:id="71"/>
      <w:bookmarkEnd w:id="72"/>
    </w:p>
    <w:p>
      <w:pPr>
        <w:keepNext w:val="0"/>
        <w:keepLines w:val="0"/>
        <w:pageBreakBefore w:val="0"/>
        <w:widowControl w:val="0"/>
        <w:kinsoku/>
        <w:wordWrap/>
        <w:overflowPunct/>
        <w:topLinePunct w:val="0"/>
        <w:bidi w:val="0"/>
        <w:spacing w:line="616" w:lineRule="exact"/>
        <w:ind w:firstLine="640" w:firstLineChars="200"/>
        <w:textAlignment w:val="auto"/>
        <w:rPr>
          <w:rFonts w:hint="default" w:ascii="Times New Roman" w:hAnsi="Times New Roman" w:eastAsia="仿宋_GB2312" w:cs="Times New Roman"/>
          <w:sz w:val="32"/>
          <w:szCs w:val="32"/>
        </w:rPr>
      </w:pPr>
      <w:r>
        <w:rPr>
          <w:rFonts w:hint="eastAsia" w:ascii="楷体_GB2312" w:hAnsi="楷体_GB2312" w:eastAsia="楷体_GB2312" w:cs="楷体_GB2312"/>
          <w:b w:val="0"/>
          <w:bCs/>
          <w:sz w:val="32"/>
          <w:szCs w:val="32"/>
          <w:lang w:eastAsia="zh-CN"/>
        </w:rPr>
        <w:t>（一）</w:t>
      </w:r>
      <w:r>
        <w:rPr>
          <w:rFonts w:hint="eastAsia" w:ascii="楷体_GB2312" w:hAnsi="楷体_GB2312" w:eastAsia="楷体_GB2312" w:cs="楷体_GB2312"/>
          <w:b w:val="0"/>
          <w:bCs/>
          <w:sz w:val="32"/>
          <w:szCs w:val="32"/>
        </w:rPr>
        <w:t>打造完善商贸流通网络。</w:t>
      </w:r>
      <w:r>
        <w:rPr>
          <w:rFonts w:hint="default" w:ascii="Times New Roman" w:hAnsi="Times New Roman" w:eastAsia="仿宋_GB2312" w:cs="Times New Roman"/>
          <w:sz w:val="32"/>
          <w:szCs w:val="32"/>
        </w:rPr>
        <w:t>加快打造以城区为龙头、集镇为骨干、农村社区为终端的以城带乡、城乡互动、统一开放、竞争有序的特色商贸流通网络，突出抓好城市商业综合体、国际会展中心、城乡连锁超市、家居建材市场、商品物流配送中心、汽贸城、特色美食商业街区和社区便利店流通网络体系建设。培育大型商贸流通企业，积极推动物联网、互联网、电子标签等技术在商贸流通领域的应用，到</w:t>
      </w:r>
      <w:r>
        <w:rPr>
          <w:rFonts w:hint="eastAsia" w:ascii="Times New Roman" w:hAnsi="Times New Roman" w:eastAsia="仿宋_GB2312" w:cs="Times New Roman"/>
          <w:sz w:val="32"/>
          <w:szCs w:val="32"/>
          <w:lang w:eastAsia="zh-CN"/>
        </w:rPr>
        <w:t>“</w:t>
      </w:r>
      <w:r>
        <w:rPr>
          <w:rFonts w:hint="eastAsia" w:ascii="Times New Roman" w:hAnsi="Times New Roman" w:eastAsia="仿宋_GB2312" w:cs="Times New Roman"/>
          <w:sz w:val="32"/>
          <w:szCs w:val="32"/>
        </w:rPr>
        <w:t>十四五</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期末，现代商贸发展体系基本建成，形成辐射带动能力强、资源整合有优势的区域性商贸服务中心，商贸服务业趋于规模化、信息化、专业化。到2025年，社会消费品零售总额年均增长6.5%。</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仿宋_GB2312" w:cs="Times New Roman"/>
          <w:sz w:val="32"/>
          <w:szCs w:val="32"/>
        </w:rPr>
      </w:pPr>
      <w:r>
        <w:rPr>
          <w:rFonts w:hint="eastAsia" w:ascii="楷体_GB2312" w:hAnsi="楷体_GB2312" w:eastAsia="楷体_GB2312" w:cs="楷体_GB2312"/>
          <w:b w:val="0"/>
          <w:bCs/>
          <w:sz w:val="32"/>
          <w:szCs w:val="32"/>
          <w:lang w:eastAsia="zh-CN"/>
        </w:rPr>
        <w:t>（二）</w:t>
      </w:r>
      <w:r>
        <w:rPr>
          <w:rFonts w:hint="eastAsia" w:ascii="楷体_GB2312" w:hAnsi="楷体_GB2312" w:eastAsia="楷体_GB2312" w:cs="楷体_GB2312"/>
          <w:b w:val="0"/>
          <w:bCs/>
          <w:sz w:val="32"/>
          <w:szCs w:val="32"/>
        </w:rPr>
        <w:t>积极发展新业态新模式。</w:t>
      </w:r>
      <w:r>
        <w:rPr>
          <w:rFonts w:hint="default" w:ascii="Times New Roman" w:hAnsi="Times New Roman" w:eastAsia="仿宋_GB2312" w:cs="Times New Roman"/>
          <w:sz w:val="32"/>
          <w:szCs w:val="32"/>
        </w:rPr>
        <w:t>发挥渭南黄河金三角区域发展优势，积极实施</w:t>
      </w:r>
      <w:r>
        <w:rPr>
          <w:rFonts w:hint="eastAsia" w:ascii="仿宋" w:hAnsi="仿宋" w:eastAsia="仿宋" w:cs="仿宋"/>
          <w:sz w:val="32"/>
          <w:szCs w:val="32"/>
          <w:lang w:eastAsia="zh-CN"/>
        </w:rPr>
        <w:t>“互联网+专业市场”</w:t>
      </w:r>
      <w:r>
        <w:rPr>
          <w:rFonts w:hint="default" w:ascii="Times New Roman" w:hAnsi="Times New Roman" w:eastAsia="仿宋_GB2312" w:cs="Times New Roman"/>
          <w:sz w:val="32"/>
          <w:szCs w:val="32"/>
        </w:rPr>
        <w:t>行动，线上和线下融合发展，着力改造提升传统商贸模式，积极培育商贸流通新模式、新业态。大力发展电子商务、城乡配送、冷链物流等，进一步优化城乡商贸物流资源配置，加快城乡互动的双向商贸物流体系建设，为渭南新型城镇化和城乡发展一体化提供高效快捷便宜的商贸保障。</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仿宋_GB2312" w:cs="Times New Roman"/>
          <w:sz w:val="32"/>
          <w:szCs w:val="32"/>
        </w:rPr>
      </w:pPr>
      <w:r>
        <w:rPr>
          <w:rFonts w:hint="eastAsia" w:ascii="楷体_GB2312" w:hAnsi="楷体_GB2312" w:eastAsia="楷体_GB2312" w:cs="楷体_GB2312"/>
          <w:b w:val="0"/>
          <w:bCs/>
          <w:sz w:val="32"/>
          <w:szCs w:val="32"/>
          <w:lang w:eastAsia="zh-CN"/>
        </w:rPr>
        <w:t>（三）</w:t>
      </w:r>
      <w:r>
        <w:rPr>
          <w:rFonts w:hint="eastAsia" w:ascii="楷体_GB2312" w:hAnsi="楷体_GB2312" w:eastAsia="楷体_GB2312" w:cs="楷体_GB2312"/>
          <w:b w:val="0"/>
          <w:bCs/>
          <w:sz w:val="32"/>
          <w:szCs w:val="32"/>
        </w:rPr>
        <w:t>拓展开放市场新空间。</w:t>
      </w:r>
      <w:r>
        <w:rPr>
          <w:rFonts w:hint="default" w:ascii="Times New Roman" w:hAnsi="Times New Roman" w:eastAsia="仿宋_GB2312" w:cs="Times New Roman"/>
          <w:sz w:val="32"/>
          <w:szCs w:val="32"/>
        </w:rPr>
        <w:t>积极对接融入</w:t>
      </w:r>
      <w:r>
        <w:rPr>
          <w:rFonts w:hint="eastAsia" w:ascii="仿宋" w:hAnsi="仿宋" w:eastAsia="仿宋" w:cs="仿宋"/>
          <w:sz w:val="32"/>
          <w:szCs w:val="32"/>
          <w:lang w:eastAsia="zh-CN"/>
        </w:rPr>
        <w:t>“</w:t>
      </w:r>
      <w:r>
        <w:rPr>
          <w:rFonts w:hint="eastAsia" w:ascii="仿宋" w:hAnsi="仿宋" w:eastAsia="仿宋" w:cs="仿宋"/>
          <w:sz w:val="32"/>
          <w:szCs w:val="32"/>
        </w:rPr>
        <w:t>一带一路</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 xml:space="preserve"> </w:t>
      </w:r>
      <w:r>
        <w:rPr>
          <w:rFonts w:hint="eastAsia" w:ascii="仿宋" w:hAnsi="仿宋" w:eastAsia="仿宋" w:cs="仿宋"/>
          <w:sz w:val="32"/>
          <w:szCs w:val="32"/>
          <w:lang w:eastAsia="zh-CN"/>
        </w:rPr>
        <w:t>“</w:t>
      </w:r>
      <w:r>
        <w:rPr>
          <w:rFonts w:hint="eastAsia" w:ascii="仿宋" w:hAnsi="仿宋" w:eastAsia="仿宋" w:cs="仿宋"/>
          <w:sz w:val="32"/>
          <w:szCs w:val="32"/>
        </w:rPr>
        <w:t>西安国家中心城市</w:t>
      </w:r>
      <w:r>
        <w:rPr>
          <w:rFonts w:hint="eastAsia" w:ascii="仿宋" w:hAnsi="仿宋" w:eastAsia="仿宋" w:cs="仿宋"/>
          <w:sz w:val="32"/>
          <w:szCs w:val="32"/>
          <w:lang w:eastAsia="zh-CN"/>
        </w:rPr>
        <w:t>”“</w:t>
      </w:r>
      <w:r>
        <w:rPr>
          <w:rFonts w:hint="eastAsia" w:ascii="仿宋" w:hAnsi="仿宋" w:eastAsia="仿宋" w:cs="仿宋"/>
          <w:sz w:val="32"/>
          <w:szCs w:val="32"/>
        </w:rPr>
        <w:t>黄河流域高质量发展</w:t>
      </w:r>
      <w:r>
        <w:rPr>
          <w:rFonts w:hint="eastAsia" w:ascii="仿宋" w:hAnsi="仿宋" w:eastAsia="仿宋" w:cs="仿宋"/>
          <w:sz w:val="32"/>
          <w:szCs w:val="32"/>
          <w:lang w:eastAsia="zh-CN"/>
        </w:rPr>
        <w:t>”</w:t>
      </w:r>
      <w:r>
        <w:rPr>
          <w:rFonts w:hint="eastAsia" w:ascii="仿宋" w:hAnsi="仿宋" w:eastAsia="仿宋" w:cs="仿宋"/>
          <w:sz w:val="32"/>
          <w:szCs w:val="32"/>
        </w:rPr>
        <w:t>等国家战略，鼓励渭南的企业与</w:t>
      </w:r>
      <w:r>
        <w:rPr>
          <w:rFonts w:hint="eastAsia" w:ascii="仿宋" w:hAnsi="仿宋" w:eastAsia="仿宋" w:cs="仿宋"/>
          <w:sz w:val="32"/>
          <w:szCs w:val="32"/>
          <w:lang w:eastAsia="zh-CN"/>
        </w:rPr>
        <w:t>“</w:t>
      </w:r>
      <w:r>
        <w:rPr>
          <w:rFonts w:hint="eastAsia" w:ascii="仿宋" w:hAnsi="仿宋" w:eastAsia="仿宋" w:cs="仿宋"/>
          <w:sz w:val="32"/>
          <w:szCs w:val="32"/>
        </w:rPr>
        <w:t>一带一路</w:t>
      </w:r>
      <w:r>
        <w:rPr>
          <w:rFonts w:hint="eastAsia" w:ascii="仿宋" w:hAnsi="仿宋" w:eastAsia="仿宋" w:cs="仿宋"/>
          <w:sz w:val="32"/>
          <w:szCs w:val="32"/>
          <w:lang w:eastAsia="zh-CN"/>
        </w:rPr>
        <w:t>”</w:t>
      </w:r>
      <w:r>
        <w:rPr>
          <w:rFonts w:hint="default" w:ascii="Times New Roman" w:hAnsi="Times New Roman" w:eastAsia="仿宋_GB2312" w:cs="Times New Roman"/>
          <w:sz w:val="32"/>
          <w:szCs w:val="32"/>
        </w:rPr>
        <w:t>沿线国家开展多方位、多层次、多形式的贸易对接，积极培育发展跨境电商等贸易新模式，支持省级以上开发区申建保税仓库、外贸加工园区，推进陕西商品展品中心和海外仓建设，推动渭南国际贸易结构不断优化，进出口贸易总</w:t>
      </w:r>
      <w:r>
        <w:rPr>
          <w:rFonts w:hint="default" w:ascii="Times New Roman" w:hAnsi="Times New Roman" w:eastAsia="仿宋_GB2312" w:cs="Times New Roman"/>
          <w:sz w:val="32"/>
          <w:szCs w:val="32"/>
          <w:lang w:eastAsia="zh-CN"/>
        </w:rPr>
        <w:t>额</w:t>
      </w:r>
      <w:r>
        <w:rPr>
          <w:rFonts w:hint="default" w:ascii="Times New Roman" w:hAnsi="Times New Roman" w:eastAsia="仿宋_GB2312" w:cs="Times New Roman"/>
          <w:sz w:val="32"/>
          <w:szCs w:val="32"/>
        </w:rPr>
        <w:t>年均增长10%。</w:t>
      </w:r>
    </w:p>
    <w:tbl>
      <w:tblPr>
        <w:tblStyle w:val="18"/>
        <w:tblW w:w="8820" w:type="dxa"/>
        <w:tblInd w:w="12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trPr>
        <w:tc>
          <w:tcPr>
            <w:tcW w:w="8820" w:type="dxa"/>
          </w:tcPr>
          <w:p>
            <w:pPr>
              <w:keepNext w:val="0"/>
              <w:keepLines w:val="0"/>
              <w:pageBreakBefore w:val="0"/>
              <w:widowControl w:val="0"/>
              <w:suppressLineNumbers w:val="0"/>
              <w:kinsoku/>
              <w:wordWrap/>
              <w:overflowPunct/>
              <w:topLinePunct w:val="0"/>
              <w:bidi w:val="0"/>
              <w:spacing w:before="0" w:beforeAutospacing="0" w:after="0" w:afterAutospacing="0" w:line="616" w:lineRule="exact"/>
              <w:ind w:left="0" w:right="0"/>
              <w:jc w:val="center"/>
              <w:textAlignment w:val="auto"/>
              <w:rPr>
                <w:rFonts w:hint="eastAsia" w:ascii="仿宋_GB2312" w:hAnsi="仿宋_GB2312" w:eastAsia="仿宋_GB2312" w:cs="仿宋_GB2312"/>
                <w:b w:val="0"/>
                <w:bCs/>
                <w:color w:val="000000" w:themeColor="text1"/>
                <w:sz w:val="30"/>
                <w:szCs w:val="30"/>
                <w:lang w:eastAsia="zh-TW"/>
                <w14:textFill>
                  <w14:solidFill>
                    <w14:schemeClr w14:val="tx1"/>
                  </w14:solidFill>
                </w14:textFill>
              </w:rPr>
            </w:pPr>
            <w:r>
              <w:rPr>
                <w:rFonts w:hint="eastAsia" w:ascii="黑体" w:hAnsi="黑体" w:eastAsia="黑体" w:cs="黑体"/>
                <w:b w:val="0"/>
                <w:bCs/>
                <w:snapToGrid w:val="0"/>
                <w:color w:val="000000" w:themeColor="text1"/>
                <w:kern w:val="0"/>
                <w:sz w:val="30"/>
                <w:szCs w:val="30"/>
                <w14:textFill>
                  <w14:solidFill>
                    <w14:schemeClr w14:val="tx1"/>
                  </w14:solidFill>
                </w14:textFill>
              </w:rPr>
              <w:t>专栏2： 商贸流通项目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trPr>
        <w:tc>
          <w:tcPr>
            <w:tcW w:w="8820" w:type="dxa"/>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466" w:lineRule="exact"/>
              <w:ind w:left="0" w:right="0" w:firstLine="480" w:firstLineChars="200"/>
              <w:jc w:val="left"/>
              <w:textAlignment w:val="auto"/>
              <w:rPr>
                <w:rFonts w:hint="eastAsia" w:ascii="仿宋_GB2312" w:hAnsi="仿宋_GB2312" w:eastAsia="仿宋_GB2312" w:cs="仿宋_GB2312"/>
                <w:b w:val="0"/>
                <w:bCs/>
                <w:snapToGrid w:val="0"/>
                <w:color w:val="000000" w:themeColor="text1"/>
                <w:sz w:val="24"/>
                <w:szCs w:val="24"/>
                <w14:textFill>
                  <w14:solidFill>
                    <w14:schemeClr w14:val="tx1"/>
                  </w14:solidFill>
                </w14:textFill>
              </w:rPr>
            </w:pPr>
            <w:r>
              <w:rPr>
                <w:rFonts w:hint="eastAsia" w:ascii="仿宋_GB2312" w:hAnsi="仿宋_GB2312" w:eastAsia="仿宋_GB2312" w:cs="仿宋_GB2312"/>
                <w:b w:val="0"/>
                <w:bCs/>
                <w:color w:val="000000" w:themeColor="text1"/>
                <w:sz w:val="24"/>
                <w:szCs w:val="24"/>
                <w14:textFill>
                  <w14:solidFill>
                    <w14:schemeClr w14:val="tx1"/>
                  </w14:solidFill>
                </w14:textFill>
              </w:rPr>
              <w:t>发展商贸综合体。以商品的批发、零售贸易为主导，将城市中娱乐、餐饮、医疗养生、文化体验、展览展出等城市生活空间的三项以上功能进行组合，在各部分间建立相互依存、相互裨益的能动关系，打造多功能、高效率、复杂而统一的综合体，带动城市商贸服务转型升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trPr>
        <w:tc>
          <w:tcPr>
            <w:tcW w:w="8820" w:type="dxa"/>
          </w:tcPr>
          <w:p>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66" w:lineRule="exact"/>
              <w:ind w:left="0" w:right="0" w:firstLine="480" w:firstLineChars="200"/>
              <w:textAlignment w:val="auto"/>
              <w:rPr>
                <w:rFonts w:hint="eastAsia" w:ascii="仿宋_GB2312" w:hAnsi="仿宋_GB2312" w:eastAsia="仿宋_GB2312" w:cs="仿宋_GB2312"/>
                <w:b w:val="0"/>
                <w:bCs/>
                <w:color w:val="000000" w:themeColor="text1"/>
                <w:sz w:val="24"/>
                <w:szCs w:val="24"/>
                <w14:textFill>
                  <w14:solidFill>
                    <w14:schemeClr w14:val="tx1"/>
                  </w14:solidFill>
                </w14:textFill>
              </w:rPr>
            </w:pPr>
            <w:r>
              <w:rPr>
                <w:rFonts w:hint="eastAsia" w:ascii="仿宋_GB2312" w:hAnsi="仿宋_GB2312" w:eastAsia="仿宋_GB2312" w:cs="仿宋_GB2312"/>
                <w:b w:val="0"/>
                <w:bCs/>
                <w:color w:val="000000" w:themeColor="text1"/>
                <w:kern w:val="2"/>
                <w:sz w:val="24"/>
                <w:szCs w:val="24"/>
                <w14:textFill>
                  <w14:solidFill>
                    <w14:schemeClr w14:val="tx1"/>
                  </w14:solidFill>
                </w14:textFill>
              </w:rPr>
              <w:t>打造线上商贸综合体。在商贸综合体基础上，顺应时代经济的发展，在贸易商业模式上加入互联网功能集合，形成批发、零售、电商多形态互促的运营业态，构建专业市场与购物中心、商贸与体验、购物、娱乐等功能的结合体。全面保障经营规模和商家利润，形成超大规模、超优配置、超高品质的超级互联网+商贸综合体，给商户创造全新的商贸综合运营平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trPr>
        <w:tc>
          <w:tcPr>
            <w:tcW w:w="8820" w:type="dxa"/>
          </w:tcPr>
          <w:p>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66" w:lineRule="exact"/>
              <w:ind w:left="0" w:right="0" w:firstLine="480" w:firstLineChars="200"/>
              <w:textAlignment w:val="auto"/>
              <w:rPr>
                <w:rFonts w:hint="eastAsia" w:ascii="仿宋_GB2312" w:hAnsi="仿宋_GB2312" w:eastAsia="仿宋_GB2312" w:cs="仿宋_GB2312"/>
                <w:b w:val="0"/>
                <w:bCs/>
                <w:color w:val="000000" w:themeColor="text1"/>
                <w:sz w:val="24"/>
                <w:szCs w:val="24"/>
                <w14:textFill>
                  <w14:solidFill>
                    <w14:schemeClr w14:val="tx1"/>
                  </w14:solidFill>
                </w14:textFill>
              </w:rPr>
            </w:pPr>
            <w:r>
              <w:rPr>
                <w:rFonts w:hint="eastAsia" w:ascii="仿宋_GB2312" w:hAnsi="仿宋_GB2312" w:eastAsia="仿宋_GB2312" w:cs="仿宋_GB2312"/>
                <w:b w:val="0"/>
                <w:bCs/>
                <w:color w:val="000000" w:themeColor="text1"/>
                <w:kern w:val="2"/>
                <w:sz w:val="24"/>
                <w:szCs w:val="24"/>
                <w14:textFill>
                  <w14:solidFill>
                    <w14:schemeClr w14:val="tx1"/>
                  </w14:solidFill>
                </w14:textFill>
              </w:rPr>
              <w:t>打造线上O2O社区。通过线上营销、线上购买带动线下经营和线下消费。在O2O社区通过打折、提供信息、服务预订等方式，把线下商店的消息推送给互联网用户，将适合必须到店消费的商品和服务（比如餐饮、健身、看电影和演出、美容美发、摄影）等线上消费者转换为线下客户。</w:t>
            </w:r>
          </w:p>
        </w:tc>
      </w:tr>
    </w:tbl>
    <w:p>
      <w:pPr>
        <w:pStyle w:val="5"/>
        <w:keepNext w:val="0"/>
        <w:keepLines w:val="0"/>
        <w:pageBreakBefore w:val="0"/>
        <w:widowControl w:val="0"/>
        <w:kinsoku/>
        <w:wordWrap/>
        <w:overflowPunct/>
        <w:topLinePunct w:val="0"/>
        <w:bidi w:val="0"/>
        <w:adjustRightInd w:val="0"/>
        <w:snapToGrid w:val="0"/>
        <w:spacing w:before="0" w:after="0" w:line="616" w:lineRule="exact"/>
        <w:ind w:firstLine="600" w:firstLineChars="200"/>
        <w:jc w:val="center"/>
        <w:textAlignment w:val="auto"/>
        <w:rPr>
          <w:rFonts w:hint="eastAsia" w:ascii="黑体" w:hAnsi="黑体" w:eastAsia="黑体" w:cs="黑体"/>
          <w:b w:val="0"/>
          <w:bCs w:val="0"/>
          <w:snapToGrid w:val="0"/>
          <w:color w:val="000000"/>
          <w:sz w:val="32"/>
          <w:szCs w:val="32"/>
        </w:rPr>
      </w:pPr>
      <w:bookmarkStart w:id="73" w:name="_Toc3897"/>
      <w:bookmarkStart w:id="74" w:name="_Toc73551708"/>
      <w:bookmarkStart w:id="75" w:name="_Toc74168445"/>
      <w:bookmarkStart w:id="76" w:name="_Toc87897081"/>
      <w:r>
        <w:rPr>
          <w:rFonts w:hint="eastAsia" w:ascii="黑体" w:hAnsi="黑体" w:eastAsia="黑体" w:cs="黑体"/>
          <w:b w:val="0"/>
          <w:bCs/>
          <w:snapToGrid w:val="0"/>
          <w:color w:val="000000"/>
          <w:kern w:val="0"/>
          <w:sz w:val="30"/>
          <w:szCs w:val="30"/>
          <w:lang w:val="en-US" w:eastAsia="zh-CN"/>
        </w:rPr>
        <w:t xml:space="preserve">第十一节 </w:t>
      </w:r>
      <w:r>
        <w:rPr>
          <w:rFonts w:hint="eastAsia" w:ascii="黑体" w:hAnsi="黑体" w:eastAsia="黑体" w:cs="黑体"/>
          <w:b w:val="0"/>
          <w:bCs/>
          <w:snapToGrid w:val="0"/>
          <w:color w:val="000000"/>
          <w:sz w:val="30"/>
          <w:szCs w:val="30"/>
        </w:rPr>
        <w:t>发展体育休闲产业</w:t>
      </w:r>
      <w:bookmarkEnd w:id="73"/>
      <w:bookmarkEnd w:id="74"/>
      <w:r>
        <w:rPr>
          <w:rFonts w:hint="eastAsia" w:ascii="黑体" w:hAnsi="黑体" w:eastAsia="黑体" w:cs="黑体"/>
          <w:b w:val="0"/>
          <w:bCs/>
          <w:snapToGrid w:val="0"/>
          <w:color w:val="000000"/>
          <w:sz w:val="30"/>
          <w:szCs w:val="30"/>
        </w:rPr>
        <w:t>，</w:t>
      </w:r>
      <w:r>
        <w:rPr>
          <w:rFonts w:hint="eastAsia" w:ascii="黑体" w:hAnsi="黑体" w:eastAsia="黑体" w:cs="黑体"/>
          <w:b w:val="0"/>
          <w:bCs/>
          <w:snapToGrid w:val="0"/>
          <w:color w:val="000000"/>
          <w:sz w:val="32"/>
          <w:szCs w:val="32"/>
        </w:rPr>
        <w:t>建设幸福渭南</w:t>
      </w:r>
      <w:bookmarkEnd w:id="75"/>
      <w:bookmarkEnd w:id="76"/>
    </w:p>
    <w:p>
      <w:pPr>
        <w:keepNext w:val="0"/>
        <w:keepLines w:val="0"/>
        <w:pageBreakBefore w:val="0"/>
        <w:widowControl w:val="0"/>
        <w:kinsoku/>
        <w:wordWrap/>
        <w:overflowPunct/>
        <w:topLinePunct w:val="0"/>
        <w:bidi w:val="0"/>
        <w:adjustRightInd w:val="0"/>
        <w:snapToGrid w:val="0"/>
        <w:spacing w:line="616" w:lineRule="exact"/>
        <w:ind w:firstLine="640" w:firstLineChars="200"/>
        <w:jc w:val="left"/>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全力推动全民健身事业发展，构建渭南独具特色的体育产业体系，把体育产业打造成渭南国民经济支柱性产业。</w:t>
      </w:r>
    </w:p>
    <w:p>
      <w:pPr>
        <w:keepNext w:val="0"/>
        <w:keepLines w:val="0"/>
        <w:pageBreakBefore w:val="0"/>
        <w:widowControl w:val="0"/>
        <w:kinsoku/>
        <w:wordWrap/>
        <w:overflowPunct/>
        <w:topLinePunct w:val="0"/>
        <w:bidi w:val="0"/>
        <w:adjustRightInd w:val="0"/>
        <w:snapToGrid w:val="0"/>
        <w:spacing w:line="616" w:lineRule="exact"/>
        <w:ind w:firstLine="640" w:firstLineChars="200"/>
        <w:jc w:val="left"/>
        <w:textAlignment w:val="auto"/>
        <w:rPr>
          <w:rFonts w:hint="default" w:ascii="Times New Roman" w:hAnsi="Times New Roman" w:eastAsia="仿宋_GB2312" w:cs="Times New Roman"/>
          <w:sz w:val="32"/>
          <w:szCs w:val="32"/>
        </w:rPr>
      </w:pPr>
      <w:r>
        <w:rPr>
          <w:rFonts w:hint="eastAsia" w:ascii="楷体_GB2312" w:hAnsi="楷体_GB2312" w:eastAsia="楷体_GB2312" w:cs="楷体_GB2312"/>
          <w:b w:val="0"/>
          <w:bCs/>
          <w:sz w:val="32"/>
          <w:szCs w:val="32"/>
          <w:lang w:eastAsia="zh-CN"/>
        </w:rPr>
        <w:t>（一）</w:t>
      </w:r>
      <w:r>
        <w:rPr>
          <w:rFonts w:hint="eastAsia" w:ascii="楷体_GB2312" w:hAnsi="楷体_GB2312" w:eastAsia="楷体_GB2312" w:cs="楷体_GB2312"/>
          <w:b w:val="0"/>
          <w:bCs/>
          <w:sz w:val="32"/>
          <w:szCs w:val="32"/>
        </w:rPr>
        <w:t>大力发展体育旅游。</w:t>
      </w:r>
      <w:r>
        <w:rPr>
          <w:rFonts w:hint="default" w:ascii="Times New Roman" w:hAnsi="Times New Roman" w:eastAsia="仿宋_GB2312" w:cs="Times New Roman"/>
          <w:sz w:val="32"/>
          <w:szCs w:val="32"/>
        </w:rPr>
        <w:t>打造黄、洛、渭沿岸全民健身休闲长廊、沙苑内陆沙漠运动休闲度假目的地和卤阳湖航空运动休闲度假区等重点项目；评定一批市级体育产业示范基地和星级体育健身场馆；重点建设一批山地户外营地、休闲登山步道、运动主题公园、青少年拓展训练基地、自驾车房车营地、航空飞行营地等健身休闲场地。</w:t>
      </w:r>
    </w:p>
    <w:p>
      <w:pPr>
        <w:pStyle w:val="38"/>
        <w:keepNext w:val="0"/>
        <w:keepLines w:val="0"/>
        <w:pageBreakBefore w:val="0"/>
        <w:widowControl w:val="0"/>
        <w:kinsoku/>
        <w:wordWrap/>
        <w:overflowPunct/>
        <w:topLinePunct w:val="0"/>
        <w:bidi w:val="0"/>
        <w:adjustRightInd w:val="0"/>
        <w:snapToGrid w:val="0"/>
        <w:spacing w:line="616" w:lineRule="exact"/>
        <w:ind w:firstLine="640" w:firstLineChars="200"/>
        <w:textAlignment w:val="auto"/>
        <w:rPr>
          <w:rFonts w:hint="default" w:ascii="Times New Roman" w:hAnsi="Times New Roman" w:eastAsia="仿宋_GB2312" w:cs="Times New Roman"/>
          <w:sz w:val="32"/>
          <w:szCs w:val="32"/>
          <w:lang w:val="en-US" w:eastAsia="zh-CN" w:bidi="ar-SA"/>
        </w:rPr>
      </w:pPr>
      <w:r>
        <w:rPr>
          <w:rFonts w:hint="eastAsia" w:ascii="楷体_GB2312" w:hAnsi="楷体_GB2312" w:eastAsia="楷体_GB2312" w:cs="楷体_GB2312"/>
          <w:b w:val="0"/>
          <w:bCs/>
          <w:sz w:val="32"/>
          <w:szCs w:val="32"/>
          <w:lang w:val="en-US" w:eastAsia="zh-CN" w:bidi="ar-SA"/>
        </w:rPr>
        <w:t>（二）提档体育场地与设施。</w:t>
      </w:r>
      <w:r>
        <w:rPr>
          <w:rFonts w:hint="default" w:ascii="Times New Roman" w:hAnsi="Times New Roman" w:eastAsia="仿宋_GB2312" w:cs="Times New Roman"/>
          <w:sz w:val="32"/>
          <w:szCs w:val="32"/>
          <w:lang w:val="en-US" w:eastAsia="zh-CN" w:bidi="ar-SA"/>
        </w:rPr>
        <w:t>推动移动互联网、云计算、大数据、物联网等现代信息技术手段与全民健身相结合，试点智慧社区健身中心建设。结合渭南现有的健身休闲场所、空间，进一步挖掘水、路、空资源，依据国家级健身休闲场地、设施建设标准，在提升提档现有健身休闲场地、设施基础上，根据实际需求，科学规划建设一批符合渭南实际、贴近百姓需求、特色鲜明、智慧智能、运营高效的健身休闲场地与设施。</w:t>
      </w:r>
    </w:p>
    <w:p>
      <w:pPr>
        <w:keepNext w:val="0"/>
        <w:keepLines w:val="0"/>
        <w:pageBreakBefore w:val="0"/>
        <w:widowControl w:val="0"/>
        <w:kinsoku/>
        <w:wordWrap/>
        <w:overflowPunct/>
        <w:topLinePunct w:val="0"/>
        <w:bidi w:val="0"/>
        <w:adjustRightInd w:val="0"/>
        <w:snapToGrid w:val="0"/>
        <w:spacing w:line="616" w:lineRule="exact"/>
        <w:ind w:firstLine="640" w:firstLineChars="200"/>
        <w:jc w:val="left"/>
        <w:textAlignment w:val="auto"/>
        <w:rPr>
          <w:rFonts w:hint="default" w:ascii="Times New Roman" w:hAnsi="Times New Roman" w:eastAsia="仿宋_GB2312" w:cs="Times New Roman"/>
          <w:sz w:val="32"/>
          <w:szCs w:val="32"/>
        </w:rPr>
      </w:pPr>
      <w:r>
        <w:rPr>
          <w:rFonts w:hint="eastAsia" w:ascii="楷体_GB2312" w:hAnsi="楷体_GB2312" w:eastAsia="楷体_GB2312" w:cs="楷体_GB2312"/>
          <w:b w:val="0"/>
          <w:bCs/>
          <w:kern w:val="2"/>
          <w:sz w:val="32"/>
          <w:szCs w:val="32"/>
          <w:lang w:val="en-US" w:eastAsia="zh-CN" w:bidi="ar-SA"/>
        </w:rPr>
        <w:t>（三）</w:t>
      </w:r>
      <w:r>
        <w:rPr>
          <w:rFonts w:hint="default" w:ascii="楷体_GB2312" w:hAnsi="楷体_GB2312" w:eastAsia="楷体_GB2312" w:cs="楷体_GB2312"/>
          <w:b w:val="0"/>
          <w:bCs/>
          <w:kern w:val="2"/>
          <w:sz w:val="32"/>
          <w:szCs w:val="32"/>
          <w:lang w:val="en-US" w:eastAsia="zh-CN" w:bidi="ar-SA"/>
        </w:rPr>
        <w:t>加快培育体育消费市场。</w:t>
      </w:r>
      <w:r>
        <w:rPr>
          <w:rFonts w:hint="default" w:ascii="Times New Roman" w:hAnsi="Times New Roman" w:eastAsia="仿宋_GB2312" w:cs="Times New Roman"/>
          <w:sz w:val="32"/>
          <w:szCs w:val="32"/>
        </w:rPr>
        <w:t>以国家体育消费试点城市建设为契机，初步建立体育旅游、户外运动、健身养生、场馆服务、赛事表演、体育培训等为主的体育产业门类，丰富体育产品和服务供给，加大公共体育设施投资建设，建立市县两级的全民健身中心和健康管理中心。</w:t>
      </w:r>
    </w:p>
    <w:p>
      <w:pPr>
        <w:keepNext w:val="0"/>
        <w:keepLines w:val="0"/>
        <w:pageBreakBefore w:val="0"/>
        <w:widowControl w:val="0"/>
        <w:kinsoku/>
        <w:wordWrap/>
        <w:overflowPunct/>
        <w:topLinePunct w:val="0"/>
        <w:bidi w:val="0"/>
        <w:adjustRightInd w:val="0"/>
        <w:snapToGrid w:val="0"/>
        <w:spacing w:line="616" w:lineRule="exact"/>
        <w:ind w:firstLine="640" w:firstLineChars="200"/>
        <w:jc w:val="left"/>
        <w:textAlignment w:val="auto"/>
        <w:rPr>
          <w:rFonts w:hint="default" w:ascii="Times New Roman" w:hAnsi="Times New Roman" w:eastAsia="仿宋_GB2312" w:cs="Times New Roman"/>
          <w:sz w:val="32"/>
          <w:szCs w:val="32"/>
        </w:rPr>
      </w:pPr>
      <w:r>
        <w:rPr>
          <w:rFonts w:hint="eastAsia" w:ascii="楷体_GB2312" w:hAnsi="楷体_GB2312" w:eastAsia="楷体_GB2312" w:cs="楷体_GB2312"/>
          <w:b w:val="0"/>
          <w:bCs/>
          <w:sz w:val="32"/>
          <w:szCs w:val="32"/>
          <w:lang w:eastAsia="zh-CN"/>
        </w:rPr>
        <w:t>（四）</w:t>
      </w:r>
      <w:r>
        <w:rPr>
          <w:rFonts w:hint="eastAsia" w:ascii="楷体_GB2312" w:hAnsi="楷体_GB2312" w:eastAsia="楷体_GB2312" w:cs="楷体_GB2312"/>
          <w:b w:val="0"/>
          <w:bCs/>
          <w:sz w:val="32"/>
          <w:szCs w:val="32"/>
        </w:rPr>
        <w:t>举办本地文化特色的群众性体育赛事和节庆活动。</w:t>
      </w:r>
      <w:r>
        <w:rPr>
          <w:rFonts w:hint="default" w:ascii="Times New Roman" w:hAnsi="Times New Roman" w:eastAsia="仿宋_GB2312" w:cs="Times New Roman"/>
          <w:sz w:val="32"/>
          <w:szCs w:val="32"/>
        </w:rPr>
        <w:t>打造集运动、休闲、文化、健康、旅游、赛事、养老、教育培训等多种功能于一体的体育产业平台；彰显黄河乡土文化、独具运动魅力、充满活力、可持续发展、有核心竞争力，生产、生活、生态融合发展的特色小镇，打造全国运动休闲小镇样板工程。</w:t>
      </w:r>
    </w:p>
    <w:p>
      <w:pPr>
        <w:pStyle w:val="2"/>
        <w:rPr>
          <w:rFonts w:hint="default"/>
        </w:rPr>
      </w:pPr>
    </w:p>
    <w:tbl>
      <w:tblPr>
        <w:tblStyle w:val="18"/>
        <w:tblW w:w="88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8861" w:type="dxa"/>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550" w:lineRule="exact"/>
              <w:ind w:left="0" w:right="0"/>
              <w:jc w:val="center"/>
              <w:textAlignment w:val="auto"/>
              <w:rPr>
                <w:rFonts w:hint="eastAsia" w:ascii="仿宋_GB2312" w:hAnsi="仿宋_GB2312" w:eastAsia="仿宋_GB2312" w:cs="仿宋_GB2312"/>
                <w:b w:val="0"/>
                <w:bCs/>
                <w:sz w:val="30"/>
                <w:szCs w:val="30"/>
                <w:lang w:eastAsia="zh-TW"/>
              </w:rPr>
            </w:pPr>
            <w:r>
              <w:rPr>
                <w:rFonts w:hint="eastAsia" w:ascii="黑体" w:hAnsi="黑体" w:eastAsia="黑体" w:cs="黑体"/>
                <w:b w:val="0"/>
                <w:bCs/>
                <w:snapToGrid w:val="0"/>
                <w:color w:val="000000" w:themeColor="text1"/>
                <w:kern w:val="0"/>
                <w:sz w:val="30"/>
                <w:szCs w:val="30"/>
                <w14:textFill>
                  <w14:solidFill>
                    <w14:schemeClr w14:val="tx1"/>
                  </w14:solidFill>
                </w14:textFill>
              </w:rPr>
              <w:t>专栏3： 体育健康项目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8861" w:type="dxa"/>
          </w:tcPr>
          <w:p>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50" w:lineRule="exact"/>
              <w:ind w:left="0" w:right="0" w:firstLine="480" w:firstLineChars="200"/>
              <w:textAlignment w:val="auto"/>
              <w:rPr>
                <w:rFonts w:hint="eastAsia" w:ascii="仿宋_GB2312" w:hAnsi="仿宋_GB2312" w:eastAsia="仿宋_GB2312" w:cs="仿宋_GB2312"/>
                <w:b w:val="0"/>
                <w:bCs/>
                <w:color w:val="000000" w:themeColor="text1"/>
                <w:sz w:val="24"/>
                <w:szCs w:val="24"/>
                <w14:textFill>
                  <w14:solidFill>
                    <w14:schemeClr w14:val="tx1"/>
                  </w14:solidFill>
                </w14:textFill>
              </w:rPr>
            </w:pPr>
            <w:r>
              <w:rPr>
                <w:rFonts w:hint="eastAsia" w:ascii="仿宋_GB2312" w:hAnsi="仿宋_GB2312" w:eastAsia="仿宋_GB2312" w:cs="仿宋_GB2312"/>
                <w:b w:val="0"/>
                <w:bCs/>
                <w:color w:val="000000" w:themeColor="text1"/>
                <w:kern w:val="2"/>
                <w:sz w:val="24"/>
                <w:szCs w:val="24"/>
                <w14:textFill>
                  <w14:solidFill>
                    <w14:schemeClr w14:val="tx1"/>
                  </w14:solidFill>
                </w14:textFill>
              </w:rPr>
              <w:t>自行车运动长廊计划。蒲城县、澄城县、白水县可依托西部黄土高原沟壑地貌开发特色山地自行车赛道和赛事；大荔可依托渭洛两河交汇三角地带的沙苑景区独特的园沙漠景观，举办沙漠自行车越野赛事。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8861" w:type="dxa"/>
          </w:tcPr>
          <w:p>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50" w:lineRule="exact"/>
              <w:ind w:left="0" w:right="0" w:firstLine="480" w:firstLineChars="200"/>
              <w:textAlignment w:val="auto"/>
              <w:rPr>
                <w:rFonts w:hint="eastAsia" w:ascii="仿宋_GB2312" w:hAnsi="仿宋_GB2312" w:eastAsia="仿宋_GB2312" w:cs="仿宋_GB2312"/>
                <w:b w:val="0"/>
                <w:bCs/>
                <w:color w:val="000000" w:themeColor="text1"/>
                <w:sz w:val="24"/>
                <w:szCs w:val="24"/>
                <w14:textFill>
                  <w14:solidFill>
                    <w14:schemeClr w14:val="tx1"/>
                  </w14:solidFill>
                </w14:textFill>
              </w:rPr>
            </w:pPr>
            <w:r>
              <w:rPr>
                <w:rFonts w:hint="eastAsia" w:ascii="仿宋_GB2312" w:hAnsi="仿宋_GB2312" w:eastAsia="仿宋_GB2312" w:cs="仿宋_GB2312"/>
                <w:b w:val="0"/>
                <w:bCs/>
                <w:color w:val="000000" w:themeColor="text1"/>
                <w:kern w:val="2"/>
                <w:sz w:val="24"/>
                <w:szCs w:val="24"/>
                <w14:textFill>
                  <w14:solidFill>
                    <w14:schemeClr w14:val="tx1"/>
                  </w14:solidFill>
                </w14:textFill>
              </w:rPr>
              <w:t>卤阳湖航空运动产业园计划。以卤阳湖航空旅游休闲产业基地建设为主要发展方向，实现产业、生态、航空、经济多方位同步发展。建设过程中坚持</w:t>
            </w:r>
            <w:r>
              <w:rPr>
                <w:rFonts w:hint="eastAsia" w:ascii="仿宋_GB2312" w:hAnsi="仿宋_GB2312" w:eastAsia="仿宋_GB2312" w:cs="仿宋_GB2312"/>
                <w:b w:val="0"/>
                <w:bCs/>
                <w:color w:val="000000" w:themeColor="text1"/>
                <w:spacing w:val="-6"/>
                <w:kern w:val="2"/>
                <w:sz w:val="24"/>
                <w:szCs w:val="24"/>
                <w14:textFill>
                  <w14:solidFill>
                    <w14:schemeClr w14:val="tx1"/>
                  </w14:solidFill>
                </w14:textFill>
              </w:rPr>
              <w:t>产业效益与航空运动协同发展，要由点及线，带动体育、航空、旅游等产业协同发展。发展高端航空旅游置业产品，拓展城市发展空间。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8861" w:type="dxa"/>
          </w:tcPr>
          <w:p>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50" w:lineRule="exact"/>
              <w:ind w:left="0" w:right="0" w:firstLine="480" w:firstLineChars="200"/>
              <w:textAlignment w:val="auto"/>
              <w:rPr>
                <w:rFonts w:hint="eastAsia" w:ascii="仿宋_GB2312" w:hAnsi="仿宋_GB2312" w:eastAsia="仿宋_GB2312" w:cs="仿宋_GB2312"/>
                <w:b w:val="0"/>
                <w:bCs/>
                <w:color w:val="000000" w:themeColor="text1"/>
                <w:sz w:val="24"/>
                <w:szCs w:val="24"/>
                <w14:textFill>
                  <w14:solidFill>
                    <w14:schemeClr w14:val="tx1"/>
                  </w14:solidFill>
                </w14:textFill>
              </w:rPr>
            </w:pPr>
            <w:r>
              <w:rPr>
                <w:rFonts w:hint="eastAsia" w:ascii="仿宋_GB2312" w:hAnsi="仿宋_GB2312" w:eastAsia="仿宋_GB2312" w:cs="仿宋_GB2312"/>
                <w:b w:val="0"/>
                <w:bCs/>
                <w:color w:val="000000" w:themeColor="text1"/>
                <w:kern w:val="2"/>
                <w:sz w:val="24"/>
                <w:szCs w:val="24"/>
                <w14:textFill>
                  <w14:solidFill>
                    <w14:schemeClr w14:val="tx1"/>
                  </w14:solidFill>
                </w14:textFill>
              </w:rPr>
              <w:t>休闲体育行动计划。</w:t>
            </w:r>
            <w:r>
              <w:rPr>
                <w:rFonts w:hint="eastAsia" w:ascii="仿宋_GB2312" w:hAnsi="仿宋_GB2312" w:eastAsia="仿宋_GB2312" w:cs="仿宋_GB2312"/>
                <w:b w:val="0"/>
                <w:bCs/>
                <w:color w:val="000000" w:themeColor="text1"/>
                <w:spacing w:val="-6"/>
                <w:kern w:val="2"/>
                <w:sz w:val="24"/>
                <w:szCs w:val="24"/>
                <w14:textFill>
                  <w14:solidFill>
                    <w14:schemeClr w14:val="tx1"/>
                  </w14:solidFill>
                </w14:textFill>
              </w:rPr>
              <w:t>依托渭南良好的自然资源优势，建设渭河沿岸全民健身体育休闲长廊、华山国际登山攀岩基地、秦岭北麓国家级户外竞技基地等十大重点项目，全力打造一批带动性强、影响力大的体育产业基地。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8861" w:type="dxa"/>
          </w:tcPr>
          <w:p>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50" w:lineRule="exact"/>
              <w:ind w:left="0" w:right="0" w:firstLine="480" w:firstLineChars="200"/>
              <w:textAlignment w:val="auto"/>
              <w:rPr>
                <w:rFonts w:hint="default" w:ascii="Times New Roman" w:hAnsi="Times New Roman" w:eastAsia="仿宋_GB2312" w:cs="Times New Roman"/>
                <w:color w:val="000000" w:themeColor="text1"/>
                <w:sz w:val="24"/>
                <w:szCs w:val="24"/>
                <w14:textFill>
                  <w14:solidFill>
                    <w14:schemeClr w14:val="tx1"/>
                  </w14:solidFill>
                </w14:textFill>
              </w:rPr>
            </w:pPr>
            <w:r>
              <w:rPr>
                <w:rFonts w:hint="eastAsia" w:ascii="仿宋_GB2312" w:hAnsi="仿宋_GB2312" w:eastAsia="仿宋_GB2312" w:cs="仿宋_GB2312"/>
                <w:b w:val="0"/>
                <w:bCs/>
                <w:color w:val="000000" w:themeColor="text1"/>
                <w:kern w:val="2"/>
                <w:sz w:val="24"/>
                <w:szCs w:val="24"/>
                <w14:textFill>
                  <w14:solidFill>
                    <w14:schemeClr w14:val="tx1"/>
                  </w14:solidFill>
                </w14:textFill>
              </w:rPr>
              <w:t>提升体育智慧化服务水平。强化信息技术在体质监测、健康分析、设施状况监控、场馆流量监测、赛事举办运营、运动员管理服务、体育科研等方面的应用。探索互联网与全民健身、竞技体育、体育产业的融合发展，打造健康渭南城市形象</w:t>
            </w:r>
            <w:r>
              <w:rPr>
                <w:rFonts w:hint="default" w:ascii="Times New Roman" w:hAnsi="Times New Roman" w:eastAsia="仿宋_GB2312" w:cs="Times New Roman"/>
                <w:color w:val="000000" w:themeColor="text1"/>
                <w:kern w:val="2"/>
                <w:sz w:val="24"/>
                <w:szCs w:val="24"/>
                <w14:textFill>
                  <w14:solidFill>
                    <w14:schemeClr w14:val="tx1"/>
                  </w14:solidFill>
                </w14:textFill>
              </w:rPr>
              <w:t>。</w:t>
            </w:r>
          </w:p>
        </w:tc>
      </w:tr>
      <w:bookmarkEnd w:id="68"/>
    </w:tbl>
    <w:p>
      <w:pPr>
        <w:pStyle w:val="5"/>
        <w:keepNext w:val="0"/>
        <w:keepLines w:val="0"/>
        <w:pageBreakBefore w:val="0"/>
        <w:widowControl w:val="0"/>
        <w:kinsoku/>
        <w:wordWrap/>
        <w:overflowPunct/>
        <w:topLinePunct w:val="0"/>
        <w:bidi w:val="0"/>
        <w:adjustRightInd w:val="0"/>
        <w:snapToGrid w:val="0"/>
        <w:spacing w:before="0" w:after="0" w:line="616" w:lineRule="exact"/>
        <w:ind w:firstLine="640" w:firstLineChars="200"/>
        <w:jc w:val="center"/>
        <w:textAlignment w:val="auto"/>
        <w:rPr>
          <w:rFonts w:hint="eastAsia" w:ascii="黑体" w:hAnsi="黑体" w:eastAsia="黑体" w:cs="黑体"/>
          <w:b w:val="0"/>
          <w:bCs w:val="0"/>
          <w:snapToGrid w:val="0"/>
          <w:color w:val="000000"/>
          <w:sz w:val="32"/>
          <w:szCs w:val="32"/>
        </w:rPr>
      </w:pPr>
      <w:bookmarkStart w:id="77" w:name="_Toc73551709"/>
      <w:bookmarkStart w:id="78" w:name="_Toc30526"/>
      <w:bookmarkStart w:id="79" w:name="_Toc74168446"/>
      <w:bookmarkStart w:id="80" w:name="_Toc87897082"/>
      <w:r>
        <w:rPr>
          <w:rFonts w:hint="eastAsia" w:ascii="黑体" w:hAnsi="黑体" w:eastAsia="黑体" w:cs="黑体"/>
          <w:b w:val="0"/>
          <w:bCs w:val="0"/>
          <w:snapToGrid w:val="0"/>
          <w:color w:val="000000"/>
          <w:kern w:val="0"/>
          <w:sz w:val="32"/>
          <w:szCs w:val="32"/>
          <w:lang w:val="en-US" w:eastAsia="zh-CN"/>
        </w:rPr>
        <w:t xml:space="preserve">第十二节 </w:t>
      </w:r>
      <w:r>
        <w:rPr>
          <w:rFonts w:hint="eastAsia" w:ascii="黑体" w:hAnsi="黑体" w:eastAsia="黑体" w:cs="黑体"/>
          <w:b w:val="0"/>
          <w:bCs w:val="0"/>
          <w:snapToGrid w:val="0"/>
          <w:color w:val="000000"/>
          <w:sz w:val="32"/>
          <w:szCs w:val="32"/>
        </w:rPr>
        <w:t>培育健康养老业</w:t>
      </w:r>
      <w:bookmarkEnd w:id="77"/>
      <w:bookmarkEnd w:id="78"/>
      <w:r>
        <w:rPr>
          <w:rFonts w:hint="eastAsia" w:ascii="黑体" w:hAnsi="黑体" w:eastAsia="黑体" w:cs="黑体"/>
          <w:b w:val="0"/>
          <w:bCs w:val="0"/>
          <w:snapToGrid w:val="0"/>
          <w:color w:val="000000"/>
          <w:sz w:val="32"/>
          <w:szCs w:val="32"/>
        </w:rPr>
        <w:t>，建设健康渭南</w:t>
      </w:r>
      <w:bookmarkEnd w:id="79"/>
      <w:bookmarkEnd w:id="80"/>
    </w:p>
    <w:p>
      <w:pPr>
        <w:pStyle w:val="9"/>
        <w:keepNext w:val="0"/>
        <w:keepLines w:val="0"/>
        <w:pageBreakBefore w:val="0"/>
        <w:widowControl w:val="0"/>
        <w:kinsoku/>
        <w:wordWrap/>
        <w:overflowPunct/>
        <w:topLinePunct w:val="0"/>
        <w:bidi w:val="0"/>
        <w:spacing w:line="616" w:lineRule="exact"/>
        <w:ind w:left="0" w:leftChars="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充分利用渭南劳动力资源和中医药专业优势，构建以医疗服务、康复护理、保健养生、休闲养老、健康管理等为主要内容的健康服务业发展体系，布局一批医养中心和养老产业基地，培育壮大医疗服务市场、养生养老市场、健康管理市场等三大健康服务市场，推进健康养老与相关产业融合创新发展。支持临渭区、大荔县、华阴市打造晋陕豫</w:t>
      </w:r>
      <w:r>
        <w:rPr>
          <w:rFonts w:hint="eastAsia" w:ascii="仿宋" w:hAnsi="仿宋" w:eastAsia="仿宋" w:cs="仿宋"/>
          <w:sz w:val="32"/>
          <w:szCs w:val="32"/>
          <w:lang w:eastAsia="zh-CN"/>
        </w:rPr>
        <w:t>“</w:t>
      </w:r>
      <w:r>
        <w:rPr>
          <w:rFonts w:hint="eastAsia" w:ascii="仿宋" w:hAnsi="仿宋" w:eastAsia="仿宋" w:cs="仿宋"/>
          <w:sz w:val="32"/>
          <w:szCs w:val="32"/>
        </w:rPr>
        <w:t>黄河金三角</w:t>
      </w:r>
      <w:r>
        <w:rPr>
          <w:rFonts w:hint="eastAsia" w:ascii="仿宋" w:hAnsi="仿宋" w:eastAsia="仿宋" w:cs="仿宋"/>
          <w:sz w:val="32"/>
          <w:szCs w:val="32"/>
          <w:lang w:eastAsia="zh-CN"/>
        </w:rPr>
        <w:t>”</w:t>
      </w:r>
      <w:r>
        <w:rPr>
          <w:rFonts w:hint="default" w:ascii="Times New Roman" w:hAnsi="Times New Roman" w:eastAsia="仿宋_GB2312" w:cs="Times New Roman"/>
          <w:sz w:val="32"/>
          <w:szCs w:val="32"/>
        </w:rPr>
        <w:t>最具特色健康运动首选地，支持合阳县打造晋陕豫</w:t>
      </w:r>
      <w:r>
        <w:rPr>
          <w:rFonts w:hint="default" w:ascii="仿宋" w:hAnsi="仿宋" w:eastAsia="仿宋" w:cs="仿宋"/>
          <w:sz w:val="32"/>
          <w:szCs w:val="32"/>
          <w:lang w:eastAsia="zh-CN"/>
        </w:rPr>
        <w:t>“黄河金三角”</w:t>
      </w:r>
      <w:r>
        <w:rPr>
          <w:rFonts w:hint="default" w:ascii="Times New Roman" w:hAnsi="Times New Roman" w:eastAsia="仿宋_GB2312" w:cs="Times New Roman"/>
          <w:sz w:val="32"/>
          <w:szCs w:val="32"/>
        </w:rPr>
        <w:t>康养中心，支持富平县、华州区创建国家级健康疗养旅游示范基地。</w:t>
      </w:r>
    </w:p>
    <w:p>
      <w:pPr>
        <w:keepNext w:val="0"/>
        <w:keepLines w:val="0"/>
        <w:pageBreakBefore w:val="0"/>
        <w:widowControl w:val="0"/>
        <w:kinsoku/>
        <w:wordWrap/>
        <w:overflowPunct/>
        <w:topLinePunct w:val="0"/>
        <w:bidi w:val="0"/>
        <w:adjustRightInd w:val="0"/>
        <w:snapToGrid w:val="0"/>
        <w:spacing w:line="616" w:lineRule="exact"/>
        <w:ind w:firstLine="640" w:firstLineChars="200"/>
        <w:jc w:val="left"/>
        <w:textAlignment w:val="auto"/>
        <w:rPr>
          <w:rFonts w:hint="default" w:ascii="Times New Roman" w:hAnsi="Times New Roman" w:eastAsia="仿宋_GB2312" w:cs="Times New Roman"/>
          <w:sz w:val="32"/>
          <w:szCs w:val="32"/>
        </w:rPr>
      </w:pPr>
      <w:r>
        <w:rPr>
          <w:rFonts w:hint="eastAsia" w:ascii="楷体_GB2312" w:hAnsi="楷体_GB2312" w:eastAsia="楷体_GB2312" w:cs="楷体_GB2312"/>
          <w:b w:val="0"/>
          <w:bCs/>
          <w:sz w:val="32"/>
          <w:szCs w:val="32"/>
          <w:lang w:eastAsia="zh-CN"/>
        </w:rPr>
        <w:t>（一）</w:t>
      </w:r>
      <w:r>
        <w:rPr>
          <w:rFonts w:hint="eastAsia" w:ascii="楷体_GB2312" w:hAnsi="楷体_GB2312" w:eastAsia="楷体_GB2312" w:cs="楷体_GB2312"/>
          <w:b w:val="0"/>
          <w:bCs/>
          <w:sz w:val="32"/>
          <w:szCs w:val="32"/>
        </w:rPr>
        <w:t>积极培育康养产业。</w:t>
      </w:r>
      <w:r>
        <w:rPr>
          <w:rFonts w:hint="default" w:ascii="Times New Roman" w:hAnsi="Times New Roman" w:eastAsia="仿宋_GB2312" w:cs="Times New Roman"/>
          <w:sz w:val="32"/>
          <w:szCs w:val="32"/>
        </w:rPr>
        <w:t>打造一批以森林富氧、地热温泉、中医药等为主题的健康养老特色小镇。利用渭南区位优势、丰富地热资源和中医药基础，加快华山医养中心建设，开发养生保健、康复疗养项目，支持华阴打造成为全国健康养老产业基地。推动医疗机构与养老机构合作机制，大力发展健康体检、健康咨询、营养辅导、母婴照料、康复中心等专业机构，</w:t>
      </w:r>
      <w:r>
        <w:rPr>
          <w:rFonts w:hint="default" w:ascii="Times New Roman" w:hAnsi="Times New Roman" w:eastAsia="仿宋_GB2312" w:cs="Times New Roman"/>
          <w:sz w:val="32"/>
          <w:szCs w:val="32"/>
          <w:lang w:eastAsia="zh-CN"/>
        </w:rPr>
        <w:t>构建</w:t>
      </w:r>
      <w:r>
        <w:rPr>
          <w:rFonts w:hint="default" w:ascii="Times New Roman" w:hAnsi="Times New Roman" w:eastAsia="仿宋_GB2312" w:cs="Times New Roman"/>
          <w:sz w:val="32"/>
          <w:szCs w:val="32"/>
        </w:rPr>
        <w:t>居家社区机构</w:t>
      </w:r>
      <w:r>
        <w:rPr>
          <w:rFonts w:hint="default" w:ascii="Times New Roman" w:hAnsi="Times New Roman" w:eastAsia="仿宋_GB2312" w:cs="Times New Roman"/>
          <w:sz w:val="32"/>
          <w:szCs w:val="32"/>
          <w:lang w:eastAsia="zh-CN"/>
        </w:rPr>
        <w:t>相协调，医养康养相结合</w:t>
      </w:r>
      <w:r>
        <w:rPr>
          <w:rFonts w:hint="default" w:ascii="Times New Roman" w:hAnsi="Times New Roman" w:eastAsia="仿宋_GB2312" w:cs="Times New Roman"/>
          <w:sz w:val="32"/>
          <w:szCs w:val="32"/>
        </w:rPr>
        <w:t>的养</w:t>
      </w:r>
      <w:r>
        <w:rPr>
          <w:rFonts w:hint="default" w:ascii="Times New Roman" w:hAnsi="Times New Roman" w:eastAsia="仿宋_GB2312" w:cs="Times New Roman"/>
          <w:sz w:val="32"/>
          <w:szCs w:val="32"/>
          <w:lang w:eastAsia="zh-CN"/>
        </w:rPr>
        <w:t>老</w:t>
      </w:r>
      <w:r>
        <w:rPr>
          <w:rFonts w:hint="default" w:ascii="Times New Roman" w:hAnsi="Times New Roman" w:eastAsia="仿宋_GB2312" w:cs="Times New Roman"/>
          <w:sz w:val="32"/>
          <w:szCs w:val="32"/>
        </w:rPr>
        <w:t xml:space="preserve">服务体系。 </w:t>
      </w:r>
    </w:p>
    <w:p>
      <w:pPr>
        <w:keepNext w:val="0"/>
        <w:keepLines w:val="0"/>
        <w:pageBreakBefore w:val="0"/>
        <w:widowControl w:val="0"/>
        <w:kinsoku/>
        <w:wordWrap/>
        <w:overflowPunct/>
        <w:topLinePunct w:val="0"/>
        <w:bidi w:val="0"/>
        <w:adjustRightInd w:val="0"/>
        <w:snapToGrid w:val="0"/>
        <w:spacing w:line="616" w:lineRule="exact"/>
        <w:ind w:firstLine="640" w:firstLineChars="200"/>
        <w:jc w:val="left"/>
        <w:textAlignment w:val="auto"/>
        <w:rPr>
          <w:rFonts w:hint="default" w:ascii="Times New Roman" w:hAnsi="Times New Roman" w:eastAsia="仿宋_GB2312" w:cs="Times New Roman"/>
          <w:sz w:val="32"/>
          <w:szCs w:val="32"/>
        </w:rPr>
      </w:pPr>
      <w:r>
        <w:rPr>
          <w:rFonts w:hint="eastAsia" w:ascii="楷体_GB2312" w:hAnsi="楷体_GB2312" w:eastAsia="楷体_GB2312" w:cs="楷体_GB2312"/>
          <w:b w:val="0"/>
          <w:bCs/>
          <w:sz w:val="32"/>
          <w:szCs w:val="32"/>
          <w:lang w:eastAsia="zh-CN"/>
        </w:rPr>
        <w:t>（二）</w:t>
      </w:r>
      <w:r>
        <w:rPr>
          <w:rFonts w:hint="eastAsia" w:ascii="楷体_GB2312" w:hAnsi="楷体_GB2312" w:eastAsia="楷体_GB2312" w:cs="楷体_GB2312"/>
          <w:b w:val="0"/>
          <w:bCs/>
          <w:sz w:val="32"/>
          <w:szCs w:val="32"/>
        </w:rPr>
        <w:t>推进医养融合发展。</w:t>
      </w:r>
      <w:r>
        <w:rPr>
          <w:rFonts w:hint="default" w:ascii="Times New Roman" w:hAnsi="Times New Roman" w:eastAsia="仿宋_GB2312" w:cs="Times New Roman"/>
          <w:sz w:val="32"/>
          <w:szCs w:val="32"/>
        </w:rPr>
        <w:t xml:space="preserve">推进健康养老服务规范化、标准化发展，促进医疗机构与养老机构合作，进一步加大养老服务机构、敬老院和社区养老服务设施建设。支持鼓励民间资本进入以老年医学、康复医学为主的医疗机构。推进基层医疗卫生机构资源整合，拓展社区居家健康养老服务，提供多样化、多层次养老服务。发挥本地高校和医疗机构的作用，积极发展健康管理咨询服务业，扶持培育一批专业化的健康管理咨询服务机构，增加康养行业专业人才的培养和辅助人员的专业技能培训，并将其纳入人力资源资格管理范畴，积极扩充相关专业人才队伍，补足行业人才和劳动力短板。鼓励渭南各级公共医疗机构在医疗项目、医疗手段和人员交流进修等方面与康养基地合作。   </w:t>
      </w:r>
    </w:p>
    <w:p>
      <w:pPr>
        <w:keepNext w:val="0"/>
        <w:keepLines w:val="0"/>
        <w:pageBreakBefore w:val="0"/>
        <w:widowControl w:val="0"/>
        <w:kinsoku/>
        <w:wordWrap/>
        <w:overflowPunct/>
        <w:topLinePunct w:val="0"/>
        <w:autoSpaceDE w:val="0"/>
        <w:autoSpaceDN w:val="0"/>
        <w:bidi w:val="0"/>
        <w:adjustRightInd w:val="0"/>
        <w:snapToGrid w:val="0"/>
        <w:spacing w:line="616" w:lineRule="exact"/>
        <w:ind w:firstLine="640" w:firstLineChars="200"/>
        <w:textAlignment w:val="auto"/>
        <w:rPr>
          <w:rFonts w:hint="default" w:ascii="Times New Roman" w:hAnsi="Times New Roman" w:eastAsia="仿宋_GB2312" w:cs="Times New Roman"/>
          <w:sz w:val="32"/>
          <w:szCs w:val="32"/>
        </w:rPr>
      </w:pPr>
      <w:r>
        <w:rPr>
          <w:rFonts w:hint="eastAsia" w:ascii="楷体_GB2312" w:hAnsi="楷体_GB2312" w:eastAsia="楷体_GB2312" w:cs="楷体_GB2312"/>
          <w:b w:val="0"/>
          <w:bCs/>
          <w:sz w:val="32"/>
          <w:szCs w:val="32"/>
          <w:lang w:eastAsia="zh-CN"/>
        </w:rPr>
        <w:t>（三）</w:t>
      </w:r>
      <w:r>
        <w:rPr>
          <w:rFonts w:hint="eastAsia" w:ascii="楷体_GB2312" w:hAnsi="楷体_GB2312" w:eastAsia="楷体_GB2312" w:cs="楷体_GB2312"/>
          <w:b w:val="0"/>
          <w:bCs/>
          <w:sz w:val="32"/>
          <w:szCs w:val="32"/>
        </w:rPr>
        <w:t>培育智慧康养产业。</w:t>
      </w:r>
      <w:r>
        <w:rPr>
          <w:rFonts w:hint="eastAsia" w:ascii="仿宋" w:hAnsi="仿宋" w:eastAsia="仿宋" w:cs="仿宋"/>
          <w:sz w:val="32"/>
          <w:szCs w:val="32"/>
        </w:rPr>
        <w:t>积极实施</w:t>
      </w:r>
      <w:r>
        <w:rPr>
          <w:rFonts w:hint="eastAsia" w:ascii="仿宋" w:hAnsi="仿宋" w:eastAsia="仿宋" w:cs="仿宋"/>
          <w:sz w:val="32"/>
          <w:szCs w:val="32"/>
          <w:lang w:eastAsia="zh-CN"/>
        </w:rPr>
        <w:t>“</w:t>
      </w:r>
      <w:r>
        <w:rPr>
          <w:rFonts w:hint="eastAsia" w:ascii="仿宋" w:hAnsi="仿宋" w:eastAsia="仿宋" w:cs="仿宋"/>
          <w:sz w:val="32"/>
          <w:szCs w:val="32"/>
        </w:rPr>
        <w:t>互联网+</w:t>
      </w:r>
      <w:r>
        <w:rPr>
          <w:rFonts w:hint="eastAsia" w:ascii="仿宋" w:hAnsi="仿宋" w:eastAsia="仿宋" w:cs="仿宋"/>
          <w:sz w:val="32"/>
          <w:szCs w:val="32"/>
          <w:lang w:eastAsia="zh-CN"/>
        </w:rPr>
        <w:t>”</w:t>
      </w:r>
      <w:r>
        <w:rPr>
          <w:rFonts w:hint="eastAsia" w:ascii="仿宋" w:hAnsi="仿宋" w:eastAsia="仿宋" w:cs="仿宋"/>
          <w:sz w:val="32"/>
          <w:szCs w:val="32"/>
        </w:rPr>
        <w:t>医疗云建设工程，建立以专家、电子病历、患者健康等为主要内容的医疗数据库；构建咨询、预约诊疗、诊费结算、交流互动等健康服务平台；发展</w:t>
      </w:r>
      <w:r>
        <w:rPr>
          <w:rFonts w:hint="eastAsia" w:ascii="仿宋" w:hAnsi="仿宋" w:eastAsia="仿宋" w:cs="仿宋"/>
          <w:sz w:val="32"/>
          <w:szCs w:val="32"/>
          <w:lang w:eastAsia="zh-CN"/>
        </w:rPr>
        <w:t>“</w:t>
      </w:r>
      <w:r>
        <w:rPr>
          <w:rFonts w:hint="eastAsia" w:ascii="仿宋" w:hAnsi="仿宋" w:eastAsia="仿宋" w:cs="仿宋"/>
          <w:sz w:val="32"/>
          <w:szCs w:val="32"/>
        </w:rPr>
        <w:t>智慧健康服务</w:t>
      </w:r>
      <w:r>
        <w:rPr>
          <w:rFonts w:hint="eastAsia" w:ascii="仿宋" w:hAnsi="仿宋" w:eastAsia="仿宋" w:cs="仿宋"/>
          <w:sz w:val="32"/>
          <w:szCs w:val="32"/>
          <w:lang w:eastAsia="zh-CN"/>
        </w:rPr>
        <w:t>”“</w:t>
      </w:r>
      <w:r>
        <w:rPr>
          <w:rFonts w:hint="eastAsia" w:ascii="仿宋" w:hAnsi="仿宋" w:eastAsia="仿宋" w:cs="仿宋"/>
          <w:sz w:val="32"/>
          <w:szCs w:val="32"/>
        </w:rPr>
        <w:t>远程健康服务</w:t>
      </w:r>
      <w:r>
        <w:rPr>
          <w:rFonts w:hint="eastAsia" w:ascii="仿宋" w:hAnsi="仿宋" w:eastAsia="仿宋" w:cs="仿宋"/>
          <w:sz w:val="32"/>
          <w:szCs w:val="32"/>
          <w:lang w:eastAsia="zh-CN"/>
        </w:rPr>
        <w:t>”“</w:t>
      </w:r>
      <w:r>
        <w:rPr>
          <w:rFonts w:hint="eastAsia" w:ascii="仿宋" w:hAnsi="仿宋" w:eastAsia="仿宋" w:cs="仿宋"/>
          <w:sz w:val="32"/>
          <w:szCs w:val="32"/>
        </w:rPr>
        <w:t>个性化健康服务</w:t>
      </w:r>
      <w:r>
        <w:rPr>
          <w:rFonts w:hint="eastAsia" w:ascii="仿宋" w:hAnsi="仿宋" w:eastAsia="仿宋" w:cs="仿宋"/>
          <w:sz w:val="32"/>
          <w:szCs w:val="32"/>
          <w:lang w:eastAsia="zh-CN"/>
        </w:rPr>
        <w:t>”</w:t>
      </w:r>
      <w:r>
        <w:rPr>
          <w:rFonts w:hint="default" w:ascii="Times New Roman" w:hAnsi="Times New Roman" w:eastAsia="仿宋_GB2312" w:cs="Times New Roman"/>
          <w:sz w:val="32"/>
          <w:szCs w:val="32"/>
        </w:rPr>
        <w:t>等新型健康服务新业态。打造覆盖家庭、社区和机构的智慧健康养老服务网络，推进面向医养结合机构的远程医疗建设。</w:t>
      </w:r>
    </w:p>
    <w:p>
      <w:pPr>
        <w:pStyle w:val="2"/>
        <w:rPr>
          <w:rFonts w:hint="default" w:ascii="Times New Roman" w:hAnsi="Times New Roman" w:eastAsia="仿宋_GB2312" w:cs="Times New Roman"/>
          <w:sz w:val="32"/>
          <w:szCs w:val="32"/>
        </w:rPr>
      </w:pPr>
    </w:p>
    <w:tbl>
      <w:tblPr>
        <w:tblStyle w:val="18"/>
        <w:tblW w:w="88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jc w:val="center"/>
        </w:trPr>
        <w:tc>
          <w:tcPr>
            <w:tcW w:w="8828" w:type="dxa"/>
          </w:tcPr>
          <w:p>
            <w:pPr>
              <w:keepNext w:val="0"/>
              <w:keepLines w:val="0"/>
              <w:pageBreakBefore w:val="0"/>
              <w:widowControl w:val="0"/>
              <w:suppressLineNumbers w:val="0"/>
              <w:kinsoku/>
              <w:wordWrap/>
              <w:overflowPunct/>
              <w:topLinePunct w:val="0"/>
              <w:bidi w:val="0"/>
              <w:spacing w:before="0" w:beforeAutospacing="0" w:after="0" w:afterAutospacing="0" w:line="616" w:lineRule="exact"/>
              <w:ind w:left="0" w:right="0"/>
              <w:jc w:val="center"/>
              <w:textAlignment w:val="auto"/>
              <w:rPr>
                <w:rFonts w:hint="eastAsia" w:ascii="仿宋_GB2312" w:hAnsi="仿宋_GB2312" w:eastAsia="仿宋_GB2312" w:cs="仿宋_GB2312"/>
                <w:b w:val="0"/>
                <w:bCs/>
                <w:color w:val="000000" w:themeColor="text1"/>
                <w:sz w:val="30"/>
                <w:szCs w:val="30"/>
                <w14:textFill>
                  <w14:solidFill>
                    <w14:schemeClr w14:val="tx1"/>
                  </w14:solidFill>
                </w14:textFill>
              </w:rPr>
            </w:pPr>
            <w:bookmarkStart w:id="81" w:name="_Toc57377368"/>
            <w:r>
              <w:rPr>
                <w:rFonts w:hint="eastAsia" w:ascii="黑体" w:hAnsi="黑体" w:eastAsia="黑体" w:cs="黑体"/>
                <w:b w:val="0"/>
                <w:bCs/>
                <w:snapToGrid w:val="0"/>
                <w:color w:val="000000" w:themeColor="text1"/>
                <w:kern w:val="0"/>
                <w:sz w:val="30"/>
                <w:szCs w:val="30"/>
                <w14:textFill>
                  <w14:solidFill>
                    <w14:schemeClr w14:val="tx1"/>
                  </w14:solidFill>
                </w14:textFill>
              </w:rPr>
              <w:t>专栏4：康养产业重点工程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0" w:hRule="atLeast"/>
          <w:jc w:val="center"/>
        </w:trPr>
        <w:tc>
          <w:tcPr>
            <w:tcW w:w="8828" w:type="dxa"/>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50" w:lineRule="exact"/>
              <w:ind w:left="0" w:right="0" w:firstLine="480" w:firstLineChars="200"/>
              <w:textAlignment w:val="auto"/>
              <w:rPr>
                <w:rFonts w:hint="eastAsia" w:ascii="仿宋_GB2312" w:hAnsi="仿宋_GB2312" w:eastAsia="仿宋_GB2312" w:cs="仿宋_GB2312"/>
                <w:b w:val="0"/>
                <w:bCs/>
                <w:color w:val="000000" w:themeColor="text1"/>
                <w:sz w:val="24"/>
                <w:szCs w:val="24"/>
                <w14:textFill>
                  <w14:solidFill>
                    <w14:schemeClr w14:val="tx1"/>
                  </w14:solidFill>
                </w14:textFill>
              </w:rPr>
            </w:pPr>
            <w:r>
              <w:rPr>
                <w:rFonts w:hint="eastAsia" w:ascii="仿宋_GB2312" w:hAnsi="仿宋_GB2312" w:eastAsia="仿宋_GB2312" w:cs="仿宋_GB2312"/>
                <w:b w:val="0"/>
                <w:bCs/>
                <w:color w:val="000000" w:themeColor="text1"/>
                <w:sz w:val="24"/>
                <w:szCs w:val="24"/>
                <w14:textFill>
                  <w14:solidFill>
                    <w14:schemeClr w14:val="tx1"/>
                  </w14:solidFill>
                </w14:textFill>
              </w:rPr>
              <w:t>渭南市临渭区创新创业基地银发经济产业园项目。项目投资30亿，占地约200亩，总建筑面积310000㎡。主要包括养老消费、养老地产、医养结合、社区居家服务、养老专业人才培训、社会工作与养老服务、智能化养老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0" w:hRule="atLeast"/>
          <w:jc w:val="center"/>
        </w:trPr>
        <w:tc>
          <w:tcPr>
            <w:tcW w:w="8828" w:type="dxa"/>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40" w:lineRule="exact"/>
              <w:ind w:left="0" w:right="0" w:firstLine="480" w:firstLineChars="200"/>
              <w:textAlignment w:val="auto"/>
              <w:rPr>
                <w:rFonts w:hint="eastAsia" w:ascii="仿宋_GB2312" w:hAnsi="仿宋_GB2312" w:eastAsia="仿宋_GB2312" w:cs="仿宋_GB2312"/>
                <w:b w:val="0"/>
                <w:bCs/>
                <w:color w:val="000000" w:themeColor="text1"/>
                <w:sz w:val="24"/>
                <w:szCs w:val="24"/>
                <w14:textFill>
                  <w14:solidFill>
                    <w14:schemeClr w14:val="tx1"/>
                  </w14:solidFill>
                </w14:textFill>
              </w:rPr>
            </w:pPr>
            <w:r>
              <w:rPr>
                <w:rFonts w:hint="eastAsia" w:ascii="仿宋_GB2312" w:hAnsi="仿宋_GB2312" w:eastAsia="仿宋_GB2312" w:cs="仿宋_GB2312"/>
                <w:b w:val="0"/>
                <w:bCs/>
                <w:color w:val="000000" w:themeColor="text1"/>
                <w:spacing w:val="0"/>
                <w:sz w:val="24"/>
                <w:szCs w:val="24"/>
                <w14:textFill>
                  <w14:solidFill>
                    <w14:schemeClr w14:val="tx1"/>
                  </w14:solidFill>
                </w14:textFill>
              </w:rPr>
              <w:t>临渭区蓝城复合式小镇项目。项目投资218亿，占地约5000亩，分别建设国际全龄化活力健康教育小镇和丝路康养农旅小镇。其中健康教育小镇将以教育为核，生态为基，健康为本。丝路康养农旅小镇则以丝路文化经济带为核心，集现代绿色生产、农业博览、养生宜居、文化娱乐为一</w:t>
            </w:r>
            <w:r>
              <w:rPr>
                <w:rFonts w:hint="eastAsia" w:ascii="仿宋_GB2312" w:hAnsi="仿宋_GB2312" w:eastAsia="仿宋_GB2312" w:cs="仿宋_GB2312"/>
                <w:b w:val="0"/>
                <w:bCs/>
                <w:color w:val="000000" w:themeColor="text1"/>
                <w:sz w:val="24"/>
                <w:szCs w:val="24"/>
                <w14:textFill>
                  <w14:solidFill>
                    <w14:schemeClr w14:val="tx1"/>
                  </w14:solidFill>
                </w14:textFill>
              </w:rPr>
              <w:t>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4" w:hRule="atLeast"/>
          <w:jc w:val="center"/>
        </w:trPr>
        <w:tc>
          <w:tcPr>
            <w:tcW w:w="8828" w:type="dxa"/>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600" w:lineRule="exact"/>
              <w:ind w:left="0" w:right="0" w:firstLine="480" w:firstLineChars="200"/>
              <w:textAlignment w:val="auto"/>
              <w:rPr>
                <w:rFonts w:hint="eastAsia" w:ascii="仿宋_GB2312" w:hAnsi="仿宋_GB2312" w:eastAsia="仿宋_GB2312" w:cs="仿宋_GB2312"/>
                <w:b w:val="0"/>
                <w:bCs/>
                <w:color w:val="000000" w:themeColor="text1"/>
                <w:sz w:val="24"/>
                <w:szCs w:val="24"/>
                <w14:textFill>
                  <w14:solidFill>
                    <w14:schemeClr w14:val="tx1"/>
                  </w14:solidFill>
                </w14:textFill>
              </w:rPr>
            </w:pPr>
            <w:r>
              <w:rPr>
                <w:rFonts w:hint="eastAsia" w:ascii="仿宋_GB2312" w:hAnsi="仿宋_GB2312" w:eastAsia="仿宋_GB2312" w:cs="仿宋_GB2312"/>
                <w:b w:val="0"/>
                <w:bCs/>
                <w:color w:val="000000" w:themeColor="text1"/>
                <w:sz w:val="24"/>
                <w:szCs w:val="24"/>
                <w14:textFill>
                  <w14:solidFill>
                    <w14:schemeClr w14:val="tx1"/>
                  </w14:solidFill>
                </w14:textFill>
              </w:rPr>
              <w:t>华阴市蓝城颐养小镇。项目投资30亿，位于华岳大道以西，八一路以北，长涧河沿线以东，郑西高铁以南。项目占地约470亩，总投资30亿元。以生态、颐养为主，旅游、文化教育为辅，打造环境优美、生活舒适、配套齐全的颐养、旅游标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5" w:hRule="atLeast"/>
          <w:jc w:val="center"/>
        </w:trPr>
        <w:tc>
          <w:tcPr>
            <w:tcW w:w="8828" w:type="dxa"/>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600" w:lineRule="exact"/>
              <w:ind w:left="0" w:right="0" w:firstLine="480" w:firstLineChars="200"/>
              <w:textAlignment w:val="auto"/>
              <w:rPr>
                <w:rFonts w:hint="eastAsia" w:ascii="仿宋_GB2312" w:hAnsi="仿宋_GB2312" w:eastAsia="仿宋_GB2312" w:cs="仿宋_GB2312"/>
                <w:b w:val="0"/>
                <w:bCs/>
                <w:color w:val="000000" w:themeColor="text1"/>
                <w:sz w:val="24"/>
                <w:szCs w:val="24"/>
                <w14:textFill>
                  <w14:solidFill>
                    <w14:schemeClr w14:val="tx1"/>
                  </w14:solidFill>
                </w14:textFill>
              </w:rPr>
            </w:pPr>
            <w:r>
              <w:rPr>
                <w:rFonts w:hint="eastAsia" w:ascii="仿宋_GB2312" w:hAnsi="仿宋_GB2312" w:eastAsia="仿宋_GB2312" w:cs="仿宋_GB2312"/>
                <w:b w:val="0"/>
                <w:bCs/>
                <w:color w:val="000000" w:themeColor="text1"/>
                <w:sz w:val="24"/>
                <w:szCs w:val="24"/>
                <w14:textFill>
                  <w14:solidFill>
                    <w14:schemeClr w14:val="tx1"/>
                  </w14:solidFill>
                </w14:textFill>
              </w:rPr>
              <w:t>大荔朝邑湖湿地康养小镇建设项目。项目投资21.8亿，重点打造</w:t>
            </w:r>
            <w:r>
              <w:rPr>
                <w:rFonts w:hint="eastAsia" w:ascii="仿宋_GB2312" w:hAnsi="仿宋_GB2312" w:eastAsia="仿宋_GB2312" w:cs="仿宋_GB2312"/>
                <w:b w:val="0"/>
                <w:bCs/>
                <w:color w:val="000000" w:themeColor="text1"/>
                <w:sz w:val="24"/>
                <w:szCs w:val="24"/>
                <w:lang w:eastAsia="zh-CN"/>
                <w14:textFill>
                  <w14:solidFill>
                    <w14:schemeClr w14:val="tx1"/>
                  </w14:solidFill>
                </w14:textFill>
              </w:rPr>
              <w:t>“</w:t>
            </w:r>
            <w:r>
              <w:rPr>
                <w:rFonts w:hint="eastAsia" w:ascii="仿宋_GB2312" w:hAnsi="仿宋_GB2312" w:eastAsia="仿宋_GB2312" w:cs="仿宋_GB2312"/>
                <w:b w:val="0"/>
                <w:bCs/>
                <w:color w:val="000000" w:themeColor="text1"/>
                <w:sz w:val="24"/>
                <w:szCs w:val="24"/>
                <w14:textFill>
                  <w14:solidFill>
                    <w14:schemeClr w14:val="tx1"/>
                  </w14:solidFill>
                </w14:textFill>
              </w:rPr>
              <w:t>乡土长安田园综合体</w:t>
            </w:r>
            <w:r>
              <w:rPr>
                <w:rFonts w:hint="eastAsia" w:ascii="仿宋_GB2312" w:hAnsi="仿宋_GB2312" w:eastAsia="仿宋_GB2312" w:cs="仿宋_GB2312"/>
                <w:b w:val="0"/>
                <w:bCs/>
                <w:color w:val="000000" w:themeColor="text1"/>
                <w:sz w:val="24"/>
                <w:szCs w:val="24"/>
                <w:lang w:eastAsia="zh-CN"/>
                <w14:textFill>
                  <w14:solidFill>
                    <w14:schemeClr w14:val="tx1"/>
                  </w14:solidFill>
                </w14:textFill>
              </w:rPr>
              <w:t>”“</w:t>
            </w:r>
            <w:r>
              <w:rPr>
                <w:rFonts w:hint="eastAsia" w:ascii="仿宋_GB2312" w:hAnsi="仿宋_GB2312" w:eastAsia="仿宋_GB2312" w:cs="仿宋_GB2312"/>
                <w:b w:val="0"/>
                <w:bCs/>
                <w:color w:val="000000" w:themeColor="text1"/>
                <w:sz w:val="24"/>
                <w:szCs w:val="24"/>
                <w14:textFill>
                  <w14:solidFill>
                    <w14:schemeClr w14:val="tx1"/>
                  </w14:solidFill>
                </w14:textFill>
              </w:rPr>
              <w:t>故乡平罗盐池文化度假区</w:t>
            </w:r>
            <w:r>
              <w:rPr>
                <w:rFonts w:hint="eastAsia" w:ascii="仿宋_GB2312" w:hAnsi="仿宋_GB2312" w:eastAsia="仿宋_GB2312" w:cs="仿宋_GB2312"/>
                <w:b w:val="0"/>
                <w:bCs/>
                <w:color w:val="000000" w:themeColor="text1"/>
                <w:sz w:val="24"/>
                <w:szCs w:val="24"/>
                <w:lang w:eastAsia="zh-CN"/>
                <w14:textFill>
                  <w14:solidFill>
                    <w14:schemeClr w14:val="tx1"/>
                  </w14:solidFill>
                </w14:textFill>
              </w:rPr>
              <w:t>”</w:t>
            </w:r>
            <w:r>
              <w:rPr>
                <w:rFonts w:hint="eastAsia" w:ascii="仿宋_GB2312" w:hAnsi="仿宋_GB2312" w:eastAsia="仿宋_GB2312" w:cs="仿宋_GB2312"/>
                <w:b w:val="0"/>
                <w:bCs/>
                <w:color w:val="000000" w:themeColor="text1"/>
                <w:sz w:val="24"/>
                <w:szCs w:val="24"/>
                <w:lang w:val="en-US" w:eastAsia="zh-CN"/>
                <w14:textFill>
                  <w14:solidFill>
                    <w14:schemeClr w14:val="tx1"/>
                  </w14:solidFill>
                </w14:textFill>
              </w:rPr>
              <w:t xml:space="preserve"> </w:t>
            </w:r>
            <w:r>
              <w:rPr>
                <w:rFonts w:hint="eastAsia" w:ascii="仿宋_GB2312" w:hAnsi="仿宋_GB2312" w:eastAsia="仿宋_GB2312" w:cs="仿宋_GB2312"/>
                <w:b w:val="0"/>
                <w:bCs/>
                <w:color w:val="000000" w:themeColor="text1"/>
                <w:sz w:val="24"/>
                <w:szCs w:val="24"/>
                <w:lang w:eastAsia="zh-CN"/>
                <w14:textFill>
                  <w14:solidFill>
                    <w14:schemeClr w14:val="tx1"/>
                  </w14:solidFill>
                </w14:textFill>
              </w:rPr>
              <w:t>“</w:t>
            </w:r>
            <w:r>
              <w:rPr>
                <w:rFonts w:hint="eastAsia" w:ascii="仿宋_GB2312" w:hAnsi="仿宋_GB2312" w:eastAsia="仿宋_GB2312" w:cs="仿宋_GB2312"/>
                <w:b w:val="0"/>
                <w:bCs/>
                <w:color w:val="000000" w:themeColor="text1"/>
                <w:sz w:val="24"/>
                <w:szCs w:val="24"/>
                <w14:textFill>
                  <w14:solidFill>
                    <w14:schemeClr w14:val="tx1"/>
                  </w14:solidFill>
                </w14:textFill>
              </w:rPr>
              <w:t>瑶紫头温泉健康养生区</w:t>
            </w:r>
            <w:r>
              <w:rPr>
                <w:rFonts w:hint="eastAsia" w:ascii="仿宋_GB2312" w:hAnsi="仿宋_GB2312" w:eastAsia="仿宋_GB2312" w:cs="仿宋_GB2312"/>
                <w:b w:val="0"/>
                <w:bCs/>
                <w:color w:val="000000" w:themeColor="text1"/>
                <w:sz w:val="24"/>
                <w:szCs w:val="24"/>
                <w:lang w:eastAsia="zh-CN"/>
                <w14:textFill>
                  <w14:solidFill>
                    <w14:schemeClr w14:val="tx1"/>
                  </w14:solidFill>
                </w14:textFill>
              </w:rPr>
              <w:t>”“</w:t>
            </w:r>
            <w:r>
              <w:rPr>
                <w:rFonts w:hint="eastAsia" w:ascii="仿宋_GB2312" w:hAnsi="仿宋_GB2312" w:eastAsia="仿宋_GB2312" w:cs="仿宋_GB2312"/>
                <w:b w:val="0"/>
                <w:bCs/>
                <w:color w:val="000000" w:themeColor="text1"/>
                <w:sz w:val="24"/>
                <w:szCs w:val="24"/>
                <w14:textFill>
                  <w14:solidFill>
                    <w14:schemeClr w14:val="tx1"/>
                  </w14:solidFill>
                </w14:textFill>
              </w:rPr>
              <w:t>永安观湖垂钓区</w:t>
            </w:r>
            <w:r>
              <w:rPr>
                <w:rFonts w:hint="eastAsia" w:ascii="仿宋_GB2312" w:hAnsi="仿宋_GB2312" w:eastAsia="仿宋_GB2312" w:cs="仿宋_GB2312"/>
                <w:b w:val="0"/>
                <w:bCs/>
                <w:color w:val="000000" w:themeColor="text1"/>
                <w:sz w:val="24"/>
                <w:szCs w:val="24"/>
                <w:lang w:eastAsia="zh-CN"/>
                <w14:textFill>
                  <w14:solidFill>
                    <w14:schemeClr w14:val="tx1"/>
                  </w14:solidFill>
                </w14:textFill>
              </w:rPr>
              <w:t>”</w:t>
            </w:r>
            <w:r>
              <w:rPr>
                <w:rFonts w:hint="eastAsia" w:ascii="仿宋_GB2312" w:hAnsi="仿宋_GB2312" w:eastAsia="仿宋_GB2312" w:cs="仿宋_GB2312"/>
                <w:b w:val="0"/>
                <w:bCs/>
                <w:color w:val="000000" w:themeColor="text1"/>
                <w:sz w:val="24"/>
                <w:szCs w:val="24"/>
                <w14:textFill>
                  <w14:solidFill>
                    <w14:schemeClr w14:val="tx1"/>
                  </w14:solidFill>
                </w14:textFill>
              </w:rPr>
              <w:t>等功能分区；建设环湖生态涵养防护林带及运动绿道，新建连接县城与湿地公园的生态景观大道；配套建设游客服务中心、供电、供水、污水及垃圾处理设施、旅游公厕等服务设施。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2" w:hRule="atLeast"/>
          <w:jc w:val="center"/>
        </w:trPr>
        <w:tc>
          <w:tcPr>
            <w:tcW w:w="8828" w:type="dxa"/>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600" w:lineRule="exact"/>
              <w:ind w:left="0" w:right="0" w:firstLine="480" w:firstLineChars="200"/>
              <w:textAlignment w:val="auto"/>
              <w:rPr>
                <w:rFonts w:hint="eastAsia" w:ascii="仿宋_GB2312" w:hAnsi="仿宋_GB2312" w:eastAsia="仿宋_GB2312" w:cs="仿宋_GB2312"/>
                <w:b w:val="0"/>
                <w:bCs/>
                <w:color w:val="000000" w:themeColor="text1"/>
                <w:sz w:val="24"/>
                <w:szCs w:val="24"/>
                <w14:textFill>
                  <w14:solidFill>
                    <w14:schemeClr w14:val="tx1"/>
                  </w14:solidFill>
                </w14:textFill>
              </w:rPr>
            </w:pPr>
            <w:r>
              <w:rPr>
                <w:rFonts w:hint="eastAsia" w:ascii="仿宋_GB2312" w:hAnsi="仿宋_GB2312" w:eastAsia="仿宋_GB2312" w:cs="仿宋_GB2312"/>
                <w:b w:val="0"/>
                <w:bCs/>
                <w:color w:val="000000" w:themeColor="text1"/>
                <w:sz w:val="24"/>
                <w:szCs w:val="24"/>
                <w14:textFill>
                  <w14:solidFill>
                    <w14:schemeClr w14:val="tx1"/>
                  </w14:solidFill>
                </w14:textFill>
              </w:rPr>
              <w:t>合阳县武帝山康养综合体度假区基础设施配套项目。项目投资35亿，依托武帝山丰富的森林资源和人文资源，建设健身、休闲、康养、教育胜地，修复武帝祠、梁山寺等遗址。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0" w:hRule="atLeast"/>
          <w:jc w:val="center"/>
        </w:trPr>
        <w:tc>
          <w:tcPr>
            <w:tcW w:w="8828" w:type="dxa"/>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600" w:lineRule="exact"/>
              <w:ind w:left="0" w:right="0" w:firstLine="480" w:firstLineChars="200"/>
              <w:textAlignment w:val="auto"/>
              <w:rPr>
                <w:rFonts w:hint="eastAsia" w:ascii="仿宋_GB2312" w:hAnsi="仿宋_GB2312" w:eastAsia="仿宋_GB2312" w:cs="仿宋_GB2312"/>
                <w:b w:val="0"/>
                <w:bCs/>
                <w:color w:val="000000" w:themeColor="text1"/>
                <w:sz w:val="24"/>
                <w:szCs w:val="24"/>
                <w14:textFill>
                  <w14:solidFill>
                    <w14:schemeClr w14:val="tx1"/>
                  </w14:solidFill>
                </w14:textFill>
              </w:rPr>
            </w:pPr>
            <w:r>
              <w:rPr>
                <w:rFonts w:hint="eastAsia" w:ascii="仿宋_GB2312" w:hAnsi="仿宋_GB2312" w:eastAsia="仿宋_GB2312" w:cs="仿宋_GB2312"/>
                <w:b w:val="0"/>
                <w:bCs/>
                <w:color w:val="000000" w:themeColor="text1"/>
                <w:sz w:val="24"/>
                <w:szCs w:val="24"/>
                <w14:textFill>
                  <w14:solidFill>
                    <w14:schemeClr w14:val="tx1"/>
                  </w14:solidFill>
                </w14:textFill>
              </w:rPr>
              <w:t>韩城欣沐阳温泉休闲度假村。项目投资3亿元，位于韩城市芝阳镇清水村，占地面积150亩。在原 有温泉酒店设施的基础上，配套建设养老消费、医养结合、休闲、 康养、教育培训等设施，打造知名旅居康养度假村。</w:t>
            </w:r>
          </w:p>
        </w:tc>
      </w:tr>
      <w:bookmarkEnd w:id="81"/>
    </w:tbl>
    <w:p>
      <w:pPr>
        <w:pStyle w:val="5"/>
        <w:keepNext w:val="0"/>
        <w:keepLines w:val="0"/>
        <w:pageBreakBefore w:val="0"/>
        <w:widowControl w:val="0"/>
        <w:kinsoku/>
        <w:wordWrap/>
        <w:overflowPunct/>
        <w:topLinePunct w:val="0"/>
        <w:bidi w:val="0"/>
        <w:adjustRightInd w:val="0"/>
        <w:snapToGrid w:val="0"/>
        <w:spacing w:before="0" w:after="0" w:line="616" w:lineRule="exact"/>
        <w:ind w:firstLine="640" w:firstLineChars="200"/>
        <w:jc w:val="center"/>
        <w:textAlignment w:val="auto"/>
        <w:rPr>
          <w:rFonts w:hint="eastAsia" w:ascii="黑体" w:hAnsi="黑体" w:eastAsia="黑体" w:cs="黑体"/>
          <w:b w:val="0"/>
          <w:bCs w:val="0"/>
          <w:snapToGrid w:val="0"/>
          <w:color w:val="000000"/>
          <w:sz w:val="32"/>
          <w:szCs w:val="32"/>
        </w:rPr>
      </w:pPr>
      <w:bookmarkStart w:id="82" w:name="_Toc27876"/>
      <w:bookmarkStart w:id="83" w:name="_Toc73551710"/>
      <w:bookmarkStart w:id="84" w:name="_Toc74168447"/>
      <w:bookmarkStart w:id="85" w:name="_Toc87897083"/>
      <w:r>
        <w:rPr>
          <w:rFonts w:hint="eastAsia" w:ascii="黑体" w:hAnsi="黑体" w:eastAsia="黑体" w:cs="黑体"/>
          <w:b w:val="0"/>
          <w:bCs w:val="0"/>
          <w:snapToGrid w:val="0"/>
          <w:color w:val="000000"/>
          <w:kern w:val="0"/>
          <w:sz w:val="32"/>
          <w:szCs w:val="32"/>
          <w:lang w:val="en-US" w:eastAsia="zh-CN"/>
        </w:rPr>
        <w:t xml:space="preserve">第十三节 </w:t>
      </w:r>
      <w:r>
        <w:rPr>
          <w:rFonts w:hint="eastAsia" w:ascii="黑体" w:hAnsi="黑体" w:eastAsia="黑体" w:cs="黑体"/>
          <w:b w:val="0"/>
          <w:bCs w:val="0"/>
          <w:snapToGrid w:val="0"/>
          <w:color w:val="000000"/>
          <w:sz w:val="32"/>
          <w:szCs w:val="32"/>
        </w:rPr>
        <w:t>规范家政服务业</w:t>
      </w:r>
      <w:bookmarkEnd w:id="82"/>
      <w:bookmarkEnd w:id="83"/>
      <w:r>
        <w:rPr>
          <w:rFonts w:hint="eastAsia" w:ascii="黑体" w:hAnsi="黑体" w:eastAsia="黑体" w:cs="黑体"/>
          <w:b w:val="0"/>
          <w:bCs w:val="0"/>
          <w:snapToGrid w:val="0"/>
          <w:color w:val="000000"/>
          <w:sz w:val="32"/>
          <w:szCs w:val="32"/>
        </w:rPr>
        <w:t>，打造家政品牌</w:t>
      </w:r>
      <w:bookmarkEnd w:id="84"/>
      <w:bookmarkEnd w:id="85"/>
    </w:p>
    <w:p>
      <w:pPr>
        <w:pStyle w:val="9"/>
        <w:keepNext w:val="0"/>
        <w:keepLines w:val="0"/>
        <w:pageBreakBefore w:val="0"/>
        <w:widowControl w:val="0"/>
        <w:kinsoku/>
        <w:wordWrap/>
        <w:overflowPunct/>
        <w:topLinePunct w:val="0"/>
        <w:bidi w:val="0"/>
        <w:adjustRightInd w:val="0"/>
        <w:snapToGrid w:val="0"/>
        <w:spacing w:line="616" w:lineRule="exact"/>
        <w:ind w:firstLine="640" w:firstLineChars="200"/>
        <w:jc w:val="left"/>
        <w:textAlignment w:val="auto"/>
        <w:rPr>
          <w:rFonts w:hint="default" w:ascii="Times New Roman" w:hAnsi="Times New Roman" w:eastAsia="仿宋_GB2312" w:cs="Times New Roman"/>
          <w:sz w:val="32"/>
          <w:szCs w:val="32"/>
        </w:rPr>
      </w:pPr>
      <w:r>
        <w:rPr>
          <w:rFonts w:hint="eastAsia" w:ascii="楷体_GB2312" w:hAnsi="楷体_GB2312" w:eastAsia="楷体_GB2312" w:cs="楷体_GB2312"/>
          <w:b w:val="0"/>
          <w:bCs/>
          <w:sz w:val="32"/>
          <w:szCs w:val="32"/>
          <w:lang w:eastAsia="zh-CN"/>
        </w:rPr>
        <w:t>（一）</w:t>
      </w:r>
      <w:r>
        <w:rPr>
          <w:rFonts w:hint="eastAsia" w:ascii="楷体_GB2312" w:hAnsi="楷体_GB2312" w:eastAsia="楷体_GB2312" w:cs="楷体_GB2312"/>
          <w:b w:val="0"/>
          <w:bCs/>
          <w:sz w:val="32"/>
          <w:szCs w:val="32"/>
        </w:rPr>
        <w:t>建设家政服务综合平台。</w:t>
      </w:r>
      <w:r>
        <w:rPr>
          <w:rFonts w:hint="default" w:ascii="Times New Roman" w:hAnsi="Times New Roman" w:eastAsia="仿宋_GB2312" w:cs="Times New Roman"/>
          <w:sz w:val="32"/>
          <w:szCs w:val="32"/>
        </w:rPr>
        <w:t>发挥行业协会的桥梁作用，建设集家政服务、培训、就业、供需对接、信息发布、政策咨询、行业管理等功能于一体的家政服务综合平台。建立家政服务人才培养平台。以家政和养老服务协会、企业、职业培训院校为主体，开展校企合作，共同开展家政人才培养和定向输送。</w:t>
      </w:r>
    </w:p>
    <w:p>
      <w:pPr>
        <w:pStyle w:val="9"/>
        <w:keepNext w:val="0"/>
        <w:keepLines w:val="0"/>
        <w:pageBreakBefore w:val="0"/>
        <w:widowControl w:val="0"/>
        <w:kinsoku/>
        <w:wordWrap/>
        <w:overflowPunct/>
        <w:topLinePunct w:val="0"/>
        <w:bidi w:val="0"/>
        <w:adjustRightInd w:val="0"/>
        <w:snapToGrid w:val="0"/>
        <w:spacing w:line="616" w:lineRule="exact"/>
        <w:ind w:firstLine="640" w:firstLineChars="200"/>
        <w:jc w:val="left"/>
        <w:textAlignment w:val="auto"/>
        <w:rPr>
          <w:rFonts w:hint="default" w:ascii="Times New Roman" w:hAnsi="Times New Roman" w:eastAsia="仿宋_GB2312" w:cs="Times New Roman"/>
          <w:sz w:val="32"/>
          <w:szCs w:val="32"/>
        </w:rPr>
      </w:pPr>
      <w:r>
        <w:rPr>
          <w:rFonts w:hint="eastAsia" w:ascii="楷体_GB2312" w:hAnsi="楷体_GB2312" w:eastAsia="楷体_GB2312" w:cs="楷体_GB2312"/>
          <w:b w:val="0"/>
          <w:bCs/>
          <w:sz w:val="32"/>
          <w:szCs w:val="32"/>
          <w:lang w:eastAsia="zh-CN"/>
        </w:rPr>
        <w:t>（二）</w:t>
      </w:r>
      <w:r>
        <w:rPr>
          <w:rFonts w:hint="eastAsia" w:ascii="楷体_GB2312" w:hAnsi="楷体_GB2312" w:eastAsia="楷体_GB2312" w:cs="楷体_GB2312"/>
          <w:b w:val="0"/>
          <w:bCs/>
          <w:sz w:val="32"/>
          <w:szCs w:val="32"/>
        </w:rPr>
        <w:t>创建高水平的家政培训基地。</w:t>
      </w:r>
      <w:r>
        <w:rPr>
          <w:rFonts w:hint="default" w:ascii="Times New Roman" w:hAnsi="Times New Roman" w:eastAsia="仿宋_GB2312" w:cs="Times New Roman"/>
          <w:sz w:val="32"/>
          <w:szCs w:val="32"/>
        </w:rPr>
        <w:t>鼓励各类高等院校、职业院校开设家政服务类专业。推动职业院校与有实力的家政服务企业合作建立示范性实习实训基地，发展产教融合型家政企业，认定一批现代家政综合培训就业示范基地、家政服务培训示范基地。</w:t>
      </w:r>
    </w:p>
    <w:p>
      <w:pPr>
        <w:pStyle w:val="9"/>
        <w:keepNext w:val="0"/>
        <w:keepLines w:val="0"/>
        <w:pageBreakBefore w:val="0"/>
        <w:widowControl w:val="0"/>
        <w:kinsoku/>
        <w:wordWrap/>
        <w:overflowPunct/>
        <w:topLinePunct w:val="0"/>
        <w:bidi w:val="0"/>
        <w:adjustRightInd w:val="0"/>
        <w:snapToGrid w:val="0"/>
        <w:spacing w:line="616" w:lineRule="exact"/>
        <w:ind w:firstLine="640" w:firstLineChars="200"/>
        <w:jc w:val="left"/>
        <w:textAlignment w:val="auto"/>
        <w:rPr>
          <w:rFonts w:hint="default" w:ascii="Times New Roman" w:hAnsi="Times New Roman" w:eastAsia="仿宋_GB2312" w:cs="Times New Roman"/>
          <w:sz w:val="32"/>
          <w:szCs w:val="32"/>
        </w:rPr>
      </w:pPr>
      <w:r>
        <w:rPr>
          <w:rFonts w:hint="eastAsia" w:ascii="楷体_GB2312" w:hAnsi="楷体_GB2312" w:eastAsia="楷体_GB2312" w:cs="楷体_GB2312"/>
          <w:b w:val="0"/>
          <w:bCs/>
          <w:sz w:val="32"/>
          <w:szCs w:val="32"/>
          <w:lang w:eastAsia="zh-CN"/>
        </w:rPr>
        <w:t>（三）</w:t>
      </w:r>
      <w:r>
        <w:rPr>
          <w:rFonts w:hint="eastAsia" w:ascii="楷体_GB2312" w:hAnsi="楷体_GB2312" w:eastAsia="楷体_GB2312" w:cs="楷体_GB2312"/>
          <w:b w:val="0"/>
          <w:bCs/>
          <w:sz w:val="32"/>
          <w:szCs w:val="32"/>
        </w:rPr>
        <w:t>规范家政服务业管理。</w:t>
      </w:r>
      <w:r>
        <w:rPr>
          <w:rFonts w:hint="default" w:ascii="Times New Roman" w:hAnsi="Times New Roman" w:eastAsia="仿宋_GB2312" w:cs="Times New Roman"/>
          <w:sz w:val="32"/>
          <w:szCs w:val="32"/>
        </w:rPr>
        <w:t>建立家政领域技能评价标准。完善培训课程体系建设，健全职业资格评价、职业技能等级认定和专项职业能力考核等多层次技能人才评价方式。与有资质的校企合作培训机构开展从业人员上岗培训，建立家政服务质量第三方认证。创建优质家政服务企业品牌。支持家政企业规范化和连锁化发展。实行规范服务标准、规范合同文本、规范技能培训。</w:t>
      </w:r>
    </w:p>
    <w:p>
      <w:pPr>
        <w:pStyle w:val="9"/>
        <w:keepNext w:val="0"/>
        <w:keepLines w:val="0"/>
        <w:pageBreakBefore w:val="0"/>
        <w:widowControl w:val="0"/>
        <w:kinsoku/>
        <w:wordWrap/>
        <w:overflowPunct/>
        <w:topLinePunct w:val="0"/>
        <w:bidi w:val="0"/>
        <w:adjustRightInd w:val="0"/>
        <w:snapToGrid w:val="0"/>
        <w:spacing w:line="616" w:lineRule="exact"/>
        <w:ind w:firstLine="640" w:firstLineChars="200"/>
        <w:jc w:val="left"/>
        <w:textAlignment w:val="auto"/>
        <w:rPr>
          <w:rFonts w:hint="default" w:ascii="Times New Roman" w:hAnsi="Times New Roman" w:eastAsia="仿宋_GB2312" w:cs="Times New Roman"/>
          <w:sz w:val="32"/>
          <w:szCs w:val="32"/>
        </w:rPr>
      </w:pPr>
      <w:r>
        <w:rPr>
          <w:rFonts w:hint="eastAsia" w:ascii="楷体_GB2312" w:hAnsi="楷体_GB2312" w:eastAsia="楷体_GB2312" w:cs="楷体_GB2312"/>
          <w:b w:val="0"/>
          <w:bCs/>
          <w:sz w:val="32"/>
          <w:szCs w:val="32"/>
          <w:lang w:eastAsia="zh-CN"/>
        </w:rPr>
        <w:t>（四）</w:t>
      </w:r>
      <w:r>
        <w:rPr>
          <w:rFonts w:hint="eastAsia" w:ascii="楷体_GB2312" w:hAnsi="楷体_GB2312" w:eastAsia="楷体_GB2312" w:cs="楷体_GB2312"/>
          <w:b w:val="0"/>
          <w:bCs/>
          <w:sz w:val="32"/>
          <w:szCs w:val="32"/>
        </w:rPr>
        <w:t>促进</w:t>
      </w:r>
      <w:r>
        <w:rPr>
          <w:rFonts w:hint="eastAsia" w:ascii="楷体_GB2312" w:hAnsi="楷体_GB2312" w:eastAsia="楷体_GB2312" w:cs="楷体_GB2312"/>
          <w:b w:val="0"/>
          <w:bCs/>
          <w:sz w:val="32"/>
          <w:szCs w:val="32"/>
          <w:lang w:eastAsia="zh-CN"/>
        </w:rPr>
        <w:t>“</w:t>
      </w:r>
      <w:r>
        <w:rPr>
          <w:rFonts w:hint="eastAsia" w:ascii="楷体_GB2312" w:hAnsi="楷体_GB2312" w:eastAsia="楷体_GB2312" w:cs="楷体_GB2312"/>
          <w:b w:val="0"/>
          <w:bCs/>
          <w:sz w:val="32"/>
          <w:szCs w:val="32"/>
        </w:rPr>
        <w:t>家政+养老</w:t>
      </w:r>
      <w:r>
        <w:rPr>
          <w:rFonts w:hint="eastAsia" w:ascii="楷体_GB2312" w:hAnsi="楷体_GB2312" w:eastAsia="楷体_GB2312" w:cs="楷体_GB2312"/>
          <w:b w:val="0"/>
          <w:bCs/>
          <w:sz w:val="32"/>
          <w:szCs w:val="32"/>
          <w:lang w:eastAsia="zh-CN"/>
        </w:rPr>
        <w:t>”</w:t>
      </w:r>
      <w:r>
        <w:rPr>
          <w:rFonts w:hint="eastAsia" w:ascii="楷体_GB2312" w:hAnsi="楷体_GB2312" w:eastAsia="楷体_GB2312" w:cs="楷体_GB2312"/>
          <w:b w:val="0"/>
          <w:bCs/>
          <w:sz w:val="32"/>
          <w:szCs w:val="32"/>
        </w:rPr>
        <w:t>融合发展。</w:t>
      </w:r>
      <w:r>
        <w:rPr>
          <w:rFonts w:hint="default" w:ascii="Times New Roman" w:hAnsi="Times New Roman" w:eastAsia="仿宋_GB2312" w:cs="Times New Roman"/>
          <w:sz w:val="32"/>
          <w:szCs w:val="32"/>
        </w:rPr>
        <w:t>做好养老服务培训项目，</w:t>
      </w:r>
      <w:r>
        <w:rPr>
          <w:rFonts w:hint="eastAsia" w:ascii="仿宋" w:hAnsi="仿宋" w:eastAsia="仿宋" w:cs="仿宋"/>
          <w:sz w:val="32"/>
          <w:szCs w:val="32"/>
        </w:rPr>
        <w:t>创建一批</w:t>
      </w:r>
      <w:r>
        <w:rPr>
          <w:rFonts w:hint="eastAsia" w:ascii="仿宋" w:hAnsi="仿宋" w:eastAsia="仿宋" w:cs="仿宋"/>
          <w:sz w:val="32"/>
          <w:szCs w:val="32"/>
          <w:lang w:eastAsia="zh-CN"/>
        </w:rPr>
        <w:t>“</w:t>
      </w:r>
      <w:r>
        <w:rPr>
          <w:rFonts w:hint="eastAsia" w:ascii="仿宋" w:hAnsi="仿宋" w:eastAsia="仿宋" w:cs="仿宋"/>
          <w:sz w:val="32"/>
          <w:szCs w:val="32"/>
        </w:rPr>
        <w:t>家政+养老</w:t>
      </w:r>
      <w:r>
        <w:rPr>
          <w:rFonts w:hint="eastAsia" w:ascii="仿宋" w:hAnsi="仿宋" w:eastAsia="仿宋" w:cs="仿宋"/>
          <w:sz w:val="32"/>
          <w:szCs w:val="32"/>
          <w:lang w:eastAsia="zh-CN"/>
        </w:rPr>
        <w:t>”</w:t>
      </w:r>
      <w:r>
        <w:rPr>
          <w:rFonts w:hint="eastAsia" w:ascii="仿宋" w:hAnsi="仿宋" w:eastAsia="仿宋" w:cs="仿宋"/>
          <w:sz w:val="32"/>
          <w:szCs w:val="32"/>
        </w:rPr>
        <w:t>实训示范基地，建立</w:t>
      </w:r>
      <w:r>
        <w:rPr>
          <w:rFonts w:hint="eastAsia" w:ascii="仿宋" w:hAnsi="仿宋" w:eastAsia="仿宋" w:cs="仿宋"/>
          <w:sz w:val="32"/>
          <w:szCs w:val="32"/>
          <w:lang w:eastAsia="zh-CN"/>
        </w:rPr>
        <w:t>“</w:t>
      </w:r>
      <w:r>
        <w:rPr>
          <w:rFonts w:hint="eastAsia" w:ascii="仿宋" w:hAnsi="仿宋" w:eastAsia="仿宋" w:cs="仿宋"/>
          <w:sz w:val="32"/>
          <w:szCs w:val="32"/>
        </w:rPr>
        <w:t>家政+养老</w:t>
      </w:r>
      <w:r>
        <w:rPr>
          <w:rFonts w:hint="eastAsia" w:ascii="仿宋" w:hAnsi="仿宋" w:eastAsia="仿宋" w:cs="仿宋"/>
          <w:sz w:val="32"/>
          <w:szCs w:val="32"/>
          <w:lang w:eastAsia="zh-CN"/>
        </w:rPr>
        <w:t>”</w:t>
      </w:r>
      <w:r>
        <w:rPr>
          <w:rFonts w:hint="eastAsia" w:ascii="仿宋" w:hAnsi="仿宋" w:eastAsia="仿宋" w:cs="仿宋"/>
          <w:sz w:val="32"/>
          <w:szCs w:val="32"/>
        </w:rPr>
        <w:t>模式的行业标准和操作流程。创新设置基层家政服务站、社区</w:t>
      </w:r>
      <w:r>
        <w:rPr>
          <w:rFonts w:hint="eastAsia" w:ascii="仿宋" w:hAnsi="仿宋" w:eastAsia="仿宋" w:cs="仿宋"/>
          <w:sz w:val="32"/>
          <w:szCs w:val="32"/>
          <w:lang w:eastAsia="zh-CN"/>
        </w:rPr>
        <w:t>嵌入式</w:t>
      </w:r>
      <w:r>
        <w:rPr>
          <w:rFonts w:hint="eastAsia" w:ascii="仿宋" w:hAnsi="仿宋" w:eastAsia="仿宋" w:cs="仿宋"/>
          <w:sz w:val="32"/>
          <w:szCs w:val="32"/>
        </w:rPr>
        <w:t>养老院和卫生服务中心，打造</w:t>
      </w:r>
      <w:r>
        <w:rPr>
          <w:rFonts w:hint="eastAsia" w:ascii="仿宋" w:hAnsi="仿宋" w:eastAsia="仿宋" w:cs="仿宋"/>
          <w:sz w:val="32"/>
          <w:szCs w:val="32"/>
          <w:lang w:eastAsia="zh-CN"/>
        </w:rPr>
        <w:t>“</w:t>
      </w:r>
      <w:r>
        <w:rPr>
          <w:rFonts w:hint="eastAsia" w:ascii="仿宋" w:hAnsi="仿宋" w:eastAsia="仿宋" w:cs="仿宋"/>
          <w:sz w:val="32"/>
          <w:szCs w:val="32"/>
        </w:rPr>
        <w:t>15分钟社区居家养老服务圈</w:t>
      </w:r>
      <w:r>
        <w:rPr>
          <w:rFonts w:hint="eastAsia" w:ascii="仿宋" w:hAnsi="仿宋" w:eastAsia="仿宋" w:cs="仿宋"/>
          <w:sz w:val="32"/>
          <w:szCs w:val="32"/>
          <w:lang w:eastAsia="zh-CN"/>
        </w:rPr>
        <w:t>”</w:t>
      </w:r>
      <w:r>
        <w:rPr>
          <w:rFonts w:hint="eastAsia" w:ascii="仿宋" w:hAnsi="仿宋" w:eastAsia="仿宋" w:cs="仿宋"/>
          <w:sz w:val="32"/>
          <w:szCs w:val="32"/>
        </w:rPr>
        <w:t>。</w:t>
      </w:r>
      <w:r>
        <w:rPr>
          <w:rFonts w:hint="default" w:ascii="Times New Roman" w:hAnsi="Times New Roman" w:eastAsia="仿宋_GB2312" w:cs="Times New Roman"/>
          <w:sz w:val="32"/>
          <w:szCs w:val="32"/>
        </w:rPr>
        <w:t>完善社区居家养老服务规范，努力实现社区家政养老服务全覆盖。建立民政、卫生、商务、妇联和各区联动的医养结合联动机制，整合社区家政、养老和医疗等服务资源，建立养老机构和医疗机构便捷预约就诊合作机制。开发家政服务信息系统、APP应用、家政电商平台等。</w:t>
      </w:r>
    </w:p>
    <w:p>
      <w:pPr>
        <w:pStyle w:val="9"/>
        <w:keepNext w:val="0"/>
        <w:keepLines w:val="0"/>
        <w:pageBreakBefore w:val="0"/>
        <w:widowControl w:val="0"/>
        <w:kinsoku/>
        <w:wordWrap/>
        <w:overflowPunct/>
        <w:topLinePunct w:val="0"/>
        <w:bidi w:val="0"/>
        <w:adjustRightInd w:val="0"/>
        <w:snapToGrid w:val="0"/>
        <w:spacing w:line="616" w:lineRule="exact"/>
        <w:ind w:firstLine="640" w:firstLineChars="200"/>
        <w:jc w:val="left"/>
        <w:textAlignment w:val="auto"/>
        <w:rPr>
          <w:rFonts w:hint="default" w:ascii="Times New Roman" w:hAnsi="Times New Roman" w:eastAsia="仿宋_GB2312" w:cs="Times New Roman"/>
          <w:spacing w:val="-6"/>
          <w:sz w:val="32"/>
          <w:szCs w:val="32"/>
        </w:rPr>
      </w:pPr>
      <w:r>
        <w:rPr>
          <w:rFonts w:hint="eastAsia" w:ascii="楷体_GB2312" w:hAnsi="楷体_GB2312" w:eastAsia="楷体_GB2312" w:cs="楷体_GB2312"/>
          <w:b w:val="0"/>
          <w:bCs/>
          <w:sz w:val="32"/>
          <w:szCs w:val="32"/>
          <w:lang w:eastAsia="zh-CN"/>
        </w:rPr>
        <w:t>（五）</w:t>
      </w:r>
      <w:r>
        <w:rPr>
          <w:rFonts w:hint="eastAsia" w:ascii="楷体_GB2312" w:hAnsi="楷体_GB2312" w:eastAsia="楷体_GB2312" w:cs="楷体_GB2312"/>
          <w:b w:val="0"/>
          <w:bCs/>
          <w:sz w:val="32"/>
          <w:szCs w:val="32"/>
        </w:rPr>
        <w:t>完善家政服务发展环境。</w:t>
      </w:r>
      <w:r>
        <w:rPr>
          <w:rFonts w:hint="default" w:ascii="Times New Roman" w:hAnsi="Times New Roman" w:eastAsia="仿宋_GB2312" w:cs="Times New Roman"/>
          <w:sz w:val="32"/>
          <w:szCs w:val="32"/>
        </w:rPr>
        <w:t>推进家庭服务行业诚信体系建设。将家政服务诚信记录纳入社会信用体系，建立守信企业和失信企业分级管理制度。健全家政领域劳动保障维权机制。适时发布家政服务行业工资指导价，充分发挥行业协会等社会组织作用，为家</w:t>
      </w:r>
      <w:r>
        <w:rPr>
          <w:rFonts w:hint="default" w:ascii="Times New Roman" w:hAnsi="Times New Roman" w:eastAsia="仿宋_GB2312" w:cs="Times New Roman"/>
          <w:spacing w:val="-6"/>
          <w:sz w:val="32"/>
          <w:szCs w:val="32"/>
        </w:rPr>
        <w:t>政服务从业人员提供劳动争议仲裁、信访、法律援助等维权服务。</w:t>
      </w:r>
    </w:p>
    <w:p>
      <w:pPr>
        <w:pStyle w:val="5"/>
        <w:keepNext w:val="0"/>
        <w:keepLines w:val="0"/>
        <w:pageBreakBefore w:val="0"/>
        <w:widowControl w:val="0"/>
        <w:kinsoku/>
        <w:wordWrap/>
        <w:overflowPunct/>
        <w:topLinePunct w:val="0"/>
        <w:bidi w:val="0"/>
        <w:adjustRightInd w:val="0"/>
        <w:snapToGrid w:val="0"/>
        <w:spacing w:before="0" w:after="0" w:line="616" w:lineRule="exact"/>
        <w:ind w:firstLine="640" w:firstLineChars="200"/>
        <w:jc w:val="center"/>
        <w:textAlignment w:val="auto"/>
        <w:rPr>
          <w:rFonts w:hint="eastAsia" w:ascii="黑体" w:hAnsi="黑体" w:eastAsia="黑体" w:cs="黑体"/>
          <w:b w:val="0"/>
          <w:bCs w:val="0"/>
          <w:snapToGrid w:val="0"/>
          <w:color w:val="000000"/>
          <w:sz w:val="32"/>
          <w:szCs w:val="32"/>
        </w:rPr>
      </w:pPr>
      <w:bookmarkStart w:id="86" w:name="_Toc9159"/>
      <w:bookmarkStart w:id="87" w:name="_Toc73551711"/>
      <w:bookmarkStart w:id="88" w:name="_Toc74168448"/>
      <w:bookmarkStart w:id="89" w:name="_Toc87897084"/>
      <w:r>
        <w:rPr>
          <w:rFonts w:hint="eastAsia" w:ascii="黑体" w:hAnsi="黑体" w:eastAsia="黑体" w:cs="黑体"/>
          <w:b w:val="0"/>
          <w:bCs w:val="0"/>
          <w:snapToGrid w:val="0"/>
          <w:color w:val="000000"/>
          <w:kern w:val="0"/>
          <w:sz w:val="32"/>
          <w:szCs w:val="32"/>
          <w:lang w:val="en-US" w:eastAsia="zh-CN"/>
        </w:rPr>
        <w:t xml:space="preserve">第十四节 </w:t>
      </w:r>
      <w:r>
        <w:rPr>
          <w:rFonts w:hint="eastAsia" w:ascii="黑体" w:hAnsi="黑体" w:eastAsia="黑体" w:cs="黑体"/>
          <w:b w:val="0"/>
          <w:bCs w:val="0"/>
          <w:snapToGrid w:val="0"/>
          <w:color w:val="000000"/>
          <w:sz w:val="32"/>
          <w:szCs w:val="32"/>
        </w:rPr>
        <w:t>构建现代职业</w:t>
      </w:r>
      <w:bookmarkEnd w:id="86"/>
      <w:bookmarkEnd w:id="87"/>
      <w:r>
        <w:rPr>
          <w:rFonts w:hint="eastAsia" w:ascii="黑体" w:hAnsi="黑体" w:eastAsia="黑体" w:cs="黑体"/>
          <w:b w:val="0"/>
          <w:bCs w:val="0"/>
          <w:snapToGrid w:val="0"/>
          <w:color w:val="000000"/>
          <w:sz w:val="32"/>
          <w:szCs w:val="32"/>
        </w:rPr>
        <w:t>教育体系，叫响教育品牌</w:t>
      </w:r>
      <w:bookmarkEnd w:id="88"/>
      <w:bookmarkEnd w:id="89"/>
    </w:p>
    <w:p>
      <w:pPr>
        <w:pStyle w:val="9"/>
        <w:keepNext w:val="0"/>
        <w:keepLines w:val="0"/>
        <w:pageBreakBefore w:val="0"/>
        <w:widowControl w:val="0"/>
        <w:kinsoku/>
        <w:wordWrap/>
        <w:overflowPunct/>
        <w:topLinePunct w:val="0"/>
        <w:bidi w:val="0"/>
        <w:adjustRightInd w:val="0"/>
        <w:snapToGrid w:val="0"/>
        <w:spacing w:line="616" w:lineRule="exact"/>
        <w:ind w:firstLine="640" w:firstLineChars="200"/>
        <w:jc w:val="left"/>
        <w:textAlignment w:val="auto"/>
        <w:rPr>
          <w:rFonts w:hint="default" w:ascii="Times New Roman" w:hAnsi="Times New Roman" w:eastAsia="仿宋_GB2312" w:cs="Times New Roman"/>
          <w:sz w:val="32"/>
          <w:szCs w:val="32"/>
        </w:rPr>
      </w:pPr>
      <w:r>
        <w:rPr>
          <w:rFonts w:hint="eastAsia" w:ascii="楷体_GB2312" w:hAnsi="楷体_GB2312" w:eastAsia="楷体_GB2312" w:cs="楷体_GB2312"/>
          <w:b w:val="0"/>
          <w:bCs/>
          <w:sz w:val="32"/>
          <w:szCs w:val="32"/>
          <w:lang w:eastAsia="zh-CN"/>
        </w:rPr>
        <w:t>（一）</w:t>
      </w:r>
      <w:r>
        <w:rPr>
          <w:rFonts w:hint="eastAsia" w:ascii="楷体_GB2312" w:hAnsi="楷体_GB2312" w:eastAsia="楷体_GB2312" w:cs="楷体_GB2312"/>
          <w:b w:val="0"/>
          <w:bCs/>
          <w:sz w:val="32"/>
          <w:szCs w:val="32"/>
        </w:rPr>
        <w:t>构建现代职业教育体系。</w:t>
      </w:r>
      <w:r>
        <w:rPr>
          <w:rFonts w:hint="default" w:ascii="Times New Roman" w:hAnsi="Times New Roman" w:eastAsia="仿宋_GB2312" w:cs="Times New Roman"/>
          <w:sz w:val="32"/>
          <w:szCs w:val="32"/>
        </w:rPr>
        <w:t>渭南职业教育是渭南实施科教兴市和人才发展战略的重大举措。按照终身教育的理念，形成开放融合、纵向流动、双向贯通的现代职业教育的体系框架。植入</w:t>
      </w:r>
      <w:r>
        <w:rPr>
          <w:rFonts w:hint="eastAsia" w:ascii="仿宋" w:hAnsi="仿宋" w:eastAsia="仿宋" w:cs="仿宋"/>
          <w:sz w:val="32"/>
          <w:szCs w:val="32"/>
          <w:lang w:eastAsia="zh-CN"/>
        </w:rPr>
        <w:t>“</w:t>
      </w:r>
      <w:r>
        <w:rPr>
          <w:rFonts w:hint="eastAsia" w:ascii="仿宋" w:hAnsi="仿宋" w:eastAsia="仿宋" w:cs="仿宋"/>
          <w:sz w:val="32"/>
          <w:szCs w:val="32"/>
        </w:rPr>
        <w:t>大国工匠</w:t>
      </w:r>
      <w:r>
        <w:rPr>
          <w:rFonts w:hint="eastAsia" w:ascii="仿宋" w:hAnsi="仿宋" w:eastAsia="仿宋" w:cs="仿宋"/>
          <w:sz w:val="32"/>
          <w:szCs w:val="32"/>
          <w:lang w:eastAsia="zh-CN"/>
        </w:rPr>
        <w:t>”</w:t>
      </w:r>
      <w:r>
        <w:rPr>
          <w:rFonts w:hint="default" w:ascii="Times New Roman" w:hAnsi="Times New Roman" w:eastAsia="仿宋_GB2312" w:cs="Times New Roman"/>
          <w:sz w:val="32"/>
          <w:szCs w:val="32"/>
        </w:rPr>
        <w:t>精神，引导青年人才弘扬伟大精神。落实中职教育的基础性地位，系统构建从中职、专科、本科到的培养体系，提升职业教育办学层次。加强学校、社会、家庭相互配合，创建有利于产教融合、校企合作和社会力量参与办学的良好制度环境。</w:t>
      </w:r>
    </w:p>
    <w:p>
      <w:pPr>
        <w:pStyle w:val="9"/>
        <w:keepNext w:val="0"/>
        <w:keepLines w:val="0"/>
        <w:pageBreakBefore w:val="0"/>
        <w:widowControl w:val="0"/>
        <w:kinsoku/>
        <w:wordWrap/>
        <w:overflowPunct/>
        <w:topLinePunct w:val="0"/>
        <w:bidi w:val="0"/>
        <w:adjustRightInd w:val="0"/>
        <w:snapToGrid w:val="0"/>
        <w:spacing w:line="616" w:lineRule="exact"/>
        <w:ind w:firstLine="640" w:firstLineChars="200"/>
        <w:jc w:val="left"/>
        <w:textAlignment w:val="auto"/>
        <w:rPr>
          <w:rFonts w:hint="default" w:ascii="Times New Roman" w:hAnsi="Times New Roman" w:eastAsia="仿宋_GB2312" w:cs="Times New Roman"/>
          <w:sz w:val="32"/>
          <w:szCs w:val="32"/>
        </w:rPr>
      </w:pPr>
      <w:bookmarkStart w:id="90" w:name="_Toc57377401"/>
      <w:r>
        <w:rPr>
          <w:rFonts w:hint="eastAsia" w:ascii="楷体_GB2312" w:hAnsi="楷体_GB2312" w:eastAsia="楷体_GB2312" w:cs="楷体_GB2312"/>
          <w:b w:val="0"/>
          <w:bCs/>
          <w:sz w:val="32"/>
          <w:szCs w:val="32"/>
          <w:lang w:eastAsia="zh-CN"/>
        </w:rPr>
        <w:t>（二）</w:t>
      </w:r>
      <w:r>
        <w:rPr>
          <w:rFonts w:hint="eastAsia" w:ascii="楷体_GB2312" w:hAnsi="楷体_GB2312" w:eastAsia="楷体_GB2312" w:cs="楷体_GB2312"/>
          <w:b w:val="0"/>
          <w:bCs/>
          <w:sz w:val="32"/>
          <w:szCs w:val="32"/>
        </w:rPr>
        <w:t>创新职业教育办学模式。</w:t>
      </w:r>
      <w:r>
        <w:rPr>
          <w:rFonts w:hint="default" w:ascii="Times New Roman" w:hAnsi="Times New Roman" w:eastAsia="仿宋_GB2312" w:cs="Times New Roman"/>
          <w:sz w:val="32"/>
          <w:szCs w:val="32"/>
        </w:rPr>
        <w:t>推行产教融合、校企合作的办学模式。以办学主体多元化、治理结构法人化、机构设置标准化、政策支持平等化为导向，构建政府、企业和其他社会力量办学的新格局。支持发展一批品牌化、连锁化和中高职衔接的民办职业教育集团。积极支持各类办学主体通过独资、合资、合作等多种形式举办民办职业教育，探索社会力量通过购买、承租、委托管理等方式改造办学活力不足的公办职业院校</w:t>
      </w:r>
      <w:r>
        <w:rPr>
          <w:rFonts w:hint="default" w:ascii="Times New Roman" w:hAnsi="Times New Roman" w:eastAsia="仿宋_GB2312" w:cs="Times New Roman"/>
          <w:sz w:val="32"/>
          <w:szCs w:val="32"/>
          <w:lang w:eastAsia="zh-CN"/>
        </w:rPr>
        <w:t>，严格执行各类职业院校设置标准</w:t>
      </w:r>
      <w:r>
        <w:rPr>
          <w:rFonts w:hint="default" w:ascii="Times New Roman" w:hAnsi="Times New Roman" w:eastAsia="仿宋_GB2312" w:cs="Times New Roman"/>
          <w:sz w:val="32"/>
          <w:szCs w:val="32"/>
        </w:rPr>
        <w:t>。建立公开透明规范的民办职业教育准入、审批制度，稳步扩大优质民办教育规模。鼓励社会力量参与职业教育办学。</w:t>
      </w:r>
    </w:p>
    <w:p>
      <w:pPr>
        <w:pStyle w:val="9"/>
        <w:keepNext w:val="0"/>
        <w:keepLines w:val="0"/>
        <w:pageBreakBefore w:val="0"/>
        <w:widowControl w:val="0"/>
        <w:kinsoku/>
        <w:wordWrap/>
        <w:overflowPunct/>
        <w:topLinePunct w:val="0"/>
        <w:bidi w:val="0"/>
        <w:adjustRightInd w:val="0"/>
        <w:snapToGrid w:val="0"/>
        <w:spacing w:line="616" w:lineRule="exact"/>
        <w:ind w:firstLine="640" w:firstLineChars="200"/>
        <w:jc w:val="left"/>
        <w:textAlignment w:val="auto"/>
        <w:rPr>
          <w:rFonts w:hint="default" w:ascii="Times New Roman" w:hAnsi="Times New Roman" w:eastAsia="仿宋_GB2312" w:cs="Times New Roman"/>
          <w:sz w:val="32"/>
          <w:szCs w:val="32"/>
        </w:rPr>
      </w:pPr>
      <w:r>
        <w:rPr>
          <w:rFonts w:hint="eastAsia" w:ascii="楷体_GB2312" w:hAnsi="楷体_GB2312" w:eastAsia="楷体_GB2312" w:cs="楷体_GB2312"/>
          <w:b w:val="0"/>
          <w:bCs/>
          <w:sz w:val="32"/>
          <w:szCs w:val="32"/>
          <w:lang w:eastAsia="zh-CN"/>
        </w:rPr>
        <w:t>（三）</w:t>
      </w:r>
      <w:r>
        <w:rPr>
          <w:rFonts w:hint="eastAsia" w:ascii="楷体_GB2312" w:hAnsi="楷体_GB2312" w:eastAsia="楷体_GB2312" w:cs="楷体_GB2312"/>
          <w:b w:val="0"/>
          <w:bCs/>
          <w:sz w:val="32"/>
          <w:szCs w:val="32"/>
        </w:rPr>
        <w:t>加强职业教育实训基地建设。</w:t>
      </w:r>
      <w:r>
        <w:rPr>
          <w:rFonts w:hint="default" w:ascii="Times New Roman" w:hAnsi="Times New Roman" w:eastAsia="仿宋_GB2312" w:cs="Times New Roman"/>
          <w:sz w:val="32"/>
          <w:szCs w:val="32"/>
        </w:rPr>
        <w:t>以</w:t>
      </w:r>
      <w:r>
        <w:rPr>
          <w:rFonts w:hint="default" w:ascii="Times New Roman" w:hAnsi="Times New Roman" w:eastAsia="仿宋_GB2312" w:cs="Times New Roman"/>
          <w:sz w:val="32"/>
          <w:szCs w:val="32"/>
          <w:lang w:eastAsia="zh-CN"/>
        </w:rPr>
        <w:t>县市区</w:t>
      </w:r>
      <w:r>
        <w:rPr>
          <w:rFonts w:hint="default" w:ascii="Times New Roman" w:hAnsi="Times New Roman" w:eastAsia="仿宋_GB2312" w:cs="Times New Roman"/>
          <w:sz w:val="32"/>
          <w:szCs w:val="32"/>
        </w:rPr>
        <w:t>职</w:t>
      </w:r>
      <w:r>
        <w:rPr>
          <w:rFonts w:hint="default" w:ascii="Times New Roman" w:hAnsi="Times New Roman" w:eastAsia="仿宋_GB2312" w:cs="Times New Roman"/>
          <w:sz w:val="32"/>
          <w:szCs w:val="32"/>
          <w:lang w:eastAsia="zh-CN"/>
        </w:rPr>
        <w:t>业教育中心</w:t>
      </w:r>
      <w:r>
        <w:rPr>
          <w:rFonts w:hint="default" w:ascii="Times New Roman" w:hAnsi="Times New Roman" w:eastAsia="仿宋_GB2312" w:cs="Times New Roman"/>
          <w:sz w:val="32"/>
          <w:szCs w:val="32"/>
        </w:rPr>
        <w:t>为载体，整合</w:t>
      </w:r>
      <w:r>
        <w:rPr>
          <w:rFonts w:hint="default" w:ascii="Times New Roman" w:hAnsi="Times New Roman" w:eastAsia="仿宋_GB2312" w:cs="Times New Roman"/>
          <w:sz w:val="32"/>
          <w:szCs w:val="32"/>
          <w:lang w:eastAsia="zh-CN"/>
        </w:rPr>
        <w:t>部门</w:t>
      </w:r>
      <w:r>
        <w:rPr>
          <w:rFonts w:hint="default" w:ascii="Times New Roman" w:hAnsi="Times New Roman" w:eastAsia="仿宋_GB2312" w:cs="Times New Roman"/>
          <w:sz w:val="32"/>
          <w:szCs w:val="32"/>
        </w:rPr>
        <w:t>、行业职业教育资源，</w:t>
      </w:r>
      <w:r>
        <w:rPr>
          <w:rFonts w:hint="default" w:ascii="Times New Roman" w:hAnsi="Times New Roman" w:eastAsia="仿宋_GB2312" w:cs="Times New Roman"/>
          <w:sz w:val="32"/>
          <w:szCs w:val="32"/>
          <w:lang w:eastAsia="zh-CN"/>
        </w:rPr>
        <w:t>加大财政投入。</w:t>
      </w:r>
      <w:r>
        <w:rPr>
          <w:rFonts w:hint="default" w:ascii="Times New Roman" w:hAnsi="Times New Roman" w:eastAsia="仿宋_GB2312" w:cs="Times New Roman"/>
          <w:sz w:val="32"/>
          <w:szCs w:val="32"/>
        </w:rPr>
        <w:t>加强职业教育实训基地、特色专业、</w:t>
      </w:r>
      <w:r>
        <w:rPr>
          <w:rFonts w:hint="eastAsia" w:ascii="仿宋" w:hAnsi="仿宋" w:eastAsia="仿宋" w:cs="仿宋"/>
          <w:sz w:val="32"/>
          <w:szCs w:val="32"/>
          <w:lang w:eastAsia="zh-CN"/>
        </w:rPr>
        <w:t>“</w:t>
      </w:r>
      <w:r>
        <w:rPr>
          <w:rFonts w:hint="eastAsia" w:ascii="仿宋" w:hAnsi="仿宋" w:eastAsia="仿宋" w:cs="仿宋"/>
          <w:sz w:val="32"/>
          <w:szCs w:val="32"/>
        </w:rPr>
        <w:t>双师型</w:t>
      </w:r>
      <w:r>
        <w:rPr>
          <w:rFonts w:hint="eastAsia" w:ascii="仿宋" w:hAnsi="仿宋" w:eastAsia="仿宋" w:cs="仿宋"/>
          <w:sz w:val="32"/>
          <w:szCs w:val="32"/>
          <w:lang w:eastAsia="zh-CN"/>
        </w:rPr>
        <w:t>”</w:t>
      </w:r>
      <w:r>
        <w:rPr>
          <w:rFonts w:hint="default" w:ascii="Times New Roman" w:hAnsi="Times New Roman" w:eastAsia="仿宋_GB2312" w:cs="Times New Roman"/>
          <w:sz w:val="32"/>
          <w:szCs w:val="32"/>
        </w:rPr>
        <w:t>教育队伍建设，促进职业教育与普通教育互通融合，推进职业学校专业教师实践技能培训，推行专业教师赴企业实践制度。聘请有实践经验且有技师以上技术职务的企业工程技术人员担任兼职教师。支持校企合作共建实训基地</w:t>
      </w:r>
      <w:r>
        <w:rPr>
          <w:rFonts w:hint="default" w:ascii="Times New Roman" w:hAnsi="Times New Roman" w:eastAsia="仿宋_GB2312" w:cs="Times New Roman"/>
          <w:sz w:val="32"/>
          <w:szCs w:val="32"/>
          <w:lang w:eastAsia="zh-CN"/>
        </w:rPr>
        <w:t>和</w:t>
      </w:r>
      <w:r>
        <w:rPr>
          <w:rFonts w:hint="default" w:ascii="Times New Roman" w:hAnsi="Times New Roman" w:eastAsia="仿宋_GB2312" w:cs="Times New Roman"/>
          <w:sz w:val="32"/>
          <w:szCs w:val="32"/>
        </w:rPr>
        <w:t>技术应用开发中心，推进校企信息互通、人员互聘、资源共享。打造渭南职教品牌，建立和完善公民终身教育体系，提高全民整体素质。</w:t>
      </w:r>
    </w:p>
    <w:p>
      <w:pPr>
        <w:pStyle w:val="9"/>
        <w:keepNext w:val="0"/>
        <w:keepLines w:val="0"/>
        <w:pageBreakBefore w:val="0"/>
        <w:widowControl w:val="0"/>
        <w:kinsoku/>
        <w:wordWrap/>
        <w:overflowPunct/>
        <w:topLinePunct w:val="0"/>
        <w:bidi w:val="0"/>
        <w:adjustRightInd w:val="0"/>
        <w:snapToGrid w:val="0"/>
        <w:spacing w:line="616" w:lineRule="exact"/>
        <w:ind w:firstLine="640" w:firstLineChars="200"/>
        <w:jc w:val="left"/>
        <w:textAlignment w:val="auto"/>
        <w:rPr>
          <w:rFonts w:hint="default" w:ascii="Times New Roman" w:hAnsi="Times New Roman" w:eastAsia="仿宋_GB2312" w:cs="Times New Roman"/>
          <w:spacing w:val="-6"/>
          <w:sz w:val="32"/>
          <w:szCs w:val="32"/>
        </w:rPr>
      </w:pPr>
      <w:r>
        <w:rPr>
          <w:rFonts w:hint="eastAsia" w:ascii="楷体_GB2312" w:hAnsi="楷体_GB2312" w:eastAsia="楷体_GB2312" w:cs="楷体_GB2312"/>
          <w:b w:val="0"/>
          <w:bCs/>
          <w:sz w:val="32"/>
          <w:szCs w:val="32"/>
          <w:lang w:eastAsia="zh-CN"/>
        </w:rPr>
        <w:t>（四）</w:t>
      </w:r>
      <w:r>
        <w:rPr>
          <w:rFonts w:hint="eastAsia" w:ascii="楷体_GB2312" w:hAnsi="楷体_GB2312" w:eastAsia="楷体_GB2312" w:cs="楷体_GB2312"/>
          <w:b w:val="0"/>
          <w:bCs/>
          <w:sz w:val="32"/>
          <w:szCs w:val="32"/>
        </w:rPr>
        <w:t>加快职业教育供给侧改革。</w:t>
      </w:r>
      <w:r>
        <w:rPr>
          <w:rFonts w:hint="default" w:ascii="Times New Roman" w:hAnsi="Times New Roman" w:eastAsia="仿宋_GB2312" w:cs="Times New Roman"/>
          <w:sz w:val="32"/>
          <w:szCs w:val="32"/>
        </w:rPr>
        <w:t>建立渭南市职业教育（工种方向）动态调整机制，打通用工与培训之间的</w:t>
      </w:r>
      <w:r>
        <w:rPr>
          <w:rFonts w:hint="eastAsia" w:ascii="仿宋" w:hAnsi="仿宋" w:eastAsia="仿宋" w:cs="仿宋"/>
          <w:sz w:val="32"/>
          <w:szCs w:val="32"/>
          <w:lang w:eastAsia="zh-CN"/>
        </w:rPr>
        <w:t>“</w:t>
      </w:r>
      <w:r>
        <w:rPr>
          <w:rFonts w:hint="eastAsia" w:ascii="仿宋" w:hAnsi="仿宋" w:eastAsia="仿宋" w:cs="仿宋"/>
          <w:sz w:val="32"/>
          <w:szCs w:val="32"/>
        </w:rPr>
        <w:t>供需市场错位</w:t>
      </w:r>
      <w:r>
        <w:rPr>
          <w:rFonts w:hint="eastAsia" w:ascii="仿宋" w:hAnsi="仿宋" w:eastAsia="仿宋" w:cs="仿宋"/>
          <w:sz w:val="32"/>
          <w:szCs w:val="32"/>
          <w:lang w:eastAsia="zh-CN"/>
        </w:rPr>
        <w:t>”</w:t>
      </w:r>
      <w:r>
        <w:rPr>
          <w:rFonts w:hint="default" w:ascii="Times New Roman" w:hAnsi="Times New Roman" w:eastAsia="仿宋_GB2312" w:cs="Times New Roman"/>
          <w:sz w:val="32"/>
          <w:szCs w:val="32"/>
        </w:rPr>
        <w:t>断头路，建设适应市场需求的职业评价体系和评价平台，建立健全相关政策机制，发挥政府引导作用。大力发展现代农业职业教育，重点培养新型职业农民，依托农业高等学校、职业院校等</w:t>
      </w:r>
      <w:r>
        <w:rPr>
          <w:rFonts w:hint="default" w:ascii="Times New Roman" w:hAnsi="Times New Roman" w:eastAsia="仿宋_GB2312" w:cs="Times New Roman"/>
          <w:sz w:val="32"/>
          <w:szCs w:val="32"/>
          <w:lang w:eastAsia="zh-CN"/>
        </w:rPr>
        <w:t>开展</w:t>
      </w:r>
      <w:r>
        <w:rPr>
          <w:rFonts w:hint="default" w:ascii="Times New Roman" w:hAnsi="Times New Roman" w:eastAsia="仿宋_GB2312" w:cs="Times New Roman"/>
          <w:sz w:val="32"/>
          <w:szCs w:val="32"/>
        </w:rPr>
        <w:t>多种形式，培养多层次农业技术人才，参与农业技术推广体系建设。加快实</w:t>
      </w:r>
      <w:r>
        <w:rPr>
          <w:rFonts w:hint="default" w:ascii="Times New Roman" w:hAnsi="Times New Roman" w:eastAsia="仿宋_GB2312" w:cs="Times New Roman"/>
          <w:sz w:val="32"/>
          <w:szCs w:val="32"/>
          <w:lang w:eastAsia="zh-CN"/>
        </w:rPr>
        <w:t>施</w:t>
      </w:r>
      <w:r>
        <w:rPr>
          <w:rFonts w:hint="default" w:ascii="Times New Roman" w:hAnsi="Times New Roman" w:eastAsia="仿宋_GB2312" w:cs="Times New Roman"/>
          <w:sz w:val="32"/>
          <w:szCs w:val="32"/>
        </w:rPr>
        <w:t>工业倍增计划，重点培养掌握新技术、具备高技能的高素质技术技能人才。加强服务金融、物流、商务、医疗、健康和高技术服务等现代服务业的职业教育，重点培养文化创意人才、基层文化人才，传承创新民族文化和民族工艺，</w:t>
      </w:r>
      <w:r>
        <w:rPr>
          <w:rFonts w:hint="default" w:ascii="Times New Roman" w:hAnsi="Times New Roman" w:eastAsia="仿宋_GB2312" w:cs="Times New Roman"/>
          <w:spacing w:val="-6"/>
          <w:sz w:val="32"/>
          <w:szCs w:val="32"/>
        </w:rPr>
        <w:t>加紧培养社会建设和社会管理方面的人才。</w:t>
      </w:r>
    </w:p>
    <w:p>
      <w:pPr>
        <w:pStyle w:val="9"/>
        <w:keepNext w:val="0"/>
        <w:keepLines w:val="0"/>
        <w:pageBreakBefore w:val="0"/>
        <w:widowControl w:val="0"/>
        <w:kinsoku/>
        <w:wordWrap/>
        <w:overflowPunct/>
        <w:topLinePunct w:val="0"/>
        <w:bidi w:val="0"/>
        <w:adjustRightInd w:val="0"/>
        <w:snapToGrid w:val="0"/>
        <w:spacing w:line="616" w:lineRule="exact"/>
        <w:ind w:firstLine="616" w:firstLineChars="200"/>
        <w:jc w:val="left"/>
        <w:textAlignment w:val="auto"/>
        <w:rPr>
          <w:rFonts w:hint="default" w:ascii="Times New Roman" w:hAnsi="Times New Roman" w:eastAsia="仿宋_GB2312" w:cs="Times New Roman"/>
          <w:spacing w:val="-6"/>
          <w:sz w:val="32"/>
          <w:szCs w:val="32"/>
        </w:rPr>
      </w:pPr>
    </w:p>
    <w:tbl>
      <w:tblPr>
        <w:tblStyle w:val="18"/>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jc w:val="center"/>
        </w:trPr>
        <w:tc>
          <w:tcPr>
            <w:tcW w:w="8522" w:type="dxa"/>
          </w:tcPr>
          <w:p>
            <w:pPr>
              <w:keepNext w:val="0"/>
              <w:keepLines w:val="0"/>
              <w:pageBreakBefore w:val="0"/>
              <w:widowControl w:val="0"/>
              <w:suppressLineNumbers w:val="0"/>
              <w:kinsoku/>
              <w:wordWrap/>
              <w:overflowPunct/>
              <w:topLinePunct w:val="0"/>
              <w:bidi w:val="0"/>
              <w:spacing w:before="0" w:beforeAutospacing="0" w:after="0" w:afterAutospacing="0" w:line="616" w:lineRule="exact"/>
              <w:ind w:left="0" w:right="0"/>
              <w:jc w:val="center"/>
              <w:textAlignment w:val="auto"/>
              <w:rPr>
                <w:rFonts w:hint="eastAsia" w:ascii="仿宋" w:hAnsi="仿宋" w:eastAsia="仿宋" w:cs="仿宋"/>
                <w:b w:val="0"/>
                <w:bCs/>
                <w:color w:val="000000" w:themeColor="text1"/>
                <w:sz w:val="30"/>
                <w:szCs w:val="30"/>
                <w14:textFill>
                  <w14:solidFill>
                    <w14:schemeClr w14:val="tx1"/>
                  </w14:solidFill>
                </w14:textFill>
              </w:rPr>
            </w:pPr>
            <w:r>
              <w:rPr>
                <w:rFonts w:hint="eastAsia" w:ascii="黑体" w:hAnsi="黑体" w:eastAsia="黑体" w:cs="黑体"/>
                <w:b w:val="0"/>
                <w:bCs/>
                <w:snapToGrid w:val="0"/>
                <w:color w:val="000000" w:themeColor="text1"/>
                <w:kern w:val="0"/>
                <w:sz w:val="30"/>
                <w:szCs w:val="30"/>
                <w14:textFill>
                  <w14:solidFill>
                    <w14:schemeClr w14:val="tx1"/>
                  </w14:solidFill>
                </w14:textFill>
              </w:rPr>
              <w:t>专栏5：职业教育基地建设项目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8522" w:type="dxa"/>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616" w:lineRule="exact"/>
              <w:ind w:left="0" w:right="0" w:firstLine="480" w:firstLineChars="200"/>
              <w:textAlignment w:val="auto"/>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color w:val="000000" w:themeColor="text1"/>
                <w:sz w:val="24"/>
                <w:szCs w:val="24"/>
                <w14:textFill>
                  <w14:solidFill>
                    <w14:schemeClr w14:val="tx1"/>
                  </w14:solidFill>
                </w14:textFill>
              </w:rPr>
              <w:t>渭南市临渭区创新创业基地职业技术学校建设项目。项目投资</w:t>
            </w:r>
            <w:r>
              <w:rPr>
                <w:rFonts w:hint="eastAsia" w:ascii="仿宋" w:hAnsi="仿宋" w:eastAsia="仿宋" w:cs="仿宋"/>
                <w:b w:val="0"/>
                <w:bCs/>
                <w:color w:val="000000" w:themeColor="text1"/>
                <w:sz w:val="24"/>
                <w:szCs w:val="24"/>
                <w:lang w:val="en-US" w:eastAsia="zh-CN"/>
                <w14:textFill>
                  <w14:solidFill>
                    <w14:schemeClr w14:val="tx1"/>
                  </w14:solidFill>
                </w14:textFill>
              </w:rPr>
              <w:t>5</w:t>
            </w:r>
            <w:r>
              <w:rPr>
                <w:rFonts w:hint="eastAsia" w:ascii="仿宋" w:hAnsi="仿宋" w:eastAsia="仿宋" w:cs="仿宋"/>
                <w:b w:val="0"/>
                <w:bCs/>
                <w:color w:val="000000" w:themeColor="text1"/>
                <w:sz w:val="24"/>
                <w:szCs w:val="24"/>
                <w14:textFill>
                  <w14:solidFill>
                    <w14:schemeClr w14:val="tx1"/>
                  </w14:solidFill>
                </w14:textFill>
              </w:rPr>
              <w:t>亿，占地面积1</w:t>
            </w:r>
            <w:r>
              <w:rPr>
                <w:rFonts w:hint="eastAsia" w:ascii="仿宋" w:hAnsi="仿宋" w:eastAsia="仿宋" w:cs="仿宋"/>
                <w:b w:val="0"/>
                <w:bCs/>
                <w:color w:val="000000" w:themeColor="text1"/>
                <w:sz w:val="24"/>
                <w:szCs w:val="24"/>
                <w:lang w:val="en-US" w:eastAsia="zh-CN"/>
                <w14:textFill>
                  <w14:solidFill>
                    <w14:schemeClr w14:val="tx1"/>
                  </w14:solidFill>
                </w14:textFill>
              </w:rPr>
              <w:t>50余</w:t>
            </w:r>
            <w:r>
              <w:rPr>
                <w:rFonts w:hint="eastAsia" w:ascii="仿宋" w:hAnsi="仿宋" w:eastAsia="仿宋" w:cs="仿宋"/>
                <w:b w:val="0"/>
                <w:bCs/>
                <w:color w:val="000000" w:themeColor="text1"/>
                <w:sz w:val="24"/>
                <w:szCs w:val="24"/>
                <w14:textFill>
                  <w14:solidFill>
                    <w14:schemeClr w14:val="tx1"/>
                  </w14:solidFill>
                </w14:textFill>
              </w:rPr>
              <w:t>亩，</w:t>
            </w:r>
            <w:r>
              <w:rPr>
                <w:rFonts w:hint="eastAsia" w:ascii="仿宋" w:hAnsi="仿宋" w:eastAsia="仿宋" w:cs="仿宋"/>
                <w:b w:val="0"/>
                <w:bCs/>
                <w:color w:val="000000" w:themeColor="text1"/>
                <w:sz w:val="24"/>
                <w:szCs w:val="24"/>
                <w:lang w:val="en-US" w:eastAsia="zh-CN"/>
                <w14:textFill>
                  <w14:solidFill>
                    <w14:schemeClr w14:val="tx1"/>
                  </w14:solidFill>
                </w14:textFill>
              </w:rPr>
              <w:t>建设教育楼、实训楼等设施</w:t>
            </w:r>
            <w:r>
              <w:rPr>
                <w:rFonts w:hint="eastAsia" w:ascii="仿宋" w:hAnsi="仿宋" w:eastAsia="仿宋" w:cs="仿宋"/>
                <w:b w:val="0"/>
                <w:bCs/>
                <w:color w:val="000000" w:themeColor="text1"/>
                <w:sz w:val="24"/>
                <w:szCs w:val="24"/>
                <w:lang w:eastAsia="zh-CN"/>
                <w14:textFill>
                  <w14:solidFill>
                    <w14:schemeClr w14:val="tx1"/>
                  </w14:solidFill>
                </w14:textFill>
              </w:rPr>
              <w:t>，设计</w:t>
            </w:r>
            <w:r>
              <w:rPr>
                <w:rFonts w:hint="eastAsia" w:ascii="仿宋" w:hAnsi="仿宋" w:eastAsia="仿宋" w:cs="仿宋"/>
                <w:b w:val="0"/>
                <w:bCs/>
                <w:color w:val="000000" w:themeColor="text1"/>
                <w:sz w:val="24"/>
                <w:szCs w:val="24"/>
                <w14:textFill>
                  <w14:solidFill>
                    <w14:schemeClr w14:val="tx1"/>
                  </w14:solidFill>
                </w14:textFill>
              </w:rPr>
              <w:t>可容纳学生</w:t>
            </w:r>
            <w:r>
              <w:rPr>
                <w:rFonts w:hint="eastAsia" w:ascii="仿宋" w:hAnsi="仿宋" w:eastAsia="仿宋" w:cs="仿宋"/>
                <w:b w:val="0"/>
                <w:bCs/>
                <w:color w:val="000000" w:themeColor="text1"/>
                <w:sz w:val="24"/>
                <w:szCs w:val="24"/>
                <w:lang w:val="en-US" w:eastAsia="zh-CN"/>
                <w14:textFill>
                  <w14:solidFill>
                    <w14:schemeClr w14:val="tx1"/>
                  </w14:solidFill>
                </w14:textFill>
              </w:rPr>
              <w:t>5000名</w:t>
            </w:r>
            <w:r>
              <w:rPr>
                <w:rFonts w:hint="eastAsia" w:ascii="仿宋" w:hAnsi="仿宋" w:eastAsia="仿宋" w:cs="仿宋"/>
                <w:b w:val="0"/>
                <w:bCs/>
                <w:color w:val="000000" w:themeColor="text1"/>
                <w:sz w:val="24"/>
                <w:szCs w:val="24"/>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7" w:hRule="atLeast"/>
          <w:jc w:val="center"/>
        </w:trPr>
        <w:tc>
          <w:tcPr>
            <w:tcW w:w="8522" w:type="dxa"/>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616" w:lineRule="exact"/>
              <w:ind w:left="0" w:right="0" w:firstLine="480" w:firstLineChars="200"/>
              <w:textAlignment w:val="auto"/>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color w:val="000000" w:themeColor="text1"/>
                <w:sz w:val="24"/>
                <w:szCs w:val="24"/>
                <w:lang w:eastAsia="zh-CN"/>
                <w14:textFill>
                  <w14:solidFill>
                    <w14:schemeClr w14:val="tx1"/>
                  </w14:solidFill>
                </w14:textFill>
              </w:rPr>
              <w:t>渭南市</w:t>
            </w:r>
            <w:r>
              <w:rPr>
                <w:rFonts w:hint="eastAsia" w:ascii="仿宋" w:hAnsi="仿宋" w:eastAsia="仿宋" w:cs="仿宋"/>
                <w:b w:val="0"/>
                <w:bCs/>
                <w:color w:val="000000" w:themeColor="text1"/>
                <w:sz w:val="24"/>
                <w:szCs w:val="24"/>
                <w14:textFill>
                  <w14:solidFill>
                    <w14:schemeClr w14:val="tx1"/>
                  </w14:solidFill>
                </w14:textFill>
              </w:rPr>
              <w:t>华州区职业教育中心</w:t>
            </w:r>
            <w:r>
              <w:rPr>
                <w:rFonts w:hint="eastAsia" w:ascii="仿宋" w:hAnsi="仿宋" w:eastAsia="仿宋" w:cs="仿宋"/>
                <w:b w:val="0"/>
                <w:bCs/>
                <w:color w:val="000000" w:themeColor="text1"/>
                <w:sz w:val="24"/>
                <w:szCs w:val="24"/>
                <w:lang w:eastAsia="zh-CN"/>
                <w14:textFill>
                  <w14:solidFill>
                    <w14:schemeClr w14:val="tx1"/>
                  </w14:solidFill>
                </w14:textFill>
              </w:rPr>
              <w:t>扩建</w:t>
            </w:r>
            <w:r>
              <w:rPr>
                <w:rFonts w:hint="eastAsia" w:ascii="仿宋" w:hAnsi="仿宋" w:eastAsia="仿宋" w:cs="仿宋"/>
                <w:b w:val="0"/>
                <w:bCs/>
                <w:color w:val="000000" w:themeColor="text1"/>
                <w:sz w:val="24"/>
                <w:szCs w:val="24"/>
                <w14:textFill>
                  <w14:solidFill>
                    <w14:schemeClr w14:val="tx1"/>
                  </w14:solidFill>
                </w14:textFill>
              </w:rPr>
              <w:t>项目。项目投资</w:t>
            </w:r>
            <w:r>
              <w:rPr>
                <w:rFonts w:hint="eastAsia" w:ascii="仿宋" w:hAnsi="仿宋" w:eastAsia="仿宋" w:cs="仿宋"/>
                <w:b w:val="0"/>
                <w:bCs/>
                <w:color w:val="000000" w:themeColor="text1"/>
                <w:sz w:val="24"/>
                <w:szCs w:val="24"/>
                <w:lang w:val="en-US" w:eastAsia="zh-CN"/>
                <w14:textFill>
                  <w14:solidFill>
                    <w14:schemeClr w14:val="tx1"/>
                  </w14:solidFill>
                </w14:textFill>
              </w:rPr>
              <w:t>3</w:t>
            </w:r>
            <w:r>
              <w:rPr>
                <w:rFonts w:hint="eastAsia" w:ascii="仿宋" w:hAnsi="仿宋" w:eastAsia="仿宋" w:cs="仿宋"/>
                <w:b w:val="0"/>
                <w:bCs/>
                <w:color w:val="000000" w:themeColor="text1"/>
                <w:sz w:val="24"/>
                <w:szCs w:val="24"/>
                <w14:textFill>
                  <w14:solidFill>
                    <w14:schemeClr w14:val="tx1"/>
                  </w14:solidFill>
                </w14:textFill>
              </w:rPr>
              <w:t>亿，规划占地200亩，</w:t>
            </w:r>
            <w:r>
              <w:rPr>
                <w:rFonts w:hint="eastAsia" w:ascii="仿宋" w:hAnsi="仿宋" w:eastAsia="仿宋" w:cs="仿宋"/>
                <w:b w:val="0"/>
                <w:bCs/>
                <w:color w:val="000000" w:themeColor="text1"/>
                <w:sz w:val="24"/>
                <w:szCs w:val="24"/>
                <w:lang w:val="en-US" w:eastAsia="zh-CN"/>
                <w14:textFill>
                  <w14:solidFill>
                    <w14:schemeClr w14:val="tx1"/>
                  </w14:solidFill>
                </w14:textFill>
              </w:rPr>
              <w:t>建设教育楼、实训楼、室内体育场等配套设施</w:t>
            </w:r>
            <w:r>
              <w:rPr>
                <w:rFonts w:hint="eastAsia" w:ascii="仿宋" w:hAnsi="仿宋" w:eastAsia="仿宋" w:cs="仿宋"/>
                <w:b w:val="0"/>
                <w:bCs/>
                <w:color w:val="000000" w:themeColor="text1"/>
                <w:sz w:val="24"/>
                <w:szCs w:val="24"/>
                <w:lang w:eastAsia="zh-CN"/>
                <w14:textFill>
                  <w14:solidFill>
                    <w14:schemeClr w14:val="tx1"/>
                  </w14:solidFill>
                </w14:textFill>
              </w:rPr>
              <w:t>，设计</w:t>
            </w:r>
            <w:r>
              <w:rPr>
                <w:rFonts w:hint="eastAsia" w:ascii="仿宋" w:hAnsi="仿宋" w:eastAsia="仿宋" w:cs="仿宋"/>
                <w:b w:val="0"/>
                <w:bCs/>
                <w:color w:val="000000" w:themeColor="text1"/>
                <w:sz w:val="24"/>
                <w:szCs w:val="24"/>
                <w14:textFill>
                  <w14:solidFill>
                    <w14:schemeClr w14:val="tx1"/>
                  </w14:solidFill>
                </w14:textFill>
              </w:rPr>
              <w:t>可容纳学生</w:t>
            </w:r>
            <w:r>
              <w:rPr>
                <w:rFonts w:hint="eastAsia" w:ascii="仿宋" w:hAnsi="仿宋" w:eastAsia="仿宋" w:cs="仿宋"/>
                <w:b w:val="0"/>
                <w:bCs/>
                <w:color w:val="000000" w:themeColor="text1"/>
                <w:sz w:val="24"/>
                <w:szCs w:val="24"/>
                <w:lang w:val="en-US" w:eastAsia="zh-CN"/>
                <w14:textFill>
                  <w14:solidFill>
                    <w14:schemeClr w14:val="tx1"/>
                  </w14:solidFill>
                </w14:textFill>
              </w:rPr>
              <w:t>3</w:t>
            </w:r>
            <w:r>
              <w:rPr>
                <w:rFonts w:hint="eastAsia" w:ascii="仿宋" w:hAnsi="仿宋" w:eastAsia="仿宋" w:cs="仿宋"/>
                <w:b w:val="0"/>
                <w:bCs/>
                <w:color w:val="000000" w:themeColor="text1"/>
                <w:sz w:val="24"/>
                <w:szCs w:val="24"/>
                <w14:textFill>
                  <w14:solidFill>
                    <w14:schemeClr w14:val="tx1"/>
                  </w14:solidFill>
                </w14:textFill>
              </w:rPr>
              <w:t>000名。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22" w:type="dxa"/>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616" w:lineRule="exact"/>
              <w:ind w:left="0" w:right="0" w:firstLine="480" w:firstLineChars="200"/>
              <w:textAlignment w:val="auto"/>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color w:val="000000" w:themeColor="text1"/>
                <w:sz w:val="24"/>
                <w:szCs w:val="24"/>
                <w14:textFill>
                  <w14:solidFill>
                    <w14:schemeClr w14:val="tx1"/>
                  </w14:solidFill>
                </w14:textFill>
              </w:rPr>
              <w:t>大荔县职业中学建设项目。项目投资3.9亿，</w:t>
            </w:r>
            <w:r>
              <w:rPr>
                <w:rFonts w:hint="eastAsia" w:ascii="仿宋" w:hAnsi="仿宋" w:eastAsia="仿宋" w:cs="仿宋"/>
                <w:b w:val="0"/>
                <w:bCs/>
                <w:color w:val="000000" w:themeColor="text1"/>
                <w:sz w:val="24"/>
                <w:szCs w:val="24"/>
                <w:lang w:eastAsia="zh-CN"/>
                <w14:textFill>
                  <w14:solidFill>
                    <w14:schemeClr w14:val="tx1"/>
                  </w14:solidFill>
                </w14:textFill>
              </w:rPr>
              <w:t>总建筑面积</w:t>
            </w:r>
            <w:r>
              <w:rPr>
                <w:rFonts w:hint="eastAsia" w:ascii="仿宋" w:hAnsi="仿宋" w:eastAsia="仿宋" w:cs="仿宋"/>
                <w:b w:val="0"/>
                <w:bCs/>
                <w:color w:val="000000" w:themeColor="text1"/>
                <w:sz w:val="24"/>
                <w:szCs w:val="24"/>
                <w:lang w:val="en-US" w:eastAsia="zh-CN"/>
                <w14:textFill>
                  <w14:solidFill>
                    <w14:schemeClr w14:val="tx1"/>
                  </w14:solidFill>
                </w14:textFill>
              </w:rPr>
              <w:t>4.3万平方米</w:t>
            </w:r>
            <w:r>
              <w:rPr>
                <w:rFonts w:hint="eastAsia" w:ascii="仿宋" w:hAnsi="仿宋" w:eastAsia="仿宋" w:cs="仿宋"/>
                <w:b w:val="0"/>
                <w:bCs/>
                <w:color w:val="000000" w:themeColor="text1"/>
                <w:sz w:val="24"/>
                <w:szCs w:val="24"/>
                <w14:textFill>
                  <w14:solidFill>
                    <w14:schemeClr w14:val="tx1"/>
                  </w14:solidFill>
                </w14:textFill>
              </w:rPr>
              <w:t>，建设教学楼</w:t>
            </w:r>
            <w:r>
              <w:rPr>
                <w:rFonts w:hint="eastAsia" w:ascii="仿宋" w:hAnsi="仿宋" w:eastAsia="仿宋" w:cs="仿宋"/>
                <w:b w:val="0"/>
                <w:bCs/>
                <w:color w:val="000000" w:themeColor="text1"/>
                <w:sz w:val="24"/>
                <w:szCs w:val="24"/>
                <w:lang w:eastAsia="zh-CN"/>
                <w14:textFill>
                  <w14:solidFill>
                    <w14:schemeClr w14:val="tx1"/>
                  </w14:solidFill>
                </w14:textFill>
              </w:rPr>
              <w:t>、</w:t>
            </w:r>
            <w:r>
              <w:rPr>
                <w:rFonts w:hint="eastAsia" w:ascii="仿宋" w:hAnsi="仿宋" w:eastAsia="仿宋" w:cs="仿宋"/>
                <w:b w:val="0"/>
                <w:bCs/>
                <w:color w:val="000000" w:themeColor="text1"/>
                <w:sz w:val="24"/>
                <w:szCs w:val="24"/>
                <w14:textFill>
                  <w14:solidFill>
                    <w14:schemeClr w14:val="tx1"/>
                  </w14:solidFill>
                </w14:textFill>
              </w:rPr>
              <w:t>图书楼</w:t>
            </w:r>
            <w:r>
              <w:rPr>
                <w:rFonts w:hint="eastAsia" w:ascii="仿宋" w:hAnsi="仿宋" w:eastAsia="仿宋" w:cs="仿宋"/>
                <w:b w:val="0"/>
                <w:bCs/>
                <w:color w:val="000000" w:themeColor="text1"/>
                <w:sz w:val="24"/>
                <w:szCs w:val="24"/>
                <w:lang w:eastAsia="zh-CN"/>
                <w14:textFill>
                  <w14:solidFill>
                    <w14:schemeClr w14:val="tx1"/>
                  </w14:solidFill>
                </w14:textFill>
              </w:rPr>
              <w:t>、</w:t>
            </w:r>
            <w:r>
              <w:rPr>
                <w:rFonts w:hint="eastAsia" w:ascii="仿宋" w:hAnsi="仿宋" w:eastAsia="仿宋" w:cs="仿宋"/>
                <w:b w:val="0"/>
                <w:bCs/>
                <w:color w:val="000000" w:themeColor="text1"/>
                <w:sz w:val="24"/>
                <w:szCs w:val="24"/>
                <w14:textFill>
                  <w14:solidFill>
                    <w14:schemeClr w14:val="tx1"/>
                  </w14:solidFill>
                </w14:textFill>
              </w:rPr>
              <w:t>科技实验楼</w:t>
            </w:r>
            <w:r>
              <w:rPr>
                <w:rFonts w:hint="eastAsia" w:ascii="仿宋" w:hAnsi="仿宋" w:eastAsia="仿宋" w:cs="仿宋"/>
                <w:b w:val="0"/>
                <w:bCs/>
                <w:color w:val="000000" w:themeColor="text1"/>
                <w:sz w:val="24"/>
                <w:szCs w:val="24"/>
                <w:lang w:eastAsia="zh-CN"/>
                <w14:textFill>
                  <w14:solidFill>
                    <w14:schemeClr w14:val="tx1"/>
                  </w14:solidFill>
                </w14:textFill>
              </w:rPr>
              <w:t>、</w:t>
            </w:r>
            <w:r>
              <w:rPr>
                <w:rFonts w:hint="eastAsia" w:ascii="仿宋" w:hAnsi="仿宋" w:eastAsia="仿宋" w:cs="仿宋"/>
                <w:b w:val="0"/>
                <w:bCs/>
                <w:color w:val="000000" w:themeColor="text1"/>
                <w:sz w:val="24"/>
                <w:szCs w:val="24"/>
                <w14:textFill>
                  <w14:solidFill>
                    <w14:schemeClr w14:val="tx1"/>
                  </w14:solidFill>
                </w14:textFill>
              </w:rPr>
              <w:t>体育馆</w:t>
            </w:r>
            <w:r>
              <w:rPr>
                <w:rFonts w:hint="eastAsia" w:ascii="仿宋" w:hAnsi="仿宋" w:eastAsia="仿宋" w:cs="仿宋"/>
                <w:b w:val="0"/>
                <w:bCs/>
                <w:color w:val="000000" w:themeColor="text1"/>
                <w:sz w:val="24"/>
                <w:szCs w:val="24"/>
                <w:lang w:eastAsia="zh-CN"/>
                <w14:textFill>
                  <w14:solidFill>
                    <w14:schemeClr w14:val="tx1"/>
                  </w14:solidFill>
                </w14:textFill>
              </w:rPr>
              <w:t>等设施</w:t>
            </w:r>
            <w:r>
              <w:rPr>
                <w:rFonts w:hint="eastAsia" w:ascii="仿宋" w:hAnsi="仿宋" w:eastAsia="仿宋" w:cs="仿宋"/>
                <w:b w:val="0"/>
                <w:bCs/>
                <w:color w:val="000000" w:themeColor="text1"/>
                <w:sz w:val="24"/>
                <w:szCs w:val="24"/>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22" w:type="dxa"/>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616" w:lineRule="exact"/>
              <w:ind w:left="0" w:right="0" w:firstLine="480" w:firstLineChars="200"/>
              <w:textAlignment w:val="auto"/>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color w:val="000000" w:themeColor="text1"/>
                <w:sz w:val="24"/>
                <w:szCs w:val="24"/>
                <w:lang w:eastAsia="zh-CN"/>
                <w14:textFill>
                  <w14:solidFill>
                    <w14:schemeClr w14:val="tx1"/>
                  </w14:solidFill>
                </w14:textFill>
              </w:rPr>
              <w:t>华阴职业教育学校</w:t>
            </w:r>
            <w:r>
              <w:rPr>
                <w:rFonts w:hint="eastAsia" w:ascii="仿宋" w:hAnsi="仿宋" w:eastAsia="仿宋" w:cs="仿宋"/>
                <w:b w:val="0"/>
                <w:bCs/>
                <w:color w:val="000000" w:themeColor="text1"/>
                <w:sz w:val="24"/>
                <w:szCs w:val="24"/>
                <w14:textFill>
                  <w14:solidFill>
                    <w14:schemeClr w14:val="tx1"/>
                  </w14:solidFill>
                </w14:textFill>
              </w:rPr>
              <w:t>。项目投资</w:t>
            </w:r>
            <w:r>
              <w:rPr>
                <w:rFonts w:hint="eastAsia" w:ascii="仿宋" w:hAnsi="仿宋" w:eastAsia="仿宋" w:cs="仿宋"/>
                <w:b w:val="0"/>
                <w:bCs/>
                <w:color w:val="000000" w:themeColor="text1"/>
                <w:sz w:val="24"/>
                <w:szCs w:val="24"/>
                <w:lang w:val="en-US" w:eastAsia="zh-CN"/>
                <w14:textFill>
                  <w14:solidFill>
                    <w14:schemeClr w14:val="tx1"/>
                  </w14:solidFill>
                </w14:textFill>
              </w:rPr>
              <w:t>1</w:t>
            </w:r>
            <w:r>
              <w:rPr>
                <w:rFonts w:hint="eastAsia" w:ascii="仿宋" w:hAnsi="仿宋" w:eastAsia="仿宋" w:cs="仿宋"/>
                <w:b w:val="0"/>
                <w:bCs/>
                <w:color w:val="000000" w:themeColor="text1"/>
                <w:sz w:val="24"/>
                <w:szCs w:val="24"/>
                <w14:textFill>
                  <w14:solidFill>
                    <w14:schemeClr w14:val="tx1"/>
                  </w14:solidFill>
                </w14:textFill>
              </w:rPr>
              <w:t>.</w:t>
            </w:r>
            <w:r>
              <w:rPr>
                <w:rFonts w:hint="eastAsia" w:ascii="仿宋" w:hAnsi="仿宋" w:eastAsia="仿宋" w:cs="仿宋"/>
                <w:b w:val="0"/>
                <w:bCs/>
                <w:color w:val="000000" w:themeColor="text1"/>
                <w:sz w:val="24"/>
                <w:szCs w:val="24"/>
                <w:lang w:val="en-US" w:eastAsia="zh-CN"/>
                <w14:textFill>
                  <w14:solidFill>
                    <w14:schemeClr w14:val="tx1"/>
                  </w14:solidFill>
                </w14:textFill>
              </w:rPr>
              <w:t>57</w:t>
            </w:r>
            <w:r>
              <w:rPr>
                <w:rFonts w:hint="eastAsia" w:ascii="仿宋" w:hAnsi="仿宋" w:eastAsia="仿宋" w:cs="仿宋"/>
                <w:b w:val="0"/>
                <w:bCs/>
                <w:color w:val="000000" w:themeColor="text1"/>
                <w:sz w:val="24"/>
                <w:szCs w:val="24"/>
                <w14:textFill>
                  <w14:solidFill>
                    <w14:schemeClr w14:val="tx1"/>
                  </w14:solidFill>
                </w14:textFill>
              </w:rPr>
              <w:t>亿，</w:t>
            </w:r>
            <w:r>
              <w:rPr>
                <w:rFonts w:hint="eastAsia" w:ascii="仿宋" w:hAnsi="仿宋" w:eastAsia="仿宋" w:cs="仿宋"/>
                <w:b w:val="0"/>
                <w:bCs/>
                <w:color w:val="000000" w:themeColor="text1"/>
                <w:sz w:val="24"/>
                <w:szCs w:val="24"/>
                <w:lang w:eastAsia="zh-CN"/>
                <w14:textFill>
                  <w14:solidFill>
                    <w14:schemeClr w14:val="tx1"/>
                  </w14:solidFill>
                </w14:textFill>
              </w:rPr>
              <w:t>总建筑面积</w:t>
            </w:r>
            <w:r>
              <w:rPr>
                <w:rFonts w:hint="eastAsia" w:ascii="仿宋" w:hAnsi="仿宋" w:eastAsia="仿宋" w:cs="仿宋"/>
                <w:b w:val="0"/>
                <w:bCs/>
                <w:color w:val="000000" w:themeColor="text1"/>
                <w:sz w:val="24"/>
                <w:szCs w:val="24"/>
                <w:lang w:val="en-US" w:eastAsia="zh-CN"/>
                <w14:textFill>
                  <w14:solidFill>
                    <w14:schemeClr w14:val="tx1"/>
                  </w14:solidFill>
                </w14:textFill>
              </w:rPr>
              <w:t>2.4万平方米</w:t>
            </w:r>
            <w:r>
              <w:rPr>
                <w:rFonts w:hint="eastAsia" w:ascii="仿宋" w:hAnsi="仿宋" w:eastAsia="仿宋" w:cs="仿宋"/>
                <w:b w:val="0"/>
                <w:bCs/>
                <w:color w:val="000000" w:themeColor="text1"/>
                <w:sz w:val="24"/>
                <w:szCs w:val="24"/>
                <w14:textFill>
                  <w14:solidFill>
                    <w14:schemeClr w14:val="tx1"/>
                  </w14:solidFill>
                </w14:textFill>
              </w:rPr>
              <w:t>，</w:t>
            </w:r>
            <w:r>
              <w:rPr>
                <w:rFonts w:hint="eastAsia" w:ascii="仿宋" w:hAnsi="仿宋" w:eastAsia="仿宋" w:cs="仿宋"/>
                <w:b w:val="0"/>
                <w:bCs/>
                <w:color w:val="000000" w:themeColor="text1"/>
                <w:sz w:val="24"/>
                <w:szCs w:val="24"/>
                <w:lang w:eastAsia="zh-CN"/>
                <w14:textFill>
                  <w14:solidFill>
                    <w14:schemeClr w14:val="tx1"/>
                  </w14:solidFill>
                </w14:textFill>
              </w:rPr>
              <w:t>改扩建</w:t>
            </w:r>
            <w:r>
              <w:rPr>
                <w:rFonts w:hint="eastAsia" w:ascii="仿宋" w:hAnsi="仿宋" w:eastAsia="仿宋" w:cs="仿宋"/>
                <w:b w:val="0"/>
                <w:bCs/>
                <w:color w:val="000000" w:themeColor="text1"/>
                <w:sz w:val="24"/>
                <w:szCs w:val="24"/>
                <w14:textFill>
                  <w14:solidFill>
                    <w14:schemeClr w14:val="tx1"/>
                  </w14:solidFill>
                </w14:textFill>
              </w:rPr>
              <w:t>教学楼、实训楼、</w:t>
            </w:r>
            <w:r>
              <w:rPr>
                <w:rFonts w:hint="eastAsia" w:ascii="仿宋" w:hAnsi="仿宋" w:eastAsia="仿宋" w:cs="仿宋"/>
                <w:b w:val="0"/>
                <w:bCs/>
                <w:color w:val="000000" w:themeColor="text1"/>
                <w:sz w:val="24"/>
                <w:szCs w:val="24"/>
                <w:lang w:eastAsia="zh-CN"/>
                <w14:textFill>
                  <w14:solidFill>
                    <w14:schemeClr w14:val="tx1"/>
                  </w14:solidFill>
                </w14:textFill>
              </w:rPr>
              <w:t>宿办</w:t>
            </w:r>
            <w:r>
              <w:rPr>
                <w:rFonts w:hint="eastAsia" w:ascii="仿宋" w:hAnsi="仿宋" w:eastAsia="仿宋" w:cs="仿宋"/>
                <w:b w:val="0"/>
                <w:bCs/>
                <w:color w:val="000000" w:themeColor="text1"/>
                <w:sz w:val="24"/>
                <w:szCs w:val="24"/>
                <w14:textFill>
                  <w14:solidFill>
                    <w14:schemeClr w14:val="tx1"/>
                  </w14:solidFill>
                </w14:textFill>
              </w:rPr>
              <w:t>楼、食堂、</w:t>
            </w:r>
            <w:r>
              <w:rPr>
                <w:rFonts w:hint="eastAsia" w:ascii="仿宋" w:hAnsi="仿宋" w:eastAsia="仿宋" w:cs="仿宋"/>
                <w:b w:val="0"/>
                <w:bCs/>
                <w:color w:val="000000" w:themeColor="text1"/>
                <w:sz w:val="24"/>
                <w:szCs w:val="24"/>
                <w:lang w:eastAsia="zh-CN"/>
                <w14:textFill>
                  <w14:solidFill>
                    <w14:schemeClr w14:val="tx1"/>
                  </w14:solidFill>
                </w14:textFill>
              </w:rPr>
              <w:t>操</w:t>
            </w:r>
            <w:r>
              <w:rPr>
                <w:rFonts w:hint="eastAsia" w:ascii="仿宋" w:hAnsi="仿宋" w:eastAsia="仿宋" w:cs="仿宋"/>
                <w:b w:val="0"/>
                <w:bCs/>
                <w:color w:val="000000" w:themeColor="text1"/>
                <w:sz w:val="24"/>
                <w:szCs w:val="24"/>
                <w14:textFill>
                  <w14:solidFill>
                    <w14:schemeClr w14:val="tx1"/>
                  </w14:solidFill>
                </w14:textFill>
              </w:rPr>
              <w:t>场及其他配套设施。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22" w:type="dxa"/>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616" w:lineRule="exact"/>
              <w:ind w:left="0" w:right="0" w:firstLine="480" w:firstLineChars="200"/>
              <w:textAlignment w:val="auto"/>
              <w:rPr>
                <w:rFonts w:hint="eastAsia" w:ascii="仿宋" w:hAnsi="仿宋" w:eastAsia="仿宋" w:cs="仿宋"/>
                <w:b w:val="0"/>
                <w:bCs/>
                <w:sz w:val="24"/>
                <w:szCs w:val="24"/>
                <w:lang w:val="en-US" w:eastAsia="zh-CN"/>
              </w:rPr>
            </w:pPr>
            <w:r>
              <w:rPr>
                <w:rFonts w:hint="eastAsia" w:ascii="仿宋" w:hAnsi="仿宋" w:eastAsia="仿宋" w:cs="仿宋"/>
                <w:b w:val="0"/>
                <w:bCs/>
                <w:color w:val="000000" w:themeColor="text1"/>
                <w:sz w:val="24"/>
                <w:szCs w:val="24"/>
                <w:lang w:eastAsia="zh-CN"/>
                <w14:textFill>
                  <w14:solidFill>
                    <w14:schemeClr w14:val="tx1"/>
                  </w14:solidFill>
                </w14:textFill>
              </w:rPr>
              <w:t>韩城市职业中等专业学校提升扩容项目</w:t>
            </w:r>
            <w:r>
              <w:rPr>
                <w:rFonts w:hint="eastAsia" w:ascii="仿宋" w:hAnsi="仿宋" w:eastAsia="仿宋" w:cs="仿宋"/>
                <w:b w:val="0"/>
                <w:bCs/>
                <w:color w:val="000000" w:themeColor="text1"/>
                <w:sz w:val="24"/>
                <w:szCs w:val="24"/>
                <w14:textFill>
                  <w14:solidFill>
                    <w14:schemeClr w14:val="tx1"/>
                  </w14:solidFill>
                </w14:textFill>
              </w:rPr>
              <w:t>。项目投资</w:t>
            </w:r>
            <w:r>
              <w:rPr>
                <w:rFonts w:hint="eastAsia" w:ascii="仿宋" w:hAnsi="仿宋" w:eastAsia="仿宋" w:cs="仿宋"/>
                <w:b w:val="0"/>
                <w:bCs/>
                <w:color w:val="000000" w:themeColor="text1"/>
                <w:sz w:val="24"/>
                <w:szCs w:val="24"/>
                <w:lang w:val="en-US" w:eastAsia="zh-CN"/>
                <w14:textFill>
                  <w14:solidFill>
                    <w14:schemeClr w14:val="tx1"/>
                  </w14:solidFill>
                </w14:textFill>
              </w:rPr>
              <w:t>1.3</w:t>
            </w:r>
            <w:r>
              <w:rPr>
                <w:rFonts w:hint="eastAsia" w:ascii="仿宋" w:hAnsi="仿宋" w:eastAsia="仿宋" w:cs="仿宋"/>
                <w:b w:val="0"/>
                <w:bCs/>
                <w:color w:val="000000" w:themeColor="text1"/>
                <w:sz w:val="24"/>
                <w:szCs w:val="24"/>
                <w14:textFill>
                  <w14:solidFill>
                    <w14:schemeClr w14:val="tx1"/>
                  </w14:solidFill>
                </w14:textFill>
              </w:rPr>
              <w:t>亿，占地面积</w:t>
            </w:r>
            <w:r>
              <w:rPr>
                <w:rFonts w:hint="eastAsia" w:ascii="仿宋" w:hAnsi="仿宋" w:eastAsia="仿宋" w:cs="仿宋"/>
                <w:b w:val="0"/>
                <w:bCs/>
                <w:color w:val="000000" w:themeColor="text1"/>
                <w:sz w:val="24"/>
                <w:szCs w:val="24"/>
                <w:lang w:val="en-US" w:eastAsia="zh-CN"/>
                <w14:textFill>
                  <w14:solidFill>
                    <w14:schemeClr w14:val="tx1"/>
                  </w14:solidFill>
                </w14:textFill>
              </w:rPr>
              <w:t>49.94</w:t>
            </w:r>
            <w:r>
              <w:rPr>
                <w:rFonts w:hint="eastAsia" w:ascii="仿宋" w:hAnsi="仿宋" w:eastAsia="仿宋" w:cs="仿宋"/>
                <w:b w:val="0"/>
                <w:bCs/>
                <w:color w:val="000000" w:themeColor="text1"/>
                <w:sz w:val="24"/>
                <w:szCs w:val="24"/>
                <w14:textFill>
                  <w14:solidFill>
                    <w14:schemeClr w14:val="tx1"/>
                  </w14:solidFill>
                </w14:textFill>
              </w:rPr>
              <w:t>亩，</w:t>
            </w:r>
            <w:r>
              <w:rPr>
                <w:rFonts w:hint="eastAsia" w:ascii="仿宋" w:hAnsi="仿宋" w:eastAsia="仿宋" w:cs="仿宋"/>
                <w:b w:val="0"/>
                <w:bCs/>
                <w:color w:val="000000" w:themeColor="text1"/>
                <w:sz w:val="24"/>
                <w:szCs w:val="24"/>
                <w:lang w:eastAsia="zh-CN"/>
                <w14:textFill>
                  <w14:solidFill>
                    <w14:schemeClr w14:val="tx1"/>
                  </w14:solidFill>
                </w14:textFill>
              </w:rPr>
              <w:t>总建筑面积</w:t>
            </w:r>
            <w:r>
              <w:rPr>
                <w:rFonts w:hint="eastAsia" w:ascii="仿宋" w:hAnsi="仿宋" w:eastAsia="仿宋" w:cs="仿宋"/>
                <w:b w:val="0"/>
                <w:bCs/>
                <w:color w:val="000000" w:themeColor="text1"/>
                <w:sz w:val="24"/>
                <w:szCs w:val="24"/>
                <w:lang w:val="en-US" w:eastAsia="zh-CN"/>
                <w14:textFill>
                  <w14:solidFill>
                    <w14:schemeClr w14:val="tx1"/>
                  </w14:solidFill>
                </w14:textFill>
              </w:rPr>
              <w:t>3.9万平方米，</w:t>
            </w:r>
            <w:r>
              <w:rPr>
                <w:rFonts w:hint="eastAsia" w:ascii="仿宋" w:hAnsi="仿宋" w:eastAsia="仿宋" w:cs="仿宋"/>
                <w:b w:val="0"/>
                <w:bCs/>
                <w:color w:val="000000" w:themeColor="text1"/>
                <w:sz w:val="24"/>
                <w:szCs w:val="24"/>
                <w:lang w:eastAsia="zh-CN"/>
                <w14:textFill>
                  <w14:solidFill>
                    <w14:schemeClr w14:val="tx1"/>
                  </w14:solidFill>
                </w14:textFill>
              </w:rPr>
              <w:t>设计</w:t>
            </w:r>
            <w:r>
              <w:rPr>
                <w:rFonts w:hint="eastAsia" w:ascii="仿宋" w:hAnsi="仿宋" w:eastAsia="仿宋" w:cs="仿宋"/>
                <w:b w:val="0"/>
                <w:bCs/>
                <w:color w:val="000000" w:themeColor="text1"/>
                <w:sz w:val="24"/>
                <w:szCs w:val="24"/>
                <w14:textFill>
                  <w14:solidFill>
                    <w14:schemeClr w14:val="tx1"/>
                  </w14:solidFill>
                </w14:textFill>
              </w:rPr>
              <w:t>可容纳学生</w:t>
            </w:r>
            <w:r>
              <w:rPr>
                <w:rFonts w:hint="eastAsia" w:ascii="仿宋" w:hAnsi="仿宋" w:eastAsia="仿宋" w:cs="仿宋"/>
                <w:b w:val="0"/>
                <w:bCs/>
                <w:color w:val="000000" w:themeColor="text1"/>
                <w:sz w:val="24"/>
                <w:szCs w:val="24"/>
                <w:lang w:val="en-US" w:eastAsia="zh-CN"/>
                <w14:textFill>
                  <w14:solidFill>
                    <w14:schemeClr w14:val="tx1"/>
                  </w14:solidFill>
                </w14:textFill>
              </w:rPr>
              <w:t>28</w:t>
            </w:r>
            <w:r>
              <w:rPr>
                <w:rFonts w:hint="eastAsia" w:ascii="仿宋" w:hAnsi="仿宋" w:eastAsia="仿宋" w:cs="仿宋"/>
                <w:b w:val="0"/>
                <w:bCs/>
                <w:color w:val="000000" w:themeColor="text1"/>
                <w:sz w:val="24"/>
                <w:szCs w:val="24"/>
                <w14:textFill>
                  <w14:solidFill>
                    <w14:schemeClr w14:val="tx1"/>
                  </w14:solidFill>
                </w14:textFill>
              </w:rPr>
              <w:t>00名。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22" w:type="dxa"/>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616" w:lineRule="exact"/>
              <w:ind w:left="0" w:right="0" w:firstLine="480" w:firstLineChars="200"/>
              <w:textAlignment w:val="auto"/>
              <w:rPr>
                <w:rFonts w:hint="eastAsia" w:ascii="仿宋" w:hAnsi="仿宋" w:eastAsia="仿宋" w:cs="仿宋"/>
                <w:b w:val="0"/>
                <w:bCs/>
                <w:color w:val="000000" w:themeColor="text1"/>
                <w:sz w:val="24"/>
                <w:szCs w:val="24"/>
                <w:lang w:eastAsia="zh-CN"/>
                <w14:textFill>
                  <w14:solidFill>
                    <w14:schemeClr w14:val="tx1"/>
                  </w14:solidFill>
                </w14:textFill>
              </w:rPr>
            </w:pPr>
            <w:bookmarkStart w:id="91" w:name="_Toc74168449"/>
            <w:bookmarkStart w:id="92" w:name="_Toc5324"/>
            <w:bookmarkStart w:id="93" w:name="_Toc87897085"/>
            <w:bookmarkStart w:id="94" w:name="_Toc73551712"/>
            <w:bookmarkStart w:id="95" w:name="_Toc57377353"/>
            <w:r>
              <w:rPr>
                <w:rFonts w:hint="eastAsia" w:ascii="仿宋" w:hAnsi="仿宋" w:eastAsia="仿宋" w:cs="仿宋"/>
                <w:b w:val="0"/>
                <w:bCs/>
                <w:color w:val="000000" w:themeColor="text1"/>
                <w:sz w:val="24"/>
                <w:szCs w:val="24"/>
                <w:lang w:eastAsia="zh-CN"/>
                <w14:textFill>
                  <w14:solidFill>
                    <w14:schemeClr w14:val="tx1"/>
                  </w14:solidFill>
                </w14:textFill>
              </w:rPr>
              <w:t>潼关县职业教育中心迁建项目</w:t>
            </w:r>
            <w:r>
              <w:rPr>
                <w:rFonts w:hint="eastAsia" w:ascii="仿宋" w:hAnsi="仿宋" w:eastAsia="仿宋" w:cs="仿宋"/>
                <w:b w:val="0"/>
                <w:bCs/>
                <w:color w:val="000000" w:themeColor="text1"/>
                <w:sz w:val="24"/>
                <w:szCs w:val="24"/>
                <w14:textFill>
                  <w14:solidFill>
                    <w14:schemeClr w14:val="tx1"/>
                  </w14:solidFill>
                </w14:textFill>
              </w:rPr>
              <w:t>。项目投资</w:t>
            </w:r>
            <w:r>
              <w:rPr>
                <w:rFonts w:hint="eastAsia" w:ascii="仿宋" w:hAnsi="仿宋" w:eastAsia="仿宋" w:cs="仿宋"/>
                <w:b w:val="0"/>
                <w:bCs/>
                <w:color w:val="000000" w:themeColor="text1"/>
                <w:sz w:val="24"/>
                <w:szCs w:val="24"/>
                <w:lang w:val="en-US" w:eastAsia="zh-CN"/>
                <w14:textFill>
                  <w14:solidFill>
                    <w14:schemeClr w14:val="tx1"/>
                  </w14:solidFill>
                </w14:textFill>
              </w:rPr>
              <w:t>0.94</w:t>
            </w:r>
            <w:r>
              <w:rPr>
                <w:rFonts w:hint="eastAsia" w:ascii="仿宋" w:hAnsi="仿宋" w:eastAsia="仿宋" w:cs="仿宋"/>
                <w:b w:val="0"/>
                <w:bCs/>
                <w:color w:val="000000" w:themeColor="text1"/>
                <w:sz w:val="24"/>
                <w:szCs w:val="24"/>
                <w14:textFill>
                  <w14:solidFill>
                    <w14:schemeClr w14:val="tx1"/>
                  </w14:solidFill>
                </w14:textFill>
              </w:rPr>
              <w:t>亿，占地面积1</w:t>
            </w:r>
            <w:r>
              <w:rPr>
                <w:rFonts w:hint="eastAsia" w:ascii="仿宋" w:hAnsi="仿宋" w:eastAsia="仿宋" w:cs="仿宋"/>
                <w:b w:val="0"/>
                <w:bCs/>
                <w:color w:val="000000" w:themeColor="text1"/>
                <w:sz w:val="24"/>
                <w:szCs w:val="24"/>
                <w:lang w:val="en-US" w:eastAsia="zh-CN"/>
                <w14:textFill>
                  <w14:solidFill>
                    <w14:schemeClr w14:val="tx1"/>
                  </w14:solidFill>
                </w14:textFill>
              </w:rPr>
              <w:t>95</w:t>
            </w:r>
            <w:r>
              <w:rPr>
                <w:rFonts w:hint="eastAsia" w:ascii="仿宋" w:hAnsi="仿宋" w:eastAsia="仿宋" w:cs="仿宋"/>
                <w:b w:val="0"/>
                <w:bCs/>
                <w:color w:val="000000" w:themeColor="text1"/>
                <w:sz w:val="24"/>
                <w:szCs w:val="24"/>
                <w14:textFill>
                  <w14:solidFill>
                    <w14:schemeClr w14:val="tx1"/>
                  </w14:solidFill>
                </w14:textFill>
              </w:rPr>
              <w:t>亩，</w:t>
            </w:r>
            <w:r>
              <w:rPr>
                <w:rFonts w:hint="eastAsia" w:ascii="仿宋" w:hAnsi="仿宋" w:eastAsia="仿宋" w:cs="仿宋"/>
                <w:b w:val="0"/>
                <w:bCs/>
                <w:color w:val="000000" w:themeColor="text1"/>
                <w:sz w:val="24"/>
                <w:szCs w:val="24"/>
                <w:lang w:eastAsia="zh-CN"/>
                <w14:textFill>
                  <w14:solidFill>
                    <w14:schemeClr w14:val="tx1"/>
                  </w14:solidFill>
                </w14:textFill>
              </w:rPr>
              <w:t>总建筑面积</w:t>
            </w:r>
            <w:r>
              <w:rPr>
                <w:rFonts w:hint="eastAsia" w:ascii="仿宋" w:hAnsi="仿宋" w:eastAsia="仿宋" w:cs="仿宋"/>
                <w:b w:val="0"/>
                <w:bCs/>
                <w:color w:val="000000" w:themeColor="text1"/>
                <w:sz w:val="24"/>
                <w:szCs w:val="24"/>
                <w:lang w:val="en-US" w:eastAsia="zh-CN"/>
                <w14:textFill>
                  <w14:solidFill>
                    <w14:schemeClr w14:val="tx1"/>
                  </w14:solidFill>
                </w14:textFill>
              </w:rPr>
              <w:t>2.48万平方米，建设教育楼、实训楼、报告厅、办公综合楼、室内体育馆、宿舍楼等设施</w:t>
            </w:r>
            <w:r>
              <w:rPr>
                <w:rFonts w:hint="eastAsia" w:ascii="仿宋" w:hAnsi="仿宋" w:eastAsia="仿宋" w:cs="仿宋"/>
                <w:b w:val="0"/>
                <w:bCs/>
                <w:color w:val="000000" w:themeColor="text1"/>
                <w:sz w:val="24"/>
                <w:szCs w:val="24"/>
                <w14:textFill>
                  <w14:solidFill>
                    <w14:schemeClr w14:val="tx1"/>
                  </w14:solidFill>
                </w14:textFill>
              </w:rPr>
              <w:t>。</w:t>
            </w:r>
          </w:p>
        </w:tc>
      </w:tr>
      <w:bookmarkEnd w:id="90"/>
    </w:tbl>
    <w:p>
      <w:pPr>
        <w:pStyle w:val="5"/>
        <w:keepNext w:val="0"/>
        <w:keepLines w:val="0"/>
        <w:pageBreakBefore w:val="0"/>
        <w:widowControl w:val="0"/>
        <w:kinsoku/>
        <w:wordWrap/>
        <w:overflowPunct/>
        <w:topLinePunct w:val="0"/>
        <w:autoSpaceDE/>
        <w:autoSpaceDN/>
        <w:bidi w:val="0"/>
        <w:adjustRightInd w:val="0"/>
        <w:snapToGrid w:val="0"/>
        <w:spacing w:before="0" w:after="0" w:line="610" w:lineRule="exact"/>
        <w:ind w:firstLine="640" w:firstLineChars="200"/>
        <w:jc w:val="left"/>
        <w:textAlignment w:val="auto"/>
        <w:rPr>
          <w:rFonts w:hint="default" w:ascii="Times New Roman" w:hAnsi="Times New Roman" w:eastAsia="仿宋_GB2312" w:cs="Times New Roman"/>
          <w:b w:val="0"/>
          <w:bCs w:val="0"/>
          <w:sz w:val="32"/>
          <w:szCs w:val="32"/>
          <w:highlight w:val="none"/>
        </w:rPr>
      </w:pPr>
    </w:p>
    <w:p>
      <w:pPr>
        <w:pStyle w:val="5"/>
        <w:keepNext w:val="0"/>
        <w:keepLines w:val="0"/>
        <w:pageBreakBefore w:val="0"/>
        <w:widowControl w:val="0"/>
        <w:kinsoku/>
        <w:wordWrap/>
        <w:overflowPunct/>
        <w:topLinePunct w:val="0"/>
        <w:autoSpaceDE/>
        <w:autoSpaceDN/>
        <w:bidi w:val="0"/>
        <w:adjustRightInd w:val="0"/>
        <w:snapToGrid w:val="0"/>
        <w:spacing w:before="0" w:after="0" w:line="610" w:lineRule="exact"/>
        <w:ind w:firstLine="640" w:firstLineChars="200"/>
        <w:jc w:val="left"/>
        <w:textAlignment w:val="auto"/>
        <w:rPr>
          <w:rFonts w:hint="default" w:ascii="Times New Roman" w:hAnsi="Times New Roman" w:eastAsia="仿宋_GB2312" w:cs="Times New Roman"/>
          <w:b w:val="0"/>
          <w:bCs w:val="0"/>
          <w:sz w:val="32"/>
          <w:szCs w:val="32"/>
          <w:highlight w:val="none"/>
        </w:rPr>
      </w:pPr>
      <w:r>
        <w:rPr>
          <w:rFonts w:hint="default" w:ascii="Times New Roman" w:hAnsi="Times New Roman" w:eastAsia="仿宋_GB2312" w:cs="Times New Roman"/>
          <w:b w:val="0"/>
          <w:bCs w:val="0"/>
          <w:sz w:val="32"/>
          <w:szCs w:val="32"/>
          <w:highlight w:val="none"/>
        </w:rPr>
        <w:t>延长产业链，推动生产性服务业向专业化高端化发展</w:t>
      </w:r>
      <w:bookmarkEnd w:id="91"/>
      <w:bookmarkEnd w:id="92"/>
      <w:bookmarkEnd w:id="93"/>
      <w:bookmarkEnd w:id="94"/>
      <w:r>
        <w:rPr>
          <w:rFonts w:hint="default" w:ascii="Times New Roman" w:hAnsi="Times New Roman" w:eastAsia="仿宋_GB2312" w:cs="Times New Roman"/>
          <w:b w:val="0"/>
          <w:bCs w:val="0"/>
          <w:sz w:val="32"/>
          <w:szCs w:val="32"/>
          <w:highlight w:val="none"/>
          <w:lang w:eastAsia="zh-CN"/>
        </w:rPr>
        <w:t>。</w:t>
      </w:r>
      <w:r>
        <w:rPr>
          <w:rFonts w:hint="default" w:ascii="Times New Roman" w:hAnsi="Times New Roman" w:eastAsia="仿宋_GB2312" w:cs="Times New Roman"/>
          <w:b w:val="0"/>
          <w:bCs w:val="0"/>
          <w:sz w:val="32"/>
          <w:szCs w:val="32"/>
          <w:highlight w:val="none"/>
        </w:rPr>
        <w:t>以生产型企业为中心，以科技创新为引擎，以金融服务为纽带，深度融合一二三产业。</w:t>
      </w:r>
    </w:p>
    <w:p>
      <w:pPr>
        <w:pStyle w:val="5"/>
        <w:keepNext w:val="0"/>
        <w:keepLines w:val="0"/>
        <w:pageBreakBefore w:val="0"/>
        <w:widowControl w:val="0"/>
        <w:kinsoku/>
        <w:wordWrap/>
        <w:overflowPunct/>
        <w:topLinePunct w:val="0"/>
        <w:bidi w:val="0"/>
        <w:adjustRightInd w:val="0"/>
        <w:snapToGrid w:val="0"/>
        <w:spacing w:before="0" w:after="0" w:line="616" w:lineRule="exact"/>
        <w:ind w:firstLine="640" w:firstLineChars="200"/>
        <w:jc w:val="center"/>
        <w:textAlignment w:val="auto"/>
        <w:rPr>
          <w:rFonts w:hint="eastAsia" w:ascii="黑体" w:hAnsi="黑体" w:eastAsia="黑体" w:cs="黑体"/>
          <w:b w:val="0"/>
          <w:bCs w:val="0"/>
          <w:snapToGrid w:val="0"/>
          <w:color w:val="000000"/>
          <w:sz w:val="32"/>
          <w:szCs w:val="32"/>
        </w:rPr>
      </w:pPr>
      <w:bookmarkStart w:id="96" w:name="_Toc73551713"/>
      <w:bookmarkStart w:id="97" w:name="_Toc10528"/>
      <w:bookmarkStart w:id="98" w:name="_Toc74168450"/>
      <w:bookmarkStart w:id="99" w:name="_Toc87897086"/>
      <w:r>
        <w:rPr>
          <w:rFonts w:hint="eastAsia" w:ascii="黑体" w:hAnsi="黑体" w:eastAsia="黑体" w:cs="黑体"/>
          <w:b w:val="0"/>
          <w:bCs w:val="0"/>
          <w:snapToGrid w:val="0"/>
          <w:color w:val="000000"/>
          <w:kern w:val="0"/>
          <w:sz w:val="32"/>
          <w:szCs w:val="32"/>
          <w:lang w:val="en-US" w:eastAsia="zh-CN"/>
        </w:rPr>
        <w:t xml:space="preserve">第十五节 </w:t>
      </w:r>
      <w:r>
        <w:rPr>
          <w:rFonts w:hint="eastAsia" w:ascii="黑体" w:hAnsi="黑体" w:eastAsia="黑体" w:cs="黑体"/>
          <w:b w:val="0"/>
          <w:bCs w:val="0"/>
          <w:snapToGrid w:val="0"/>
          <w:color w:val="000000"/>
          <w:sz w:val="32"/>
          <w:szCs w:val="32"/>
        </w:rPr>
        <w:t>做强现代物流业</w:t>
      </w:r>
      <w:bookmarkEnd w:id="96"/>
      <w:bookmarkEnd w:id="97"/>
      <w:r>
        <w:rPr>
          <w:rFonts w:hint="eastAsia" w:ascii="黑体" w:hAnsi="黑体" w:eastAsia="黑体" w:cs="黑体"/>
          <w:b w:val="0"/>
          <w:bCs w:val="0"/>
          <w:snapToGrid w:val="0"/>
          <w:color w:val="000000"/>
          <w:sz w:val="32"/>
          <w:szCs w:val="32"/>
        </w:rPr>
        <w:t>，建设渭南现代物流基地</w:t>
      </w:r>
      <w:bookmarkEnd w:id="98"/>
      <w:bookmarkEnd w:id="99"/>
    </w:p>
    <w:p>
      <w:pPr>
        <w:pStyle w:val="9"/>
        <w:keepNext w:val="0"/>
        <w:keepLines w:val="0"/>
        <w:pageBreakBefore w:val="0"/>
        <w:widowControl w:val="0"/>
        <w:kinsoku/>
        <w:wordWrap/>
        <w:overflowPunct/>
        <w:topLinePunct w:val="0"/>
        <w:bidi w:val="0"/>
        <w:spacing w:line="616" w:lineRule="exact"/>
        <w:ind w:firstLine="774"/>
        <w:textAlignment w:val="auto"/>
        <w:rPr>
          <w:rFonts w:hint="eastAsia" w:ascii="仿宋" w:hAnsi="仿宋" w:eastAsia="仿宋" w:cs="仿宋"/>
          <w:sz w:val="32"/>
          <w:szCs w:val="32"/>
        </w:rPr>
      </w:pPr>
      <w:r>
        <w:rPr>
          <w:rFonts w:hint="eastAsia" w:ascii="楷体_GB2312" w:hAnsi="楷体_GB2312" w:eastAsia="楷体_GB2312" w:cs="楷体_GB2312"/>
          <w:b w:val="0"/>
          <w:bCs/>
          <w:sz w:val="32"/>
          <w:szCs w:val="32"/>
          <w:lang w:eastAsia="zh-CN"/>
        </w:rPr>
        <w:t>（一）</w:t>
      </w:r>
      <w:r>
        <w:rPr>
          <w:rFonts w:hint="eastAsia" w:ascii="楷体_GB2312" w:hAnsi="楷体_GB2312" w:eastAsia="楷体_GB2312" w:cs="楷体_GB2312"/>
          <w:b w:val="0"/>
          <w:bCs/>
          <w:sz w:val="32"/>
          <w:szCs w:val="32"/>
        </w:rPr>
        <w:t>加强现代物流集聚平台建设。</w:t>
      </w:r>
      <w:r>
        <w:rPr>
          <w:rFonts w:hint="eastAsia" w:ascii="仿宋" w:hAnsi="仿宋" w:eastAsia="仿宋" w:cs="仿宋"/>
          <w:sz w:val="32"/>
          <w:szCs w:val="32"/>
        </w:rPr>
        <w:t>围绕渭南货运铁路站点、干线公路，完善物流货运站点和配送网络，建设辐射中西部地区的现代物流集散中心和物流集散基地。</w:t>
      </w:r>
      <w:r>
        <w:rPr>
          <w:rFonts w:hint="eastAsia" w:ascii="仿宋" w:hAnsi="仿宋" w:eastAsia="仿宋" w:cs="仿宋"/>
          <w:sz w:val="32"/>
          <w:szCs w:val="32"/>
          <w:lang w:val="en-US" w:eastAsia="zh-CN"/>
        </w:rPr>
        <w:t>以渭南国际现代物流港为龙头，</w:t>
      </w:r>
      <w:r>
        <w:rPr>
          <w:rFonts w:hint="eastAsia" w:ascii="仿宋" w:hAnsi="仿宋" w:eastAsia="仿宋" w:cs="仿宋"/>
          <w:sz w:val="32"/>
          <w:szCs w:val="32"/>
        </w:rPr>
        <w:t>推进物流产业融合行动</w:t>
      </w:r>
      <w:r>
        <w:rPr>
          <w:rFonts w:hint="eastAsia" w:ascii="仿宋" w:hAnsi="仿宋" w:eastAsia="仿宋" w:cs="仿宋"/>
          <w:sz w:val="32"/>
          <w:szCs w:val="32"/>
          <w:lang w:eastAsia="zh-CN"/>
        </w:rPr>
        <w:t>，</w:t>
      </w:r>
      <w:r>
        <w:rPr>
          <w:rFonts w:hint="eastAsia" w:ascii="仿宋" w:hAnsi="仿宋" w:eastAsia="仿宋" w:cs="仿宋"/>
          <w:sz w:val="32"/>
          <w:szCs w:val="32"/>
        </w:rPr>
        <w:t>对接中欧班列集结中心</w:t>
      </w:r>
      <w:r>
        <w:rPr>
          <w:rFonts w:hint="eastAsia" w:ascii="仿宋" w:hAnsi="仿宋" w:eastAsia="仿宋" w:cs="仿宋"/>
          <w:sz w:val="32"/>
          <w:szCs w:val="32"/>
          <w:lang w:eastAsia="zh-CN"/>
        </w:rPr>
        <w:t>，</w:t>
      </w:r>
      <w:r>
        <w:rPr>
          <w:rFonts w:hint="eastAsia" w:ascii="仿宋" w:hAnsi="仿宋" w:eastAsia="仿宋" w:cs="仿宋"/>
          <w:sz w:val="32"/>
          <w:szCs w:val="32"/>
        </w:rPr>
        <w:t>承接建设西安港务区、西安自贸区</w:t>
      </w:r>
      <w:r>
        <w:rPr>
          <w:rFonts w:hint="eastAsia" w:ascii="仿宋" w:hAnsi="仿宋" w:eastAsia="仿宋" w:cs="仿宋"/>
          <w:sz w:val="32"/>
          <w:szCs w:val="32"/>
          <w:lang w:eastAsia="zh-CN"/>
        </w:rPr>
        <w:t>“</w:t>
      </w:r>
      <w:r>
        <w:rPr>
          <w:rFonts w:hint="eastAsia" w:ascii="仿宋" w:hAnsi="仿宋" w:eastAsia="仿宋" w:cs="仿宋"/>
          <w:sz w:val="32"/>
          <w:szCs w:val="32"/>
        </w:rPr>
        <w:t>飞地</w:t>
      </w:r>
      <w:r>
        <w:rPr>
          <w:rFonts w:hint="eastAsia" w:ascii="仿宋" w:hAnsi="仿宋" w:eastAsia="仿宋" w:cs="仿宋"/>
          <w:sz w:val="32"/>
          <w:szCs w:val="32"/>
          <w:lang w:eastAsia="zh-CN"/>
        </w:rPr>
        <w:t>”</w:t>
      </w:r>
      <w:r>
        <w:rPr>
          <w:rFonts w:hint="eastAsia" w:ascii="仿宋" w:hAnsi="仿宋" w:eastAsia="仿宋" w:cs="仿宋"/>
          <w:sz w:val="32"/>
          <w:szCs w:val="32"/>
        </w:rPr>
        <w:t>建设辐射中西部地区的多式联运物流集散中心和物流集散基地。加强现代农产品物流集散地、煤炭等能源物流集散地、文化旅游物资集散地、现代农业物资物流集散地、特色养老资源物资集散地等六大现代物流集聚区建设。加快中欧班列集散中心、卤阳湖物流园区建设项目、西安自贸区卤阳湖园区建设项目等一批物流项目建设，打造一批产业特色物流园区。加快推进渭南保税仓库、外贸加工园区和卤阳湖保税区等国际物流平台建设，打造国际物流及大通关发展平台。争取</w:t>
      </w:r>
      <w:r>
        <w:rPr>
          <w:rFonts w:hint="eastAsia" w:ascii="仿宋" w:hAnsi="仿宋" w:eastAsia="仿宋" w:cs="仿宋"/>
          <w:sz w:val="32"/>
          <w:szCs w:val="32"/>
          <w:lang w:eastAsia="zh-CN"/>
        </w:rPr>
        <w:t>“</w:t>
      </w:r>
      <w:r>
        <w:rPr>
          <w:rFonts w:hint="eastAsia" w:ascii="仿宋" w:hAnsi="仿宋" w:eastAsia="仿宋" w:cs="仿宋"/>
          <w:sz w:val="32"/>
          <w:szCs w:val="32"/>
        </w:rPr>
        <w:t>十四五</w:t>
      </w:r>
      <w:r>
        <w:rPr>
          <w:rFonts w:hint="eastAsia" w:ascii="仿宋" w:hAnsi="仿宋" w:eastAsia="仿宋" w:cs="仿宋"/>
          <w:sz w:val="32"/>
          <w:szCs w:val="32"/>
          <w:lang w:eastAsia="zh-CN"/>
        </w:rPr>
        <w:t>”</w:t>
      </w:r>
      <w:r>
        <w:rPr>
          <w:rFonts w:hint="eastAsia" w:ascii="仿宋" w:hAnsi="仿宋" w:eastAsia="仿宋" w:cs="仿宋"/>
          <w:sz w:val="32"/>
          <w:szCs w:val="32"/>
        </w:rPr>
        <w:t>期间，物流服务业增加值增速年均达到9%左右</w:t>
      </w:r>
      <w:r>
        <w:rPr>
          <w:rFonts w:hint="eastAsia" w:ascii="仿宋" w:hAnsi="仿宋" w:eastAsia="仿宋" w:cs="仿宋"/>
          <w:sz w:val="32"/>
          <w:szCs w:val="32"/>
          <w:lang w:val="en-US" w:eastAsia="zh-CN"/>
        </w:rPr>
        <w:t>。建立城乡冷链物流基础设施补短板项目库，积极创建国家物流枢纽承载城市</w:t>
      </w:r>
      <w:r>
        <w:rPr>
          <w:rFonts w:hint="eastAsia" w:ascii="仿宋" w:hAnsi="仿宋" w:eastAsia="仿宋" w:cs="仿宋"/>
          <w:sz w:val="32"/>
          <w:szCs w:val="32"/>
        </w:rPr>
        <w:t>、</w:t>
      </w:r>
      <w:r>
        <w:rPr>
          <w:rFonts w:hint="eastAsia" w:ascii="仿宋" w:hAnsi="仿宋" w:eastAsia="仿宋" w:cs="仿宋"/>
          <w:sz w:val="32"/>
          <w:szCs w:val="32"/>
          <w:lang w:val="en-US" w:eastAsia="zh-CN"/>
        </w:rPr>
        <w:t>国家骨干冷链物流基地，打造国内国际贸易通道</w:t>
      </w:r>
      <w:r>
        <w:rPr>
          <w:rFonts w:hint="eastAsia" w:ascii="仿宋" w:hAnsi="仿宋" w:eastAsia="仿宋" w:cs="仿宋"/>
          <w:sz w:val="32"/>
          <w:szCs w:val="32"/>
        </w:rPr>
        <w:t>。</w:t>
      </w:r>
    </w:p>
    <w:p>
      <w:pPr>
        <w:pStyle w:val="9"/>
        <w:keepNext w:val="0"/>
        <w:keepLines w:val="0"/>
        <w:pageBreakBefore w:val="0"/>
        <w:widowControl w:val="0"/>
        <w:kinsoku/>
        <w:wordWrap/>
        <w:overflowPunct/>
        <w:topLinePunct w:val="0"/>
        <w:bidi w:val="0"/>
        <w:spacing w:line="616" w:lineRule="exact"/>
        <w:ind w:firstLine="774"/>
        <w:textAlignment w:val="auto"/>
        <w:rPr>
          <w:rFonts w:hint="default" w:ascii="Times New Roman" w:hAnsi="Times New Roman" w:eastAsia="仿宋_GB2312" w:cs="Times New Roman"/>
          <w:sz w:val="32"/>
          <w:szCs w:val="32"/>
        </w:rPr>
      </w:pPr>
    </w:p>
    <w:tbl>
      <w:tblPr>
        <w:tblStyle w:val="18"/>
        <w:tblW w:w="8788" w:type="dxa"/>
        <w:tblInd w:w="1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8"/>
        <w:gridCol w:w="76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8788" w:type="dxa"/>
            <w:gridSpan w:val="2"/>
            <w:vAlign w:val="center"/>
          </w:tcPr>
          <w:p>
            <w:pPr>
              <w:keepNext w:val="0"/>
              <w:keepLines w:val="0"/>
              <w:pageBreakBefore w:val="0"/>
              <w:widowControl w:val="0"/>
              <w:suppressLineNumbers w:val="0"/>
              <w:kinsoku/>
              <w:wordWrap/>
              <w:overflowPunct/>
              <w:topLinePunct w:val="0"/>
              <w:bidi w:val="0"/>
              <w:spacing w:before="0" w:beforeAutospacing="0" w:after="0" w:afterAutospacing="0" w:line="616" w:lineRule="exact"/>
              <w:ind w:left="0" w:right="0"/>
              <w:jc w:val="center"/>
              <w:textAlignment w:val="auto"/>
              <w:rPr>
                <w:rFonts w:hint="default" w:ascii="Times New Roman" w:hAnsi="Times New Roman" w:eastAsia="仿宋_GB2312" w:cs="Times New Roman"/>
                <w:b/>
                <w:snapToGrid w:val="0"/>
                <w:color w:val="000000" w:themeColor="text1"/>
                <w:kern w:val="0"/>
                <w:sz w:val="30"/>
                <w:szCs w:val="30"/>
                <w14:textFill>
                  <w14:solidFill>
                    <w14:schemeClr w14:val="tx1"/>
                  </w14:solidFill>
                </w14:textFill>
              </w:rPr>
            </w:pPr>
            <w:r>
              <w:rPr>
                <w:rFonts w:hint="eastAsia" w:ascii="黑体" w:hAnsi="黑体" w:eastAsia="黑体" w:cs="黑体"/>
                <w:b w:val="0"/>
                <w:bCs/>
                <w:snapToGrid w:val="0"/>
                <w:color w:val="000000" w:themeColor="text1"/>
                <w:kern w:val="0"/>
                <w:sz w:val="30"/>
                <w:szCs w:val="30"/>
                <w14:textFill>
                  <w14:solidFill>
                    <w14:schemeClr w14:val="tx1"/>
                  </w14:solidFill>
                </w14:textFill>
              </w:rPr>
              <w:t>专栏6：物流平台集聚项目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0" w:hRule="atLeast"/>
        </w:trPr>
        <w:tc>
          <w:tcPr>
            <w:tcW w:w="1118" w:type="dxa"/>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616" w:lineRule="exact"/>
              <w:ind w:left="0" w:right="0"/>
              <w:jc w:val="center"/>
              <w:textAlignment w:val="auto"/>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color w:val="000000" w:themeColor="text1"/>
                <w:sz w:val="24"/>
                <w:szCs w:val="24"/>
                <w14:textFill>
                  <w14:solidFill>
                    <w14:schemeClr w14:val="tx1"/>
                  </w14:solidFill>
                </w14:textFill>
              </w:rPr>
              <w:t>综合</w:t>
            </w:r>
          </w:p>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616" w:lineRule="exact"/>
              <w:ind w:left="0" w:right="0"/>
              <w:jc w:val="center"/>
              <w:textAlignment w:val="auto"/>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color w:val="000000" w:themeColor="text1"/>
                <w:sz w:val="24"/>
                <w:szCs w:val="24"/>
                <w14:textFill>
                  <w14:solidFill>
                    <w14:schemeClr w14:val="tx1"/>
                  </w14:solidFill>
                </w14:textFill>
              </w:rPr>
              <w:t>物流</w:t>
            </w:r>
          </w:p>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616" w:lineRule="exact"/>
              <w:ind w:left="0" w:right="0"/>
              <w:jc w:val="center"/>
              <w:textAlignment w:val="auto"/>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color w:val="000000" w:themeColor="text1"/>
                <w:sz w:val="24"/>
                <w:szCs w:val="24"/>
                <w14:textFill>
                  <w14:solidFill>
                    <w14:schemeClr w14:val="tx1"/>
                  </w14:solidFill>
                </w14:textFill>
              </w:rPr>
              <w:t>集聚区</w:t>
            </w:r>
          </w:p>
        </w:tc>
        <w:tc>
          <w:tcPr>
            <w:tcW w:w="7670"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70" w:lineRule="exact"/>
              <w:ind w:left="0" w:right="0"/>
              <w:jc w:val="left"/>
              <w:textAlignment w:val="auto"/>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color w:val="000000" w:themeColor="text1"/>
                <w:sz w:val="24"/>
                <w:szCs w:val="24"/>
                <w14:textFill>
                  <w14:solidFill>
                    <w14:schemeClr w14:val="tx1"/>
                  </w14:solidFill>
                </w14:textFill>
              </w:rPr>
              <w:t>渭南经开区</w:t>
            </w:r>
            <w:r>
              <w:rPr>
                <w:rFonts w:hint="default" w:ascii="Times New Roman" w:hAnsi="Times New Roman" w:eastAsia="仿宋_GB2312" w:cs="Times New Roman"/>
                <w:color w:val="000000" w:themeColor="text1"/>
                <w:sz w:val="24"/>
                <w:szCs w:val="24"/>
                <w:lang w:eastAsia="zh-CN"/>
                <w14:textFill>
                  <w14:solidFill>
                    <w14:schemeClr w14:val="tx1"/>
                  </w14:solidFill>
                </w14:textFill>
              </w:rPr>
              <w:t>“</w:t>
            </w:r>
            <w:r>
              <w:rPr>
                <w:rFonts w:hint="default" w:ascii="Times New Roman" w:hAnsi="Times New Roman" w:eastAsia="仿宋_GB2312" w:cs="Times New Roman"/>
                <w:color w:val="000000" w:themeColor="text1"/>
                <w:sz w:val="24"/>
                <w:szCs w:val="24"/>
                <w14:textFill>
                  <w14:solidFill>
                    <w14:schemeClr w14:val="tx1"/>
                  </w14:solidFill>
                </w14:textFill>
              </w:rPr>
              <w:t>一带一路</w:t>
            </w:r>
            <w:r>
              <w:rPr>
                <w:rFonts w:hint="default" w:ascii="Times New Roman" w:hAnsi="Times New Roman" w:eastAsia="仿宋_GB2312" w:cs="Times New Roman"/>
                <w:color w:val="000000" w:themeColor="text1"/>
                <w:sz w:val="24"/>
                <w:szCs w:val="24"/>
                <w:lang w:eastAsia="zh-CN"/>
                <w14:textFill>
                  <w14:solidFill>
                    <w14:schemeClr w14:val="tx1"/>
                  </w14:solidFill>
                </w14:textFill>
              </w:rPr>
              <w:t>”</w:t>
            </w:r>
            <w:r>
              <w:rPr>
                <w:rFonts w:hint="default" w:ascii="Times New Roman" w:hAnsi="Times New Roman" w:eastAsia="仿宋_GB2312" w:cs="Times New Roman"/>
                <w:color w:val="000000" w:themeColor="text1"/>
                <w:sz w:val="24"/>
                <w:szCs w:val="24"/>
                <w14:textFill>
                  <w14:solidFill>
                    <w14:schemeClr w14:val="tx1"/>
                  </w14:solidFill>
                </w14:textFill>
              </w:rPr>
              <w:t>国际商贸物流园、渭南</w:t>
            </w:r>
            <w:r>
              <w:rPr>
                <w:rFonts w:hint="default" w:ascii="Times New Roman" w:hAnsi="Times New Roman" w:eastAsia="仿宋_GB2312" w:cs="Times New Roman"/>
                <w:color w:val="000000" w:themeColor="text1"/>
                <w:sz w:val="24"/>
                <w:szCs w:val="24"/>
                <w:lang w:val="en-US" w:eastAsia="zh-CN"/>
                <w14:textFill>
                  <w14:solidFill>
                    <w14:schemeClr w14:val="tx1"/>
                  </w14:solidFill>
                </w14:textFill>
              </w:rPr>
              <w:t>国际现代物流港</w:t>
            </w:r>
            <w:r>
              <w:rPr>
                <w:rFonts w:hint="eastAsia" w:ascii="Times New Roman" w:hAnsi="Times New Roman" w:eastAsia="仿宋_GB2312" w:cs="Times New Roman"/>
                <w:color w:val="000000" w:themeColor="text1"/>
                <w:sz w:val="24"/>
                <w:szCs w:val="24"/>
                <w:lang w:val="en-US" w:eastAsia="zh-CN"/>
                <w14:textFill>
                  <w14:solidFill>
                    <w14:schemeClr w14:val="tx1"/>
                  </w14:solidFill>
                </w14:textFill>
              </w:rPr>
              <w:t>（</w:t>
            </w:r>
            <w:r>
              <w:rPr>
                <w:rFonts w:hint="default" w:ascii="Times New Roman" w:hAnsi="Times New Roman" w:eastAsia="仿宋_GB2312" w:cs="Times New Roman"/>
                <w:color w:val="000000" w:themeColor="text1"/>
                <w:sz w:val="24"/>
                <w:szCs w:val="24"/>
                <w14:textFill>
                  <w14:solidFill>
                    <w14:schemeClr w14:val="tx1"/>
                  </w14:solidFill>
                </w14:textFill>
              </w:rPr>
              <w:t>铁路货运物流基地</w:t>
            </w:r>
            <w:r>
              <w:rPr>
                <w:rFonts w:hint="eastAsia" w:ascii="Times New Roman" w:hAnsi="Times New Roman" w:eastAsia="仿宋_GB2312" w:cs="Times New Roman"/>
                <w:color w:val="000000" w:themeColor="text1"/>
                <w:sz w:val="24"/>
                <w:szCs w:val="24"/>
                <w:lang w:val="en-US" w:eastAsia="zh-CN"/>
                <w14:textFill>
                  <w14:solidFill>
                    <w14:schemeClr w14:val="tx1"/>
                  </w14:solidFill>
                </w14:textFill>
              </w:rPr>
              <w:t>）</w:t>
            </w:r>
            <w:r>
              <w:rPr>
                <w:rFonts w:hint="default" w:ascii="Times New Roman" w:hAnsi="Times New Roman" w:eastAsia="仿宋_GB2312" w:cs="Times New Roman"/>
                <w:color w:val="000000" w:themeColor="text1"/>
                <w:sz w:val="24"/>
                <w:szCs w:val="24"/>
                <w14:textFill>
                  <w14:solidFill>
                    <w14:schemeClr w14:val="tx1"/>
                  </w14:solidFill>
                </w14:textFill>
              </w:rPr>
              <w:t>项目、韩城龙门大宗工业品铁路物流园项目、合阳县同富铁路物流园和铁路专用线项目、渭南高新区容厦物</w:t>
            </w:r>
            <w:r>
              <w:rPr>
                <w:rFonts w:hint="default" w:ascii="Times New Roman" w:hAnsi="Times New Roman" w:eastAsia="仿宋_GB2312" w:cs="Times New Roman"/>
                <w:color w:val="000000" w:themeColor="text1"/>
                <w:spacing w:val="-6"/>
                <w:sz w:val="24"/>
                <w:szCs w:val="24"/>
                <w14:textFill>
                  <w14:solidFill>
                    <w14:schemeClr w14:val="tx1"/>
                  </w14:solidFill>
                </w14:textFill>
              </w:rPr>
              <w:t>流园扩建项目、蒲城县万邦物流园建设项目、富平县西北农产品综合物流园项目、韩城农产品仓储保鲜冷链物流基</w:t>
            </w:r>
            <w:r>
              <w:rPr>
                <w:rFonts w:hint="default" w:ascii="Times New Roman" w:hAnsi="Times New Roman" w:eastAsia="仿宋_GB2312" w:cs="Times New Roman"/>
                <w:color w:val="000000" w:themeColor="text1"/>
                <w:sz w:val="24"/>
                <w:szCs w:val="24"/>
                <w14:textFill>
                  <w14:solidFill>
                    <w14:schemeClr w14:val="tx1"/>
                  </w14:solidFill>
                </w14:textFill>
              </w:rPr>
              <w:t>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1118" w:type="dxa"/>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616" w:lineRule="exact"/>
              <w:ind w:left="0" w:right="0"/>
              <w:jc w:val="center"/>
              <w:textAlignment w:val="auto"/>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color w:val="000000" w:themeColor="text1"/>
                <w:sz w:val="24"/>
                <w:szCs w:val="24"/>
                <w14:textFill>
                  <w14:solidFill>
                    <w14:schemeClr w14:val="tx1"/>
                  </w14:solidFill>
                </w14:textFill>
              </w:rPr>
              <w:t>专业</w:t>
            </w:r>
          </w:p>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616" w:lineRule="exact"/>
              <w:ind w:left="0" w:right="0"/>
              <w:jc w:val="center"/>
              <w:textAlignment w:val="auto"/>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color w:val="000000" w:themeColor="text1"/>
                <w:sz w:val="24"/>
                <w:szCs w:val="24"/>
                <w14:textFill>
                  <w14:solidFill>
                    <w14:schemeClr w14:val="tx1"/>
                  </w14:solidFill>
                </w14:textFill>
              </w:rPr>
              <w:t>物流</w:t>
            </w:r>
          </w:p>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616" w:lineRule="exact"/>
              <w:ind w:left="0" w:right="0"/>
              <w:jc w:val="center"/>
              <w:textAlignment w:val="auto"/>
              <w:rPr>
                <w:rFonts w:hint="default" w:ascii="Times New Roman" w:hAnsi="Times New Roman" w:eastAsia="仿宋_GB2312" w:cs="Times New Roman"/>
                <w:color w:val="000000" w:themeColor="text1"/>
                <w:sz w:val="24"/>
                <w:szCs w:val="24"/>
                <w:lang w:eastAsia="zh-CN"/>
                <w14:textFill>
                  <w14:solidFill>
                    <w14:schemeClr w14:val="tx1"/>
                  </w14:solidFill>
                </w14:textFill>
              </w:rPr>
            </w:pPr>
            <w:r>
              <w:rPr>
                <w:rFonts w:hint="default" w:ascii="Times New Roman" w:hAnsi="Times New Roman" w:eastAsia="仿宋_GB2312" w:cs="Times New Roman"/>
                <w:color w:val="000000" w:themeColor="text1"/>
                <w:sz w:val="24"/>
                <w:szCs w:val="24"/>
                <w14:textFill>
                  <w14:solidFill>
                    <w14:schemeClr w14:val="tx1"/>
                  </w14:solidFill>
                </w14:textFill>
              </w:rPr>
              <w:t>集聚</w:t>
            </w:r>
            <w:r>
              <w:rPr>
                <w:rFonts w:hint="default" w:ascii="Times New Roman" w:hAnsi="Times New Roman" w:eastAsia="仿宋_GB2312" w:cs="Times New Roman"/>
                <w:color w:val="000000" w:themeColor="text1"/>
                <w:sz w:val="24"/>
                <w:szCs w:val="24"/>
                <w:lang w:val="en-US" w:eastAsia="zh-CN"/>
                <w14:textFill>
                  <w14:solidFill>
                    <w14:schemeClr w14:val="tx1"/>
                  </w14:solidFill>
                </w14:textFill>
              </w:rPr>
              <w:t>区</w:t>
            </w:r>
          </w:p>
        </w:tc>
        <w:tc>
          <w:tcPr>
            <w:tcW w:w="7670" w:type="dxa"/>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616" w:lineRule="exact"/>
              <w:ind w:left="0" w:right="0"/>
              <w:jc w:val="left"/>
              <w:textAlignment w:val="auto"/>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color w:val="000000" w:themeColor="text1"/>
                <w:sz w:val="24"/>
                <w:szCs w:val="24"/>
                <w14:textFill>
                  <w14:solidFill>
                    <w14:schemeClr w14:val="tx1"/>
                  </w14:solidFill>
                </w14:textFill>
              </w:rPr>
              <w:t>渭南农产品物流园项目、渭南经开区农产品冷链物流基础设施项目、富平县冷链物流及新型物流仓储基地项目、澄城县电商物流供应链体系建设项目、澄城县阳庄物流交易中心建设项目、蒲城县食品工业集聚区仓储冷链物流项目、富平县城乡冷链物流基础设施建设项目、澄城中药材仓储物流加工及基地建设项目、渭北中药材仓储物流加工基地建设项目、韩城西</w:t>
            </w:r>
            <w:r>
              <w:rPr>
                <w:rFonts w:hint="default" w:ascii="Times New Roman" w:hAnsi="Times New Roman" w:eastAsia="仿宋_GB2312" w:cs="Times New Roman"/>
                <w:color w:val="000000" w:themeColor="text1"/>
                <w:sz w:val="24"/>
                <w:szCs w:val="24"/>
                <w:lang w:eastAsia="zh-CN"/>
                <w14:textFill>
                  <w14:solidFill>
                    <w14:schemeClr w14:val="tx1"/>
                  </w14:solidFill>
                </w14:textFill>
              </w:rPr>
              <w:t>原</w:t>
            </w:r>
            <w:r>
              <w:rPr>
                <w:rFonts w:hint="default" w:ascii="Times New Roman" w:hAnsi="Times New Roman" w:eastAsia="仿宋_GB2312" w:cs="Times New Roman"/>
                <w:color w:val="000000" w:themeColor="text1"/>
                <w:sz w:val="24"/>
                <w:szCs w:val="24"/>
                <w14:textFill>
                  <w14:solidFill>
                    <w14:schemeClr w14:val="tx1"/>
                  </w14:solidFill>
                </w14:textFill>
              </w:rPr>
              <w:t>综合物流园项目</w:t>
            </w:r>
            <w:r>
              <w:rPr>
                <w:rFonts w:hint="default" w:ascii="Times New Roman" w:hAnsi="Times New Roman" w:eastAsia="仿宋_GB2312" w:cs="Times New Roman"/>
                <w:color w:val="000000" w:themeColor="text1"/>
                <w:sz w:val="24"/>
                <w:szCs w:val="24"/>
                <w:lang w:eastAsia="zh-CN"/>
                <w14:textFill>
                  <w14:solidFill>
                    <w14:schemeClr w14:val="tx1"/>
                  </w14:solidFill>
                </w14:textFill>
              </w:rPr>
              <w:t>、黄河金三角公用型保税仓项目</w:t>
            </w:r>
            <w:r>
              <w:rPr>
                <w:rFonts w:hint="default" w:ascii="Times New Roman" w:hAnsi="Times New Roman" w:eastAsia="仿宋_GB2312" w:cs="Times New Roman"/>
                <w:color w:val="000000" w:themeColor="text1"/>
                <w:sz w:val="24"/>
                <w:szCs w:val="24"/>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1118" w:type="dxa"/>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616" w:lineRule="exact"/>
              <w:ind w:left="0" w:right="0"/>
              <w:jc w:val="center"/>
              <w:textAlignment w:val="auto"/>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color w:val="000000" w:themeColor="text1"/>
                <w:sz w:val="24"/>
                <w:szCs w:val="24"/>
                <w14:textFill>
                  <w14:solidFill>
                    <w14:schemeClr w14:val="tx1"/>
                  </w14:solidFill>
                </w14:textFill>
              </w:rPr>
              <w:t>航空</w:t>
            </w:r>
          </w:p>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616" w:lineRule="exact"/>
              <w:ind w:left="0" w:right="0"/>
              <w:jc w:val="center"/>
              <w:textAlignment w:val="auto"/>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color w:val="000000" w:themeColor="text1"/>
                <w:sz w:val="24"/>
                <w:szCs w:val="24"/>
                <w14:textFill>
                  <w14:solidFill>
                    <w14:schemeClr w14:val="tx1"/>
                  </w14:solidFill>
                </w14:textFill>
              </w:rPr>
              <w:t>物流</w:t>
            </w:r>
          </w:p>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616" w:lineRule="exact"/>
              <w:ind w:left="0" w:right="0"/>
              <w:jc w:val="center"/>
              <w:textAlignment w:val="auto"/>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color w:val="000000" w:themeColor="text1"/>
                <w:sz w:val="24"/>
                <w:szCs w:val="24"/>
                <w14:textFill>
                  <w14:solidFill>
                    <w14:schemeClr w14:val="tx1"/>
                  </w14:solidFill>
                </w14:textFill>
              </w:rPr>
              <w:t>集聚区</w:t>
            </w:r>
          </w:p>
        </w:tc>
        <w:tc>
          <w:tcPr>
            <w:tcW w:w="7670" w:type="dxa"/>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616" w:lineRule="exact"/>
              <w:ind w:left="0" w:right="0"/>
              <w:jc w:val="left"/>
              <w:textAlignment w:val="auto"/>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color w:val="000000" w:themeColor="text1"/>
                <w:sz w:val="24"/>
                <w:szCs w:val="24"/>
                <w14:textFill>
                  <w14:solidFill>
                    <w14:schemeClr w14:val="tx1"/>
                  </w14:solidFill>
                </w14:textFill>
              </w:rPr>
              <w:t>卤阳湖西北物流中心建设项目、西部航空物流枢纽仓储中心建设项目、西部航空物流枢纽港多式联运集散中心项目、卤阳湖电子商务产业园区</w:t>
            </w:r>
          </w:p>
        </w:tc>
      </w:tr>
    </w:tbl>
    <w:p>
      <w:pPr>
        <w:keepNext w:val="0"/>
        <w:keepLines w:val="0"/>
        <w:pageBreakBefore w:val="0"/>
        <w:widowControl w:val="0"/>
        <w:kinsoku/>
        <w:wordWrap/>
        <w:overflowPunct/>
        <w:topLinePunct w:val="0"/>
        <w:bidi w:val="0"/>
        <w:adjustRightInd w:val="0"/>
        <w:snapToGrid w:val="0"/>
        <w:spacing w:line="616" w:lineRule="exact"/>
        <w:ind w:firstLine="640" w:firstLineChars="200"/>
        <w:jc w:val="left"/>
        <w:textAlignment w:val="auto"/>
        <w:rPr>
          <w:rFonts w:hint="default" w:ascii="Times New Roman" w:hAnsi="Times New Roman" w:eastAsia="仿宋_GB2312" w:cs="Times New Roman"/>
          <w:sz w:val="32"/>
          <w:szCs w:val="32"/>
        </w:rPr>
      </w:pPr>
      <w:r>
        <w:rPr>
          <w:rFonts w:hint="eastAsia" w:ascii="楷体_GB2312" w:hAnsi="楷体_GB2312" w:eastAsia="楷体_GB2312" w:cs="楷体_GB2312"/>
          <w:b w:val="0"/>
          <w:bCs/>
          <w:sz w:val="32"/>
          <w:szCs w:val="32"/>
          <w:lang w:eastAsia="zh-CN"/>
        </w:rPr>
        <w:t>（二）</w:t>
      </w:r>
      <w:r>
        <w:rPr>
          <w:rFonts w:hint="eastAsia" w:ascii="楷体_GB2312" w:hAnsi="楷体_GB2312" w:eastAsia="楷体_GB2312" w:cs="楷体_GB2312"/>
          <w:b w:val="0"/>
          <w:bCs/>
          <w:sz w:val="32"/>
          <w:szCs w:val="32"/>
        </w:rPr>
        <w:t>着力培育现代物流骨干企业。</w:t>
      </w:r>
      <w:r>
        <w:rPr>
          <w:rFonts w:hint="default" w:ascii="Times New Roman" w:hAnsi="Times New Roman" w:eastAsia="仿宋_GB2312" w:cs="Times New Roman"/>
          <w:sz w:val="32"/>
          <w:szCs w:val="32"/>
        </w:rPr>
        <w:t>加快渭南物流业的规范提升步伐，积极推动物流企业与西安、渭南、山西、河南相邻制造企业、商贸企业等联动发展，培育、引进一批适应现代制造业物流需求的第三方物流企业，提升物流业为制造业服务的能力水平。</w:t>
      </w:r>
      <w:r>
        <w:rPr>
          <w:rFonts w:hint="eastAsia" w:ascii="仿宋" w:hAnsi="仿宋" w:eastAsia="仿宋" w:cs="仿宋"/>
          <w:sz w:val="32"/>
          <w:szCs w:val="32"/>
        </w:rPr>
        <w:t>着力培育、引进充分涵盖供应链金融、信息化、物联网等全功能的</w:t>
      </w:r>
      <w:r>
        <w:rPr>
          <w:rFonts w:hint="eastAsia" w:ascii="仿宋" w:hAnsi="仿宋" w:eastAsia="仿宋" w:cs="仿宋"/>
          <w:sz w:val="32"/>
          <w:szCs w:val="32"/>
          <w:lang w:eastAsia="zh-CN"/>
        </w:rPr>
        <w:t>“</w:t>
      </w:r>
      <w:r>
        <w:rPr>
          <w:rFonts w:hint="eastAsia" w:ascii="仿宋" w:hAnsi="仿宋" w:eastAsia="仿宋" w:cs="仿宋"/>
          <w:sz w:val="32"/>
          <w:szCs w:val="32"/>
        </w:rPr>
        <w:t>第四方物流企业</w:t>
      </w:r>
      <w:r>
        <w:rPr>
          <w:rFonts w:hint="eastAsia" w:ascii="仿宋" w:hAnsi="仿宋" w:eastAsia="仿宋" w:cs="仿宋"/>
          <w:sz w:val="32"/>
          <w:szCs w:val="32"/>
          <w:lang w:eastAsia="zh-CN"/>
        </w:rPr>
        <w:t>”</w:t>
      </w:r>
      <w:r>
        <w:rPr>
          <w:rFonts w:hint="eastAsia" w:ascii="仿宋" w:hAnsi="仿宋" w:eastAsia="仿宋" w:cs="仿宋"/>
          <w:sz w:val="32"/>
          <w:szCs w:val="32"/>
        </w:rPr>
        <w:t>，鼓励运输企业延伸服务链，培育集仓储、加工、配送、交易、信息、多式联运为一体的龙头企业。鼓励具备一定条件的本地企业向综合物流服务商转型发展，引进现代仓储企业管理企业。力争到</w:t>
      </w:r>
      <w:r>
        <w:rPr>
          <w:rFonts w:hint="eastAsia" w:ascii="仿宋" w:hAnsi="仿宋" w:eastAsia="仿宋" w:cs="仿宋"/>
          <w:sz w:val="32"/>
          <w:szCs w:val="32"/>
          <w:lang w:eastAsia="zh-CN"/>
        </w:rPr>
        <w:t>“</w:t>
      </w:r>
      <w:r>
        <w:rPr>
          <w:rFonts w:hint="eastAsia" w:ascii="仿宋" w:hAnsi="仿宋" w:eastAsia="仿宋" w:cs="仿宋"/>
          <w:sz w:val="32"/>
          <w:szCs w:val="32"/>
        </w:rPr>
        <w:t>十四五</w:t>
      </w:r>
      <w:r>
        <w:rPr>
          <w:rFonts w:hint="eastAsia" w:ascii="仿宋" w:hAnsi="仿宋" w:eastAsia="仿宋" w:cs="仿宋"/>
          <w:sz w:val="32"/>
          <w:szCs w:val="32"/>
          <w:lang w:eastAsia="zh-CN"/>
        </w:rPr>
        <w:t>”</w:t>
      </w:r>
      <w:r>
        <w:rPr>
          <w:rFonts w:hint="eastAsia" w:ascii="仿宋" w:hAnsi="仿宋" w:eastAsia="仿宋" w:cs="仿宋"/>
          <w:sz w:val="32"/>
          <w:szCs w:val="32"/>
        </w:rPr>
        <w:t>期末</w:t>
      </w:r>
      <w:r>
        <w:rPr>
          <w:rFonts w:hint="default" w:ascii="Times New Roman" w:hAnsi="Times New Roman" w:eastAsia="仿宋_GB2312" w:cs="Times New Roman"/>
          <w:sz w:val="32"/>
          <w:szCs w:val="32"/>
        </w:rPr>
        <w:t>，3A级以上物流企业新增25家，其中5A级物流企业新增5家，4A级物流企业新增10家，3A级物流企业新增10家。</w:t>
      </w:r>
    </w:p>
    <w:p>
      <w:pPr>
        <w:keepNext w:val="0"/>
        <w:keepLines w:val="0"/>
        <w:pageBreakBefore w:val="0"/>
        <w:widowControl w:val="0"/>
        <w:kinsoku/>
        <w:wordWrap/>
        <w:overflowPunct/>
        <w:topLinePunct w:val="0"/>
        <w:bidi w:val="0"/>
        <w:adjustRightInd w:val="0"/>
        <w:snapToGrid w:val="0"/>
        <w:spacing w:line="616" w:lineRule="exact"/>
        <w:ind w:firstLine="640" w:firstLineChars="200"/>
        <w:jc w:val="left"/>
        <w:textAlignment w:val="auto"/>
        <w:rPr>
          <w:rFonts w:hint="default" w:ascii="Times New Roman" w:hAnsi="Times New Roman" w:eastAsia="仿宋_GB2312" w:cs="Times New Roman"/>
          <w:sz w:val="32"/>
          <w:szCs w:val="32"/>
        </w:rPr>
      </w:pPr>
      <w:r>
        <w:rPr>
          <w:rFonts w:hint="eastAsia" w:ascii="楷体_GB2312" w:hAnsi="楷体_GB2312" w:eastAsia="楷体_GB2312" w:cs="楷体_GB2312"/>
          <w:b w:val="0"/>
          <w:bCs/>
          <w:sz w:val="32"/>
          <w:szCs w:val="32"/>
          <w:lang w:eastAsia="zh-CN"/>
        </w:rPr>
        <w:t>（三）</w:t>
      </w:r>
      <w:r>
        <w:rPr>
          <w:rFonts w:hint="eastAsia" w:ascii="楷体_GB2312" w:hAnsi="楷体_GB2312" w:eastAsia="楷体_GB2312" w:cs="楷体_GB2312"/>
          <w:b w:val="0"/>
          <w:bCs/>
          <w:sz w:val="32"/>
          <w:szCs w:val="32"/>
        </w:rPr>
        <w:t>推进现代智慧物流体系建设。</w:t>
      </w:r>
      <w:r>
        <w:rPr>
          <w:rFonts w:hint="default" w:ascii="Times New Roman" w:hAnsi="Times New Roman" w:eastAsia="仿宋_GB2312" w:cs="Times New Roman"/>
          <w:sz w:val="32"/>
          <w:szCs w:val="32"/>
        </w:rPr>
        <w:t>实施</w:t>
      </w:r>
      <w:r>
        <w:rPr>
          <w:rFonts w:hint="eastAsia" w:ascii="仿宋" w:hAnsi="仿宋" w:eastAsia="仿宋" w:cs="仿宋"/>
          <w:sz w:val="32"/>
          <w:szCs w:val="32"/>
          <w:lang w:eastAsia="zh-CN"/>
        </w:rPr>
        <w:t>“</w:t>
      </w:r>
      <w:r>
        <w:rPr>
          <w:rFonts w:hint="eastAsia" w:ascii="仿宋" w:hAnsi="仿宋" w:eastAsia="仿宋" w:cs="仿宋"/>
          <w:sz w:val="32"/>
          <w:szCs w:val="32"/>
        </w:rPr>
        <w:t>互联网+物流</w:t>
      </w:r>
      <w:r>
        <w:rPr>
          <w:rFonts w:hint="eastAsia" w:ascii="仿宋" w:hAnsi="仿宋" w:eastAsia="仿宋" w:cs="仿宋"/>
          <w:sz w:val="32"/>
          <w:szCs w:val="32"/>
          <w:lang w:eastAsia="zh-CN"/>
        </w:rPr>
        <w:t>”</w:t>
      </w:r>
      <w:r>
        <w:rPr>
          <w:rFonts w:hint="default" w:ascii="Times New Roman" w:hAnsi="Times New Roman" w:eastAsia="仿宋_GB2312" w:cs="Times New Roman"/>
          <w:sz w:val="32"/>
          <w:szCs w:val="32"/>
        </w:rPr>
        <w:t>，加快物流信息化、标准化和智能化建设，培育供应链管理、物流金融、电商物流、大宗商品物流贸易</w:t>
      </w:r>
      <w:r>
        <w:rPr>
          <w:rFonts w:hint="default" w:ascii="Times New Roman" w:hAnsi="Times New Roman" w:eastAsia="仿宋_GB2312" w:cs="Times New Roman"/>
          <w:sz w:val="32"/>
          <w:szCs w:val="32"/>
          <w:highlight w:val="none"/>
        </w:rPr>
        <w:t>等新型业态</w:t>
      </w:r>
      <w:r>
        <w:rPr>
          <w:rFonts w:hint="default" w:ascii="Times New Roman" w:hAnsi="Times New Roman" w:eastAsia="仿宋_GB2312" w:cs="Times New Roman"/>
          <w:sz w:val="32"/>
          <w:szCs w:val="32"/>
        </w:rPr>
        <w:t>。加快物流信息平台建设，组织实施物联网应用示范工程，建设市级物流公共信息平台。加快构建商务、金融、税务、海关、邮政、检验检疫、交通运输和工商管理等物流管理与服务公共信息平台，构建多元化、智能化、集约化的城市寄递末端服务体系，推进智能投递终端和末端公共服务平台建设。实施农村快递服务全覆盖，推动电子商务与邮政快递在农村地区融合发展，构建畅通便捷、经济高效、便民利民的县、乡、村三级快递物流服务体系。扶持一批物流信息服务企业成长，提升物流互联互通互融水平。</w:t>
      </w:r>
    </w:p>
    <w:p>
      <w:pPr>
        <w:pStyle w:val="2"/>
        <w:rPr>
          <w:rFonts w:hint="default"/>
        </w:rPr>
      </w:pPr>
    </w:p>
    <w:tbl>
      <w:tblPr>
        <w:tblStyle w:val="18"/>
        <w:tblW w:w="8847" w:type="dxa"/>
        <w:tblInd w:w="10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trPr>
        <w:tc>
          <w:tcPr>
            <w:tcW w:w="8847" w:type="dxa"/>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560" w:lineRule="exact"/>
              <w:ind w:left="0" w:right="0"/>
              <w:jc w:val="center"/>
              <w:textAlignment w:val="auto"/>
              <w:rPr>
                <w:rFonts w:hint="eastAsia" w:ascii="仿宋_GB2312" w:hAnsi="仿宋_GB2312" w:eastAsia="仿宋_GB2312" w:cs="仿宋_GB2312"/>
                <w:b w:val="0"/>
                <w:bCs/>
                <w:color w:val="000000" w:themeColor="text1"/>
                <w:sz w:val="30"/>
                <w:szCs w:val="30"/>
                <w14:textFill>
                  <w14:solidFill>
                    <w14:schemeClr w14:val="tx1"/>
                  </w14:solidFill>
                </w14:textFill>
              </w:rPr>
            </w:pPr>
            <w:r>
              <w:rPr>
                <w:rFonts w:hint="eastAsia" w:ascii="黑体" w:hAnsi="黑体" w:eastAsia="黑体" w:cs="黑体"/>
                <w:b w:val="0"/>
                <w:bCs/>
                <w:snapToGrid w:val="0"/>
                <w:color w:val="000000" w:themeColor="text1"/>
                <w:kern w:val="0"/>
                <w:sz w:val="30"/>
                <w:szCs w:val="30"/>
                <w14:textFill>
                  <w14:solidFill>
                    <w14:schemeClr w14:val="tx1"/>
                  </w14:solidFill>
                </w14:textFill>
              </w:rPr>
              <w:t>专栏7：特色物流项目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3" w:hRule="atLeast"/>
        </w:trPr>
        <w:tc>
          <w:tcPr>
            <w:tcW w:w="8847"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60" w:lineRule="exact"/>
              <w:ind w:left="0" w:right="0" w:firstLine="480" w:firstLineChars="200"/>
              <w:jc w:val="left"/>
              <w:textAlignment w:val="auto"/>
              <w:rPr>
                <w:rFonts w:hint="eastAsia" w:ascii="仿宋_GB2312" w:hAnsi="仿宋_GB2312" w:eastAsia="仿宋_GB2312" w:cs="仿宋_GB2312"/>
                <w:b w:val="0"/>
                <w:bCs/>
                <w:color w:val="000000" w:themeColor="text1"/>
                <w:kern w:val="0"/>
                <w:sz w:val="24"/>
                <w:szCs w:val="24"/>
                <w14:textFill>
                  <w14:solidFill>
                    <w14:schemeClr w14:val="tx1"/>
                  </w14:solidFill>
                </w14:textFill>
              </w:rPr>
            </w:pPr>
            <w:r>
              <w:rPr>
                <w:rFonts w:hint="eastAsia" w:ascii="仿宋_GB2312" w:hAnsi="仿宋_GB2312" w:eastAsia="仿宋_GB2312" w:cs="仿宋_GB2312"/>
                <w:b w:val="0"/>
                <w:bCs/>
                <w:color w:val="000000" w:themeColor="text1"/>
                <w:sz w:val="24"/>
                <w:szCs w:val="24"/>
                <w14:textFill>
                  <w14:solidFill>
                    <w14:schemeClr w14:val="tx1"/>
                  </w14:solidFill>
                </w14:textFill>
              </w:rPr>
              <w:t>搭建物流自动化平台：广泛使用先进的运输、仓储、装卸搬运、包装以及流通加工等手段。促进运输手段的大型化、高速化、专用化，装卸搬运机械的自动化，包装的单元化，仓库的立体化、自动化，以及信息处理和传输的计算机化、电子化、网络化等，为开发现代物流提供物质保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8847"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60" w:lineRule="exact"/>
              <w:ind w:left="0" w:right="0" w:firstLine="480" w:firstLineChars="200"/>
              <w:jc w:val="left"/>
              <w:textAlignment w:val="auto"/>
              <w:rPr>
                <w:rFonts w:hint="eastAsia" w:ascii="仿宋_GB2312" w:hAnsi="仿宋_GB2312" w:eastAsia="仿宋_GB2312" w:cs="仿宋_GB2312"/>
                <w:b w:val="0"/>
                <w:bCs/>
                <w:color w:val="000000" w:themeColor="text1"/>
                <w:kern w:val="0"/>
                <w:sz w:val="24"/>
                <w:szCs w:val="24"/>
                <w14:textFill>
                  <w14:solidFill>
                    <w14:schemeClr w14:val="tx1"/>
                  </w14:solidFill>
                </w14:textFill>
              </w:rPr>
            </w:pPr>
            <w:r>
              <w:rPr>
                <w:rFonts w:hint="eastAsia" w:ascii="仿宋_GB2312" w:hAnsi="仿宋_GB2312" w:eastAsia="仿宋_GB2312" w:cs="仿宋_GB2312"/>
                <w:b w:val="0"/>
                <w:bCs/>
                <w:color w:val="000000" w:themeColor="text1"/>
                <w:sz w:val="24"/>
                <w:szCs w:val="24"/>
                <w14:textFill>
                  <w14:solidFill>
                    <w14:schemeClr w14:val="tx1"/>
                  </w14:solidFill>
                </w14:textFill>
              </w:rPr>
              <w:t>搭建物流社会化平台：拓展物流行业社会化发展空间。加强制造性企业、物流服务企业的联结，使社会物流活动的效益得到体现。以第三方物流形</w:t>
            </w:r>
            <w:r>
              <w:rPr>
                <w:rFonts w:hint="eastAsia" w:ascii="仿宋_GB2312" w:hAnsi="仿宋_GB2312" w:eastAsia="仿宋_GB2312" w:cs="仿宋_GB2312"/>
                <w:b w:val="0"/>
                <w:bCs/>
                <w:color w:val="000000" w:themeColor="text1"/>
                <w:sz w:val="24"/>
                <w:szCs w:val="24"/>
                <w:highlight w:val="none"/>
                <w14:textFill>
                  <w14:solidFill>
                    <w14:schemeClr w14:val="tx1"/>
                  </w14:solidFill>
                </w14:textFill>
              </w:rPr>
              <w:t>态做为现代物流的主流，带动物流产业在国民经济中发挥重要作用。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8847"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60" w:lineRule="exact"/>
              <w:ind w:left="0" w:right="0" w:firstLine="480" w:firstLineChars="200"/>
              <w:jc w:val="left"/>
              <w:textAlignment w:val="auto"/>
              <w:rPr>
                <w:rFonts w:hint="eastAsia" w:ascii="仿宋_GB2312" w:hAnsi="仿宋_GB2312" w:eastAsia="仿宋_GB2312" w:cs="仿宋_GB2312"/>
                <w:b w:val="0"/>
                <w:bCs/>
                <w:color w:val="000000" w:themeColor="text1"/>
                <w:kern w:val="0"/>
                <w:sz w:val="24"/>
                <w:szCs w:val="24"/>
                <w14:textFill>
                  <w14:solidFill>
                    <w14:schemeClr w14:val="tx1"/>
                  </w14:solidFill>
                </w14:textFill>
              </w:rPr>
            </w:pPr>
            <w:r>
              <w:rPr>
                <w:rFonts w:hint="eastAsia" w:ascii="仿宋_GB2312" w:hAnsi="仿宋_GB2312" w:eastAsia="仿宋_GB2312" w:cs="仿宋_GB2312"/>
                <w:b w:val="0"/>
                <w:bCs/>
                <w:color w:val="000000" w:themeColor="text1"/>
                <w:sz w:val="24"/>
                <w:szCs w:val="24"/>
                <w14:textFill>
                  <w14:solidFill>
                    <w14:schemeClr w14:val="tx1"/>
                  </w14:solidFill>
                </w14:textFill>
              </w:rPr>
              <w:t xml:space="preserve">农产品物流集散地：建立渭南市、华州区等中心农产品物流枢纽和大荔、富平、白水、华州区、澄城、韩城等特色农产品分项物流中转平台相结合的农产品冷链物流体系。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5" w:hRule="atLeast"/>
        </w:trPr>
        <w:tc>
          <w:tcPr>
            <w:tcW w:w="8847"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70" w:lineRule="exact"/>
              <w:ind w:left="0" w:right="0" w:firstLine="480" w:firstLineChars="200"/>
              <w:jc w:val="left"/>
              <w:textAlignment w:val="auto"/>
              <w:rPr>
                <w:rFonts w:hint="eastAsia" w:ascii="仿宋_GB2312" w:hAnsi="仿宋_GB2312" w:eastAsia="仿宋_GB2312" w:cs="仿宋_GB2312"/>
                <w:b w:val="0"/>
                <w:bCs/>
                <w:color w:val="000000" w:themeColor="text1"/>
                <w:kern w:val="0"/>
                <w:sz w:val="24"/>
                <w:szCs w:val="24"/>
                <w14:textFill>
                  <w14:solidFill>
                    <w14:schemeClr w14:val="tx1"/>
                  </w14:solidFill>
                </w14:textFill>
              </w:rPr>
            </w:pPr>
            <w:r>
              <w:rPr>
                <w:rFonts w:hint="eastAsia" w:ascii="仿宋_GB2312" w:hAnsi="仿宋_GB2312" w:eastAsia="仿宋_GB2312" w:cs="仿宋_GB2312"/>
                <w:b w:val="0"/>
                <w:bCs/>
                <w:color w:val="000000" w:themeColor="text1"/>
                <w:sz w:val="24"/>
                <w:szCs w:val="24"/>
                <w14:textFill>
                  <w14:solidFill>
                    <w14:schemeClr w14:val="tx1"/>
                  </w14:solidFill>
                </w14:textFill>
              </w:rPr>
              <w:t>文化旅游物资集散地：打造好华山旅游圈</w:t>
            </w:r>
            <w:r>
              <w:rPr>
                <w:rFonts w:hint="eastAsia" w:ascii="仿宋_GB2312" w:hAnsi="仿宋_GB2312" w:eastAsia="仿宋_GB2312" w:cs="仿宋_GB2312"/>
                <w:b w:val="0"/>
                <w:bCs/>
                <w:color w:val="000000" w:themeColor="text1"/>
                <w:sz w:val="24"/>
                <w:szCs w:val="24"/>
                <w:lang w:eastAsia="zh-CN"/>
                <w14:textFill>
                  <w14:solidFill>
                    <w14:schemeClr w14:val="tx1"/>
                  </w14:solidFill>
                </w14:textFill>
              </w:rPr>
              <w:t>；</w:t>
            </w:r>
            <w:r>
              <w:rPr>
                <w:rFonts w:hint="eastAsia" w:ascii="仿宋_GB2312" w:hAnsi="仿宋_GB2312" w:eastAsia="仿宋_GB2312" w:cs="仿宋_GB2312"/>
                <w:b w:val="0"/>
                <w:bCs/>
                <w:color w:val="000000" w:themeColor="text1"/>
                <w:sz w:val="24"/>
                <w:szCs w:val="24"/>
                <w14:textFill>
                  <w14:solidFill>
                    <w14:schemeClr w14:val="tx1"/>
                  </w14:solidFill>
                </w14:textFill>
              </w:rPr>
              <w:t>字圣仓颉、史圣司马迁、酒圣杜康人文历史旅游圈</w:t>
            </w:r>
            <w:r>
              <w:rPr>
                <w:rFonts w:hint="eastAsia" w:ascii="仿宋_GB2312" w:hAnsi="仿宋_GB2312" w:eastAsia="仿宋_GB2312" w:cs="仿宋_GB2312"/>
                <w:b w:val="0"/>
                <w:bCs/>
                <w:color w:val="000000" w:themeColor="text1"/>
                <w:sz w:val="24"/>
                <w:szCs w:val="24"/>
                <w:lang w:eastAsia="zh-CN"/>
                <w14:textFill>
                  <w14:solidFill>
                    <w14:schemeClr w14:val="tx1"/>
                  </w14:solidFill>
                </w14:textFill>
              </w:rPr>
              <w:t>；</w:t>
            </w:r>
            <w:r>
              <w:rPr>
                <w:rFonts w:hint="eastAsia" w:ascii="仿宋_GB2312" w:hAnsi="仿宋_GB2312" w:eastAsia="仿宋_GB2312" w:cs="仿宋_GB2312"/>
                <w:b w:val="0"/>
                <w:bCs/>
                <w:color w:val="000000" w:themeColor="text1"/>
                <w:sz w:val="24"/>
                <w:szCs w:val="24"/>
                <w14:textFill>
                  <w14:solidFill>
                    <w14:schemeClr w14:val="tx1"/>
                  </w14:solidFill>
                </w14:textFill>
              </w:rPr>
              <w:t>老腔、皮影、线戏、同洲梆子民俗旅游圈</w:t>
            </w:r>
            <w:r>
              <w:rPr>
                <w:rFonts w:hint="eastAsia" w:ascii="仿宋_GB2312" w:hAnsi="仿宋_GB2312" w:eastAsia="仿宋_GB2312" w:cs="仿宋_GB2312"/>
                <w:b w:val="0"/>
                <w:bCs/>
                <w:color w:val="000000" w:themeColor="text1"/>
                <w:sz w:val="24"/>
                <w:szCs w:val="24"/>
                <w:lang w:eastAsia="zh-CN"/>
                <w14:textFill>
                  <w14:solidFill>
                    <w14:schemeClr w14:val="tx1"/>
                  </w14:solidFill>
                </w14:textFill>
              </w:rPr>
              <w:t>等</w:t>
            </w:r>
            <w:r>
              <w:rPr>
                <w:rFonts w:hint="eastAsia" w:ascii="仿宋_GB2312" w:hAnsi="仿宋_GB2312" w:eastAsia="仿宋_GB2312" w:cs="仿宋_GB2312"/>
                <w:b w:val="0"/>
                <w:bCs/>
                <w:color w:val="000000" w:themeColor="text1"/>
                <w:sz w:val="24"/>
                <w:szCs w:val="24"/>
                <w14:textFill>
                  <w14:solidFill>
                    <w14:schemeClr w14:val="tx1"/>
                  </w14:solidFill>
                </w14:textFill>
              </w:rPr>
              <w:t>相关旅游物资的集散物流园区，用物流园区带动周边文旅产业及相关旅游产品产业发展。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trPr>
        <w:tc>
          <w:tcPr>
            <w:tcW w:w="8847"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70" w:lineRule="exact"/>
              <w:ind w:left="0" w:right="0" w:firstLine="480" w:firstLineChars="200"/>
              <w:jc w:val="left"/>
              <w:textAlignment w:val="auto"/>
              <w:rPr>
                <w:rFonts w:hint="eastAsia" w:ascii="仿宋_GB2312" w:hAnsi="仿宋_GB2312" w:eastAsia="仿宋_GB2312" w:cs="仿宋_GB2312"/>
                <w:b w:val="0"/>
                <w:bCs/>
                <w:color w:val="000000" w:themeColor="text1"/>
                <w:kern w:val="0"/>
                <w:sz w:val="24"/>
                <w:szCs w:val="24"/>
                <w14:textFill>
                  <w14:solidFill>
                    <w14:schemeClr w14:val="tx1"/>
                  </w14:solidFill>
                </w14:textFill>
              </w:rPr>
            </w:pPr>
            <w:r>
              <w:rPr>
                <w:rFonts w:hint="eastAsia" w:ascii="仿宋_GB2312" w:hAnsi="仿宋_GB2312" w:eastAsia="仿宋_GB2312" w:cs="仿宋_GB2312"/>
                <w:b w:val="0"/>
                <w:bCs/>
                <w:color w:val="000000" w:themeColor="text1"/>
                <w:sz w:val="24"/>
                <w:szCs w:val="24"/>
                <w14:textFill>
                  <w14:solidFill>
                    <w14:schemeClr w14:val="tx1"/>
                  </w14:solidFill>
                </w14:textFill>
              </w:rPr>
              <w:t>煤炭等能源物流集散地：建立韩城为主要集散枢纽的煤炭等能源产品的出省集散平台。建设黄河金三角桑树坪煤炭综合物流园。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0" w:hRule="atLeast"/>
        </w:trPr>
        <w:tc>
          <w:tcPr>
            <w:tcW w:w="8847"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70" w:lineRule="exact"/>
              <w:ind w:left="0" w:right="0" w:firstLine="480" w:firstLineChars="200"/>
              <w:jc w:val="left"/>
              <w:textAlignment w:val="auto"/>
              <w:rPr>
                <w:rFonts w:hint="eastAsia" w:ascii="仿宋_GB2312" w:hAnsi="仿宋_GB2312" w:eastAsia="仿宋_GB2312" w:cs="仿宋_GB2312"/>
                <w:b w:val="0"/>
                <w:bCs/>
                <w:color w:val="000000" w:themeColor="text1"/>
                <w:sz w:val="24"/>
                <w:szCs w:val="24"/>
                <w14:textFill>
                  <w14:solidFill>
                    <w14:schemeClr w14:val="tx1"/>
                  </w14:solidFill>
                </w14:textFill>
              </w:rPr>
            </w:pPr>
            <w:r>
              <w:rPr>
                <w:rFonts w:hint="eastAsia" w:ascii="仿宋_GB2312" w:hAnsi="仿宋_GB2312" w:eastAsia="仿宋_GB2312" w:cs="仿宋_GB2312"/>
                <w:b w:val="0"/>
                <w:bCs/>
                <w:color w:val="000000" w:themeColor="text1"/>
                <w:sz w:val="24"/>
                <w:szCs w:val="24"/>
                <w14:textFill>
                  <w14:solidFill>
                    <w14:schemeClr w14:val="tx1"/>
                  </w14:solidFill>
                </w14:textFill>
              </w:rPr>
              <w:t>特色养老资源物资集散地：为渭南谋篇布局养老产业发展建设提供相关产品物流保障，同时建立中医中药产业物流特色物流园区、黄河金三角</w:t>
            </w:r>
            <w:r>
              <w:rPr>
                <w:rFonts w:hint="eastAsia" w:ascii="仿宋_GB2312" w:hAnsi="仿宋_GB2312" w:eastAsia="仿宋_GB2312" w:cs="仿宋_GB2312"/>
                <w:b w:val="0"/>
                <w:bCs/>
                <w:color w:val="000000" w:themeColor="text1"/>
                <w:sz w:val="24"/>
                <w:szCs w:val="24"/>
                <w:lang w:eastAsia="zh-CN"/>
                <w14:textFill>
                  <w14:solidFill>
                    <w14:schemeClr w14:val="tx1"/>
                  </w14:solidFill>
                </w14:textFill>
              </w:rPr>
              <w:t>区域</w:t>
            </w:r>
            <w:r>
              <w:rPr>
                <w:rFonts w:hint="eastAsia" w:ascii="仿宋_GB2312" w:hAnsi="仿宋_GB2312" w:eastAsia="仿宋_GB2312" w:cs="仿宋_GB2312"/>
                <w:b w:val="0"/>
                <w:bCs/>
                <w:color w:val="000000" w:themeColor="text1"/>
                <w:sz w:val="24"/>
                <w:szCs w:val="24"/>
                <w14:textFill>
                  <w14:solidFill>
                    <w14:schemeClr w14:val="tx1"/>
                  </w14:solidFill>
                </w14:textFill>
              </w:rPr>
              <w:t>公共</w:t>
            </w:r>
            <w:r>
              <w:rPr>
                <w:rFonts w:hint="eastAsia" w:ascii="仿宋_GB2312" w:hAnsi="仿宋_GB2312" w:eastAsia="仿宋_GB2312" w:cs="仿宋_GB2312"/>
                <w:b w:val="0"/>
                <w:bCs/>
                <w:color w:val="000000" w:themeColor="text1"/>
                <w:sz w:val="24"/>
                <w:szCs w:val="24"/>
                <w:lang w:eastAsia="zh-CN"/>
                <w14:textFill>
                  <w14:solidFill>
                    <w14:schemeClr w14:val="tx1"/>
                  </w14:solidFill>
                </w14:textFill>
              </w:rPr>
              <w:t>医疗健康</w:t>
            </w:r>
            <w:r>
              <w:rPr>
                <w:rFonts w:hint="eastAsia" w:ascii="仿宋_GB2312" w:hAnsi="仿宋_GB2312" w:eastAsia="仿宋_GB2312" w:cs="仿宋_GB2312"/>
                <w:b w:val="0"/>
                <w:bCs/>
                <w:color w:val="000000" w:themeColor="text1"/>
                <w:sz w:val="24"/>
                <w:szCs w:val="24"/>
                <w14:textFill>
                  <w14:solidFill>
                    <w14:schemeClr w14:val="tx1"/>
                  </w14:solidFill>
                </w14:textFill>
              </w:rPr>
              <w:t>中心项目，为打造高质量养老产业发展助力。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5" w:hRule="atLeast"/>
        </w:trPr>
        <w:tc>
          <w:tcPr>
            <w:tcW w:w="8847"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70" w:lineRule="exact"/>
              <w:ind w:left="0" w:right="0" w:firstLine="480" w:firstLineChars="200"/>
              <w:jc w:val="left"/>
              <w:textAlignment w:val="auto"/>
              <w:rPr>
                <w:rFonts w:hint="eastAsia" w:ascii="仿宋_GB2312" w:hAnsi="仿宋_GB2312" w:eastAsia="仿宋_GB2312" w:cs="仿宋_GB2312"/>
                <w:b w:val="0"/>
                <w:bCs/>
                <w:color w:val="000000" w:themeColor="text1"/>
                <w:sz w:val="24"/>
                <w:szCs w:val="24"/>
                <w14:textFill>
                  <w14:solidFill>
                    <w14:schemeClr w14:val="tx1"/>
                  </w14:solidFill>
                </w14:textFill>
              </w:rPr>
            </w:pPr>
            <w:r>
              <w:rPr>
                <w:rFonts w:hint="eastAsia" w:ascii="仿宋_GB2312" w:hAnsi="仿宋_GB2312" w:eastAsia="仿宋_GB2312" w:cs="仿宋_GB2312"/>
                <w:b w:val="0"/>
                <w:bCs/>
                <w:color w:val="000000" w:themeColor="text1"/>
                <w:sz w:val="24"/>
                <w:szCs w:val="24"/>
                <w14:textFill>
                  <w14:solidFill>
                    <w14:schemeClr w14:val="tx1"/>
                  </w14:solidFill>
                </w14:textFill>
              </w:rPr>
              <w:t>促进智慧物流发展：通过智能硬件、物联网、大数据等智慧化技术与手段，提高物流系统分析决策和智能执行的能力，提升整个物流系统的智能化、自动化水平。提升利用集成智能化技术，使物流系统能模仿人的智能，具有思维、感知、学习、推理判断和自行解决</w:t>
            </w:r>
            <w:r>
              <w:rPr>
                <w:rFonts w:hint="eastAsia" w:ascii="仿宋_GB2312" w:hAnsi="仿宋_GB2312" w:eastAsia="仿宋_GB2312" w:cs="仿宋_GB2312"/>
                <w:b w:val="0"/>
                <w:bCs/>
                <w:color w:val="000000" w:themeColor="text1"/>
                <w:sz w:val="24"/>
                <w:szCs w:val="24"/>
                <w:highlight w:val="none"/>
                <w14:textFill>
                  <w14:solidFill>
                    <w14:schemeClr w14:val="tx1"/>
                  </w14:solidFill>
                </w14:textFill>
              </w:rPr>
              <w:t>物流中某些问题的能力。即在流通过程中获取信息从而分析信息做出决策，使商品从源头开始被实施跟踪与管理，实现信息流快于实物流。通过RFID、传感器、移动通讯技术等让配送货物自动化、信</w:t>
            </w:r>
            <w:r>
              <w:rPr>
                <w:rFonts w:hint="eastAsia" w:ascii="仿宋_GB2312" w:hAnsi="仿宋_GB2312" w:eastAsia="仿宋_GB2312" w:cs="仿宋_GB2312"/>
                <w:b w:val="0"/>
                <w:bCs/>
                <w:color w:val="000000" w:themeColor="text1"/>
                <w:sz w:val="24"/>
                <w:szCs w:val="24"/>
                <w14:textFill>
                  <w14:solidFill>
                    <w14:schemeClr w14:val="tx1"/>
                  </w14:solidFill>
                </w14:textFill>
              </w:rPr>
              <w:t xml:space="preserve">息化和网络化。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0" w:hRule="atLeast"/>
        </w:trPr>
        <w:tc>
          <w:tcPr>
            <w:tcW w:w="8847"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70" w:lineRule="exact"/>
              <w:ind w:left="0" w:right="0" w:firstLine="480" w:firstLineChars="200"/>
              <w:jc w:val="left"/>
              <w:textAlignment w:val="auto"/>
              <w:rPr>
                <w:rFonts w:hint="eastAsia" w:ascii="仿宋_GB2312" w:hAnsi="仿宋_GB2312" w:eastAsia="仿宋_GB2312" w:cs="仿宋_GB2312"/>
                <w:b w:val="0"/>
                <w:bCs/>
                <w:color w:val="000000" w:themeColor="text1"/>
                <w:sz w:val="24"/>
                <w:szCs w:val="24"/>
                <w14:textFill>
                  <w14:solidFill>
                    <w14:schemeClr w14:val="tx1"/>
                  </w14:solidFill>
                </w14:textFill>
              </w:rPr>
            </w:pPr>
            <w:r>
              <w:rPr>
                <w:rFonts w:hint="eastAsia" w:ascii="仿宋_GB2312" w:hAnsi="仿宋_GB2312" w:eastAsia="仿宋_GB2312" w:cs="仿宋_GB2312"/>
                <w:b w:val="0"/>
                <w:bCs/>
                <w:color w:val="000000" w:themeColor="text1"/>
                <w:sz w:val="24"/>
                <w:szCs w:val="24"/>
                <w14:textFill>
                  <w14:solidFill>
                    <w14:schemeClr w14:val="tx1"/>
                  </w14:solidFill>
                </w14:textFill>
              </w:rPr>
              <w:t>搭建物流互联互通公共信息服务平台。搭建全市对接全省乃至全国物流公共信息平台，基于计算机通信网络技术，提供物流信息、技术、设备等资源共享服务的信息平台。具有整合供应链各环节物流信息、物流监管、物流技术和设备等资源，面向社会用户提供信息服务、管理服务、技术服务和交易服务的基本服务能力。</w:t>
            </w:r>
          </w:p>
        </w:tc>
      </w:tr>
    </w:tbl>
    <w:p>
      <w:pPr>
        <w:pStyle w:val="5"/>
        <w:keepNext w:val="0"/>
        <w:keepLines w:val="0"/>
        <w:pageBreakBefore w:val="0"/>
        <w:widowControl w:val="0"/>
        <w:kinsoku/>
        <w:wordWrap/>
        <w:overflowPunct/>
        <w:topLinePunct w:val="0"/>
        <w:bidi w:val="0"/>
        <w:adjustRightInd w:val="0"/>
        <w:snapToGrid w:val="0"/>
        <w:spacing w:before="0" w:after="0" w:line="616" w:lineRule="exact"/>
        <w:ind w:firstLine="640" w:firstLineChars="200"/>
        <w:jc w:val="center"/>
        <w:textAlignment w:val="auto"/>
        <w:rPr>
          <w:rFonts w:hint="eastAsia" w:ascii="黑体" w:hAnsi="黑体" w:eastAsia="黑体" w:cs="黑体"/>
          <w:b w:val="0"/>
          <w:bCs w:val="0"/>
          <w:snapToGrid w:val="0"/>
          <w:color w:val="000000"/>
          <w:sz w:val="32"/>
          <w:szCs w:val="32"/>
        </w:rPr>
      </w:pPr>
      <w:bookmarkStart w:id="100" w:name="_Toc74168451"/>
      <w:bookmarkStart w:id="101" w:name="_Toc87897087"/>
      <w:bookmarkStart w:id="102" w:name="_Toc31919"/>
      <w:bookmarkStart w:id="103" w:name="_Toc73551714"/>
      <w:r>
        <w:rPr>
          <w:rFonts w:hint="eastAsia" w:ascii="黑体" w:hAnsi="黑体" w:eastAsia="黑体" w:cs="黑体"/>
          <w:b w:val="0"/>
          <w:bCs w:val="0"/>
          <w:snapToGrid w:val="0"/>
          <w:color w:val="000000"/>
          <w:kern w:val="0"/>
          <w:sz w:val="32"/>
          <w:szCs w:val="32"/>
          <w:lang w:val="en-US" w:eastAsia="zh-CN"/>
        </w:rPr>
        <w:t>第十六节</w:t>
      </w:r>
      <w:r>
        <w:rPr>
          <w:rFonts w:hint="eastAsia" w:ascii="黑体" w:hAnsi="黑体" w:eastAsia="黑体" w:cs="黑体"/>
          <w:snapToGrid w:val="0"/>
          <w:color w:val="000000"/>
          <w:kern w:val="0"/>
          <w:sz w:val="32"/>
          <w:szCs w:val="32"/>
          <w:lang w:val="en-US" w:eastAsia="zh-CN"/>
        </w:rPr>
        <w:t xml:space="preserve"> </w:t>
      </w:r>
      <w:r>
        <w:rPr>
          <w:rFonts w:hint="eastAsia" w:ascii="黑体" w:hAnsi="黑体" w:eastAsia="黑体" w:cs="黑体"/>
          <w:b w:val="0"/>
          <w:bCs w:val="0"/>
          <w:snapToGrid w:val="0"/>
          <w:color w:val="000000"/>
          <w:kern w:val="0"/>
          <w:sz w:val="32"/>
          <w:szCs w:val="32"/>
          <w:lang w:val="en-US" w:eastAsia="zh-CN"/>
        </w:rPr>
        <w:t xml:space="preserve"> </w:t>
      </w:r>
      <w:r>
        <w:rPr>
          <w:rFonts w:hint="eastAsia" w:ascii="黑体" w:hAnsi="黑体" w:eastAsia="黑体" w:cs="黑体"/>
          <w:b w:val="0"/>
          <w:bCs w:val="0"/>
          <w:snapToGrid w:val="0"/>
          <w:color w:val="000000"/>
          <w:sz w:val="32"/>
          <w:szCs w:val="32"/>
        </w:rPr>
        <w:t>做大科技服务业，加快</w:t>
      </w:r>
      <w:r>
        <w:rPr>
          <w:rFonts w:hint="eastAsia" w:ascii="黑体" w:hAnsi="黑体" w:eastAsia="黑体" w:cs="黑体"/>
          <w:b w:val="0"/>
          <w:bCs w:val="0"/>
          <w:snapToGrid w:val="0"/>
          <w:color w:val="000000"/>
          <w:sz w:val="32"/>
          <w:szCs w:val="32"/>
          <w:lang w:eastAsia="zh-CN"/>
        </w:rPr>
        <w:t>科技创新</w:t>
      </w:r>
      <w:r>
        <w:rPr>
          <w:rFonts w:hint="eastAsia" w:ascii="黑体" w:hAnsi="黑体" w:eastAsia="黑体" w:cs="黑体"/>
          <w:b w:val="0"/>
          <w:bCs w:val="0"/>
          <w:snapToGrid w:val="0"/>
          <w:color w:val="000000"/>
          <w:sz w:val="32"/>
          <w:szCs w:val="32"/>
        </w:rPr>
        <w:t>融合</w:t>
      </w:r>
      <w:bookmarkEnd w:id="100"/>
      <w:bookmarkEnd w:id="101"/>
      <w:bookmarkEnd w:id="102"/>
      <w:bookmarkEnd w:id="103"/>
    </w:p>
    <w:p>
      <w:pPr>
        <w:keepNext w:val="0"/>
        <w:keepLines w:val="0"/>
        <w:pageBreakBefore w:val="0"/>
        <w:widowControl w:val="0"/>
        <w:kinsoku/>
        <w:wordWrap/>
        <w:overflowPunct/>
        <w:topLinePunct w:val="0"/>
        <w:bidi w:val="0"/>
        <w:adjustRightInd w:val="0"/>
        <w:snapToGrid w:val="0"/>
        <w:spacing w:line="616" w:lineRule="exact"/>
        <w:ind w:firstLine="640" w:firstLineChars="200"/>
        <w:jc w:val="left"/>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深入贯彻创新驱动发展战略，落实《秦创原创新驱动平台建设三年行动计划</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2021</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2023年</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》和《渭南市加快科技服务业发展的实施意见》，大力发展科技服务业，推动产业链和创新链深度融合，打造结构优化、支撑有力、创新引领的科技服务体系。推进科技服务业升级行动</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形成</w:t>
      </w:r>
      <w:r>
        <w:rPr>
          <w:rFonts w:hint="eastAsia" w:ascii="仿宋" w:hAnsi="仿宋" w:eastAsia="仿宋" w:cs="仿宋"/>
          <w:sz w:val="32"/>
          <w:szCs w:val="32"/>
          <w:lang w:eastAsia="zh-CN"/>
        </w:rPr>
        <w:t>“</w:t>
      </w:r>
      <w:r>
        <w:rPr>
          <w:rFonts w:hint="eastAsia" w:ascii="仿宋" w:hAnsi="仿宋" w:eastAsia="仿宋" w:cs="仿宋"/>
          <w:sz w:val="32"/>
          <w:szCs w:val="32"/>
        </w:rPr>
        <w:t>研发一项技术、衍生一个项目、培育一个企业、壮大一个产业</w:t>
      </w:r>
      <w:r>
        <w:rPr>
          <w:rFonts w:hint="eastAsia" w:ascii="仿宋" w:hAnsi="仿宋" w:eastAsia="仿宋" w:cs="仿宋"/>
          <w:sz w:val="32"/>
          <w:szCs w:val="32"/>
          <w:lang w:eastAsia="zh-CN"/>
        </w:rPr>
        <w:t>”</w:t>
      </w:r>
      <w:r>
        <w:rPr>
          <w:rFonts w:hint="default" w:ascii="Times New Roman" w:hAnsi="Times New Roman" w:eastAsia="仿宋_GB2312" w:cs="Times New Roman"/>
          <w:sz w:val="32"/>
          <w:szCs w:val="32"/>
        </w:rPr>
        <w:t>的连锁聚变效应。到2025年，科技服务体系更加健全，科技服务新业态再上新台阶，科技服务实体经济的能力不断增强，科技服务业成为全市现代服务业的重要组成部分。</w:t>
      </w:r>
    </w:p>
    <w:p>
      <w:pPr>
        <w:keepNext w:val="0"/>
        <w:keepLines w:val="0"/>
        <w:pageBreakBefore w:val="0"/>
        <w:widowControl w:val="0"/>
        <w:kinsoku/>
        <w:wordWrap/>
        <w:overflowPunct/>
        <w:topLinePunct w:val="0"/>
        <w:bidi w:val="0"/>
        <w:adjustRightInd w:val="0"/>
        <w:snapToGrid w:val="0"/>
        <w:spacing w:line="616" w:lineRule="exact"/>
        <w:ind w:firstLine="640" w:firstLineChars="200"/>
        <w:jc w:val="left"/>
        <w:textAlignment w:val="auto"/>
        <w:rPr>
          <w:rFonts w:hint="default" w:ascii="Times New Roman" w:hAnsi="Times New Roman" w:eastAsia="仿宋_GB2312" w:cs="Times New Roman"/>
          <w:sz w:val="32"/>
          <w:szCs w:val="32"/>
        </w:rPr>
      </w:pPr>
      <w:r>
        <w:rPr>
          <w:rFonts w:hint="eastAsia" w:ascii="楷体_GB2312" w:hAnsi="楷体_GB2312" w:eastAsia="楷体_GB2312" w:cs="楷体_GB2312"/>
          <w:b w:val="0"/>
          <w:bCs/>
          <w:sz w:val="32"/>
          <w:szCs w:val="32"/>
          <w:lang w:eastAsia="zh-CN"/>
        </w:rPr>
        <w:t>（一）</w:t>
      </w:r>
      <w:r>
        <w:rPr>
          <w:rFonts w:hint="eastAsia" w:ascii="楷体_GB2312" w:hAnsi="楷体_GB2312" w:eastAsia="楷体_GB2312" w:cs="楷体_GB2312"/>
          <w:b w:val="0"/>
          <w:bCs/>
          <w:sz w:val="32"/>
          <w:szCs w:val="32"/>
        </w:rPr>
        <w:t>加快发展技术转移服务。</w:t>
      </w:r>
      <w:r>
        <w:rPr>
          <w:rFonts w:hint="default" w:ascii="Times New Roman" w:hAnsi="Times New Roman" w:eastAsia="仿宋_GB2312" w:cs="Times New Roman"/>
          <w:sz w:val="32"/>
          <w:szCs w:val="32"/>
        </w:rPr>
        <w:t>落实《渭南市促进科技成果转化实施办法（试行）》，发挥西交大国家技术转移中心渭南分中心等技术转移示范机构作用，加大技术经理人培训力度，进一步完善技术转移服务体系。培育发展技术转移、科技咨询、专利代理、检验检测、知识产权服务等示范性科技服务机构20家，构建国家级企业技术中心5家。</w:t>
      </w:r>
    </w:p>
    <w:p>
      <w:pPr>
        <w:keepNext w:val="0"/>
        <w:keepLines w:val="0"/>
        <w:pageBreakBefore w:val="0"/>
        <w:widowControl w:val="0"/>
        <w:kinsoku/>
        <w:wordWrap/>
        <w:overflowPunct/>
        <w:topLinePunct w:val="0"/>
        <w:bidi w:val="0"/>
        <w:adjustRightInd w:val="0"/>
        <w:snapToGrid w:val="0"/>
        <w:spacing w:line="616" w:lineRule="exact"/>
        <w:ind w:firstLine="640" w:firstLineChars="200"/>
        <w:jc w:val="left"/>
        <w:textAlignment w:val="auto"/>
        <w:rPr>
          <w:rFonts w:hint="default" w:ascii="Times New Roman" w:hAnsi="Times New Roman" w:eastAsia="仿宋_GB2312" w:cs="Times New Roman"/>
          <w:b/>
          <w:sz w:val="32"/>
          <w:szCs w:val="32"/>
        </w:rPr>
      </w:pPr>
      <w:r>
        <w:rPr>
          <w:rFonts w:hint="eastAsia" w:ascii="楷体_GB2312" w:hAnsi="楷体_GB2312" w:eastAsia="楷体_GB2312" w:cs="楷体_GB2312"/>
          <w:b w:val="0"/>
          <w:bCs/>
          <w:sz w:val="32"/>
          <w:szCs w:val="32"/>
          <w:lang w:eastAsia="zh-CN"/>
        </w:rPr>
        <w:t>（二）</w:t>
      </w:r>
      <w:r>
        <w:rPr>
          <w:rFonts w:hint="eastAsia" w:ascii="楷体_GB2312" w:hAnsi="楷体_GB2312" w:eastAsia="楷体_GB2312" w:cs="楷体_GB2312"/>
          <w:b w:val="0"/>
          <w:bCs/>
          <w:sz w:val="32"/>
          <w:szCs w:val="32"/>
        </w:rPr>
        <w:t>深化发展研究开发服务。</w:t>
      </w:r>
      <w:r>
        <w:rPr>
          <w:rFonts w:hint="default" w:ascii="Times New Roman" w:hAnsi="Times New Roman" w:eastAsia="仿宋_GB2312" w:cs="Times New Roman"/>
          <w:sz w:val="32"/>
          <w:szCs w:val="32"/>
        </w:rPr>
        <w:t>依托渭南师范学院、渭南职业技术学院和渭南市农业科学研究所等高校院所，以及研发能力雄厚的高新技术企业、科技型中小企业，围绕自身学科优势或技术优势，积极开展技术开发服务；加快培育陕西铁路工程职业技术学院等专业性技术转移示范机构和科技服务示范机构，技术合同成交总额突破10亿元。</w:t>
      </w:r>
    </w:p>
    <w:p>
      <w:pPr>
        <w:keepNext w:val="0"/>
        <w:keepLines w:val="0"/>
        <w:pageBreakBefore w:val="0"/>
        <w:widowControl w:val="0"/>
        <w:kinsoku/>
        <w:wordWrap/>
        <w:overflowPunct/>
        <w:topLinePunct w:val="0"/>
        <w:bidi w:val="0"/>
        <w:adjustRightInd w:val="0"/>
        <w:snapToGrid w:val="0"/>
        <w:spacing w:line="616" w:lineRule="exact"/>
        <w:ind w:firstLine="640" w:firstLineChars="200"/>
        <w:jc w:val="left"/>
        <w:textAlignment w:val="auto"/>
        <w:rPr>
          <w:rFonts w:hint="default" w:ascii="Times New Roman" w:hAnsi="Times New Roman" w:eastAsia="仿宋_GB2312" w:cs="Times New Roman"/>
          <w:sz w:val="32"/>
          <w:szCs w:val="32"/>
        </w:rPr>
      </w:pPr>
      <w:r>
        <w:rPr>
          <w:rFonts w:hint="eastAsia" w:ascii="楷体_GB2312" w:hAnsi="楷体_GB2312" w:eastAsia="楷体_GB2312" w:cs="楷体_GB2312"/>
          <w:b w:val="0"/>
          <w:bCs/>
          <w:sz w:val="32"/>
          <w:szCs w:val="32"/>
          <w:lang w:eastAsia="zh-CN"/>
        </w:rPr>
        <w:t>（三）</w:t>
      </w:r>
      <w:r>
        <w:rPr>
          <w:rFonts w:hint="eastAsia" w:ascii="楷体_GB2312" w:hAnsi="楷体_GB2312" w:eastAsia="楷体_GB2312" w:cs="楷体_GB2312"/>
          <w:b w:val="0"/>
          <w:bCs/>
          <w:sz w:val="32"/>
          <w:szCs w:val="32"/>
        </w:rPr>
        <w:t>提升发展检验检测服务。</w:t>
      </w:r>
      <w:r>
        <w:rPr>
          <w:rFonts w:hint="default" w:ascii="Times New Roman" w:hAnsi="Times New Roman" w:eastAsia="仿宋_GB2312" w:cs="Times New Roman"/>
          <w:sz w:val="32"/>
          <w:szCs w:val="32"/>
        </w:rPr>
        <w:t>支持渭南市科技资源统筹中心，全面统筹科研仪器设备等科技资源，建立健全科研设施和仪器设备开放共享机制，落实科技创新等相关政策。加快发展第三方检验检测服务机构，加强计量、检测技术、检测装备研发等基础能力建设，发展面向设计开发、生产制造、售后服务全过程的观测、分析、测试、检验、标准、认证等服务，培育一批技术能力强、服务水平高规模效益好的检验检测服务机构。</w:t>
      </w:r>
    </w:p>
    <w:p>
      <w:pPr>
        <w:keepNext w:val="0"/>
        <w:keepLines w:val="0"/>
        <w:pageBreakBefore w:val="0"/>
        <w:widowControl w:val="0"/>
        <w:kinsoku/>
        <w:wordWrap/>
        <w:overflowPunct/>
        <w:topLinePunct w:val="0"/>
        <w:bidi w:val="0"/>
        <w:adjustRightInd w:val="0"/>
        <w:snapToGrid w:val="0"/>
        <w:spacing w:line="616" w:lineRule="exact"/>
        <w:ind w:firstLine="640" w:firstLineChars="200"/>
        <w:jc w:val="left"/>
        <w:textAlignment w:val="auto"/>
        <w:rPr>
          <w:rFonts w:hint="default" w:ascii="Times New Roman" w:hAnsi="Times New Roman" w:eastAsia="仿宋_GB2312" w:cs="Times New Roman"/>
          <w:sz w:val="32"/>
          <w:szCs w:val="32"/>
        </w:rPr>
      </w:pPr>
      <w:r>
        <w:rPr>
          <w:rFonts w:hint="eastAsia" w:ascii="楷体_GB2312" w:hAnsi="楷体_GB2312" w:eastAsia="楷体_GB2312" w:cs="楷体_GB2312"/>
          <w:b w:val="0"/>
          <w:bCs/>
          <w:sz w:val="32"/>
          <w:szCs w:val="32"/>
          <w:lang w:eastAsia="zh-CN"/>
        </w:rPr>
        <w:t>（四）</w:t>
      </w:r>
      <w:r>
        <w:rPr>
          <w:rFonts w:hint="eastAsia" w:ascii="楷体_GB2312" w:hAnsi="楷体_GB2312" w:eastAsia="楷体_GB2312" w:cs="楷体_GB2312"/>
          <w:b w:val="0"/>
          <w:bCs/>
          <w:sz w:val="32"/>
          <w:szCs w:val="32"/>
        </w:rPr>
        <w:t>积极开展科技咨询服务。</w:t>
      </w:r>
      <w:r>
        <w:rPr>
          <w:rFonts w:hint="default" w:ascii="Times New Roman" w:hAnsi="Times New Roman" w:eastAsia="仿宋_GB2312" w:cs="Times New Roman"/>
          <w:sz w:val="32"/>
          <w:szCs w:val="32"/>
        </w:rPr>
        <w:t>支持科技咨询机构、知识产权服务机构、生产力促进中心等应用现代信息技术，开展网络化、集成化科技查新、文献检索等科技信息服务。</w:t>
      </w:r>
    </w:p>
    <w:tbl>
      <w:tblPr>
        <w:tblStyle w:val="18"/>
        <w:tblW w:w="87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55" w:type="dxa"/>
          </w:tcPr>
          <w:p>
            <w:pPr>
              <w:keepNext w:val="0"/>
              <w:keepLines w:val="0"/>
              <w:pageBreakBefore w:val="0"/>
              <w:widowControl w:val="0"/>
              <w:suppressLineNumbers w:val="0"/>
              <w:kinsoku/>
              <w:wordWrap/>
              <w:overflowPunct/>
              <w:topLinePunct w:val="0"/>
              <w:bidi w:val="0"/>
              <w:spacing w:before="0" w:beforeAutospacing="0" w:after="0" w:afterAutospacing="0" w:line="616" w:lineRule="exact"/>
              <w:ind w:left="0" w:right="0"/>
              <w:jc w:val="center"/>
              <w:textAlignment w:val="auto"/>
              <w:rPr>
                <w:rFonts w:hint="default" w:ascii="Times New Roman" w:hAnsi="Times New Roman" w:eastAsia="仿宋_GB2312" w:cs="Times New Roman"/>
                <w:b w:val="0"/>
                <w:bCs/>
                <w:kern w:val="0"/>
                <w:sz w:val="32"/>
                <w:szCs w:val="32"/>
              </w:rPr>
            </w:pPr>
            <w:r>
              <w:rPr>
                <w:rFonts w:hint="eastAsia" w:ascii="黑体" w:hAnsi="黑体" w:eastAsia="黑体" w:cs="黑体"/>
                <w:b w:val="0"/>
                <w:bCs/>
                <w:snapToGrid w:val="0"/>
                <w:color w:val="000000" w:themeColor="text1"/>
                <w:kern w:val="0"/>
                <w:sz w:val="30"/>
                <w:szCs w:val="30"/>
                <w14:textFill>
                  <w14:solidFill>
                    <w14:schemeClr w14:val="tx1"/>
                  </w14:solidFill>
                </w14:textFill>
              </w:rPr>
              <w:t>专栏8：科技服务项目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55" w:type="dxa"/>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616" w:lineRule="exact"/>
              <w:ind w:left="0" w:right="0" w:firstLine="480" w:firstLineChars="200"/>
              <w:jc w:val="left"/>
              <w:textAlignment w:val="auto"/>
              <w:rPr>
                <w:rFonts w:hint="default" w:ascii="Times New Roman" w:hAnsi="Times New Roman" w:eastAsia="仿宋_GB2312" w:cs="Times New Roman"/>
                <w:b w:val="0"/>
                <w:bCs/>
                <w:kern w:val="0"/>
                <w:sz w:val="24"/>
                <w:szCs w:val="24"/>
              </w:rPr>
            </w:pPr>
            <w:r>
              <w:rPr>
                <w:rFonts w:hint="default" w:ascii="Times New Roman" w:hAnsi="Times New Roman" w:eastAsia="仿宋_GB2312" w:cs="Times New Roman"/>
                <w:b w:val="0"/>
                <w:bCs/>
                <w:color w:val="000000" w:themeColor="text1"/>
                <w:sz w:val="24"/>
                <w:szCs w:val="24"/>
                <w14:textFill>
                  <w14:solidFill>
                    <w14:schemeClr w14:val="tx1"/>
                  </w14:solidFill>
                </w14:textFill>
              </w:rPr>
              <w:t>渭南市临渭区银发经济农产品研发中心项目：总投资10亿元，项目主要包括高标准无公害果蔬种植示范园、产品研发中心、深加工中心、商务体验中心、老年食品、保健品等。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55" w:type="dxa"/>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616" w:lineRule="exact"/>
              <w:ind w:left="0" w:right="0" w:firstLine="480" w:firstLineChars="200"/>
              <w:jc w:val="left"/>
              <w:textAlignment w:val="auto"/>
              <w:rPr>
                <w:rFonts w:hint="default" w:ascii="Times New Roman" w:hAnsi="Times New Roman" w:eastAsia="仿宋_GB2312" w:cs="Times New Roman"/>
                <w:b w:val="0"/>
                <w:bCs/>
                <w:kern w:val="0"/>
                <w:sz w:val="24"/>
                <w:szCs w:val="24"/>
              </w:rPr>
            </w:pPr>
            <w:r>
              <w:rPr>
                <w:rFonts w:hint="default" w:ascii="Times New Roman" w:hAnsi="Times New Roman" w:eastAsia="仿宋_GB2312" w:cs="Times New Roman"/>
                <w:b w:val="0"/>
                <w:bCs/>
                <w:color w:val="000000" w:themeColor="text1"/>
                <w:sz w:val="24"/>
                <w:szCs w:val="24"/>
                <w14:textFill>
                  <w14:solidFill>
                    <w14:schemeClr w14:val="tx1"/>
                  </w14:solidFill>
                </w14:textFill>
              </w:rPr>
              <w:t>渭南经开区工业互联网建设项目：总投资10亿元，项目位于经开区中西部工业聚集区和商贸物流区，规划占地100亩，建筑面积110万平方米，项目主要依托当前5G发展大背景，研发运营用于工业生产用户的生产运行、厂区运营管理、生产效益分析、数据对标及生产绩效等业务方向的系统、以新的大数据平台、云计算平台为基础框架，主要对企业现有生产、管理数据进行分析、处理（海量实时及历史数据），从而降低各类企业的运营成本，提高经济效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55" w:type="dxa"/>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616" w:lineRule="exact"/>
              <w:ind w:left="0" w:right="0" w:firstLine="480" w:firstLineChars="200"/>
              <w:jc w:val="left"/>
              <w:textAlignment w:val="auto"/>
              <w:rPr>
                <w:rFonts w:hint="default" w:ascii="Times New Roman" w:hAnsi="Times New Roman" w:eastAsia="仿宋_GB2312" w:cs="Times New Roman"/>
                <w:b w:val="0"/>
                <w:bCs/>
                <w:kern w:val="0"/>
                <w:sz w:val="24"/>
                <w:szCs w:val="24"/>
              </w:rPr>
            </w:pPr>
            <w:r>
              <w:rPr>
                <w:rFonts w:hint="default" w:ascii="Times New Roman" w:hAnsi="Times New Roman" w:eastAsia="仿宋_GB2312" w:cs="Times New Roman"/>
                <w:b w:val="0"/>
                <w:bCs/>
                <w:color w:val="000000" w:themeColor="text1"/>
                <w:sz w:val="24"/>
                <w:szCs w:val="24"/>
                <w14:textFill>
                  <w14:solidFill>
                    <w14:schemeClr w14:val="tx1"/>
                  </w14:solidFill>
                </w14:textFill>
              </w:rPr>
              <w:t>渭南经开区中国酵素城科技企业孵化器项目：总投资10亿元，项目在中国酵素城核心区内，建设科技企业孵化综合配套服务基地，主要用于建设管理办公区、接待洽谈区、创业办公区、创客空间区、公共</w:t>
            </w:r>
            <w:r>
              <w:rPr>
                <w:rFonts w:hint="default" w:ascii="Times New Roman" w:hAnsi="Times New Roman" w:eastAsia="仿宋_GB2312" w:cs="Times New Roman"/>
                <w:b w:val="0"/>
                <w:bCs/>
                <w:color w:val="000000" w:themeColor="text1"/>
                <w:spacing w:val="-6"/>
                <w:sz w:val="24"/>
                <w:szCs w:val="24"/>
                <w14:textFill>
                  <w14:solidFill>
                    <w14:schemeClr w14:val="tx1"/>
                  </w14:solidFill>
                </w14:textFill>
              </w:rPr>
              <w:t>服务区、金融服务区、中介服务区、创意沙龙等创新创业元素与功能。</w:t>
            </w:r>
          </w:p>
        </w:tc>
      </w:tr>
    </w:tbl>
    <w:p>
      <w:pPr>
        <w:pStyle w:val="5"/>
        <w:keepNext w:val="0"/>
        <w:keepLines w:val="0"/>
        <w:pageBreakBefore w:val="0"/>
        <w:widowControl w:val="0"/>
        <w:kinsoku/>
        <w:wordWrap/>
        <w:overflowPunct/>
        <w:topLinePunct w:val="0"/>
        <w:bidi w:val="0"/>
        <w:adjustRightInd w:val="0"/>
        <w:snapToGrid w:val="0"/>
        <w:spacing w:before="0" w:after="0" w:line="616" w:lineRule="exact"/>
        <w:ind w:firstLine="640" w:firstLineChars="200"/>
        <w:jc w:val="center"/>
        <w:textAlignment w:val="auto"/>
        <w:rPr>
          <w:rFonts w:hint="eastAsia" w:ascii="黑体" w:hAnsi="黑体" w:eastAsia="黑体" w:cs="黑体"/>
          <w:b w:val="0"/>
          <w:bCs w:val="0"/>
          <w:snapToGrid w:val="0"/>
          <w:color w:val="000000"/>
          <w:sz w:val="32"/>
          <w:szCs w:val="32"/>
        </w:rPr>
      </w:pPr>
      <w:bookmarkStart w:id="104" w:name="_Toc87897088"/>
      <w:bookmarkStart w:id="105" w:name="_Toc74168452"/>
      <w:bookmarkStart w:id="106" w:name="_Toc72957881"/>
      <w:r>
        <w:rPr>
          <w:rFonts w:hint="eastAsia" w:ascii="黑体" w:hAnsi="黑体" w:eastAsia="黑体" w:cs="黑体"/>
          <w:b w:val="0"/>
          <w:bCs w:val="0"/>
          <w:snapToGrid w:val="0"/>
          <w:color w:val="000000"/>
          <w:kern w:val="0"/>
          <w:sz w:val="32"/>
          <w:szCs w:val="32"/>
          <w:lang w:val="en-US" w:eastAsia="zh-CN"/>
        </w:rPr>
        <w:t xml:space="preserve">第十七节  </w:t>
      </w:r>
      <w:r>
        <w:rPr>
          <w:rFonts w:hint="eastAsia" w:ascii="黑体" w:hAnsi="黑体" w:eastAsia="黑体" w:cs="黑体"/>
          <w:b w:val="0"/>
          <w:bCs w:val="0"/>
          <w:snapToGrid w:val="0"/>
          <w:color w:val="000000"/>
          <w:sz w:val="32"/>
          <w:szCs w:val="32"/>
        </w:rPr>
        <w:t>提升商务服务业，培育渭南产业集群</w:t>
      </w:r>
      <w:bookmarkEnd w:id="104"/>
      <w:bookmarkEnd w:id="105"/>
      <w:bookmarkEnd w:id="106"/>
    </w:p>
    <w:p>
      <w:pPr>
        <w:pStyle w:val="9"/>
        <w:keepNext w:val="0"/>
        <w:keepLines w:val="0"/>
        <w:pageBreakBefore w:val="0"/>
        <w:widowControl w:val="0"/>
        <w:kinsoku/>
        <w:wordWrap/>
        <w:overflowPunct/>
        <w:topLinePunct w:val="0"/>
        <w:autoSpaceDE/>
        <w:autoSpaceDN/>
        <w:bidi w:val="0"/>
        <w:adjustRightInd/>
        <w:snapToGrid/>
        <w:spacing w:line="616" w:lineRule="exact"/>
        <w:ind w:left="0" w:leftChars="0" w:firstLine="640" w:firstLineChars="200"/>
        <w:textAlignment w:val="auto"/>
        <w:rPr>
          <w:rFonts w:hint="default" w:ascii="Times New Roman" w:hAnsi="Times New Roman" w:eastAsia="仿宋_GB2312" w:cs="Times New Roman"/>
          <w:sz w:val="32"/>
          <w:szCs w:val="32"/>
        </w:rPr>
      </w:pPr>
      <w:r>
        <w:rPr>
          <w:rFonts w:hint="eastAsia" w:ascii="楷体_GB2312" w:hAnsi="楷体_GB2312" w:eastAsia="楷体_GB2312" w:cs="楷体_GB2312"/>
          <w:b w:val="0"/>
          <w:bCs/>
          <w:sz w:val="32"/>
          <w:szCs w:val="32"/>
          <w:lang w:eastAsia="zh-CN"/>
        </w:rPr>
        <w:t>（一）</w:t>
      </w:r>
      <w:r>
        <w:rPr>
          <w:rFonts w:hint="eastAsia" w:ascii="楷体_GB2312" w:hAnsi="楷体_GB2312" w:eastAsia="楷体_GB2312" w:cs="楷体_GB2312"/>
          <w:b w:val="0"/>
          <w:bCs/>
          <w:sz w:val="32"/>
          <w:szCs w:val="32"/>
        </w:rPr>
        <w:t>积极培育商务服务业集群。</w:t>
      </w:r>
      <w:r>
        <w:rPr>
          <w:rFonts w:hint="default" w:ascii="Times New Roman" w:hAnsi="Times New Roman" w:eastAsia="仿宋_GB2312" w:cs="Times New Roman"/>
          <w:sz w:val="32"/>
          <w:szCs w:val="32"/>
        </w:rPr>
        <w:t>根据全市主导产业和市场发展需要，以中心城区为核心区域，培育发展企业管理、知识产权、人力资源、会计、法律、税务、咨询等中介机构，引领带动全市相关服务业发展，全面提升商务服务业发展水平。大力培育一批商务服务外包骨干企业，积极承接信息管理、数据处理、财会核算、工业设计、咨询服务等外包业务，打造具有一流水平的服务外包产业基地。充分发挥晋陕豫黄河金三角投资合作交流大会、中国渭南农产品加工产业博览会、通用航空大会等重大展会平台作用，重点发展创意策划、广告等配套产业。发展多层次技术（产权）交易市场体系，鼓励技术转移转化机构创新服务模式。围绕创业孵化服务，大力发展市场化、专业化、集成化、网络化的众创空间，推动有条件的企业建设产业驱动型孵化器。鼓励传统商务服务业加快应用互联网、5G 等技术，发展更多的</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互联网+</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商务服务企业，培育更多商务服务业新业态。</w:t>
      </w:r>
    </w:p>
    <w:p>
      <w:pPr>
        <w:pStyle w:val="16"/>
        <w:keepNext w:val="0"/>
        <w:keepLines w:val="0"/>
        <w:pageBreakBefore w:val="0"/>
        <w:widowControl w:val="0"/>
        <w:kinsoku/>
        <w:wordWrap/>
        <w:overflowPunct/>
        <w:topLinePunct w:val="0"/>
        <w:bidi w:val="0"/>
        <w:spacing w:beforeAutospacing="0" w:afterAutospacing="0" w:line="616" w:lineRule="exact"/>
        <w:ind w:firstLine="640" w:firstLineChars="200"/>
        <w:textAlignment w:val="auto"/>
        <w:rPr>
          <w:rFonts w:hint="default" w:ascii="Times New Roman" w:hAnsi="Times New Roman" w:eastAsia="仿宋_GB2312" w:cs="Times New Roman"/>
          <w:kern w:val="2"/>
          <w:sz w:val="32"/>
          <w:szCs w:val="32"/>
        </w:rPr>
      </w:pPr>
      <w:r>
        <w:rPr>
          <w:rFonts w:hint="eastAsia" w:ascii="楷体_GB2312" w:hAnsi="楷体_GB2312" w:eastAsia="楷体_GB2312" w:cs="楷体_GB2312"/>
          <w:b w:val="0"/>
          <w:bCs/>
          <w:kern w:val="2"/>
          <w:sz w:val="32"/>
          <w:szCs w:val="32"/>
          <w:lang w:eastAsia="zh-CN"/>
        </w:rPr>
        <w:t>（二）</w:t>
      </w:r>
      <w:r>
        <w:rPr>
          <w:rFonts w:hint="eastAsia" w:ascii="楷体_GB2312" w:hAnsi="楷体_GB2312" w:eastAsia="楷体_GB2312" w:cs="楷体_GB2312"/>
          <w:b w:val="0"/>
          <w:bCs/>
          <w:kern w:val="2"/>
          <w:sz w:val="32"/>
          <w:szCs w:val="32"/>
        </w:rPr>
        <w:t>强化服务标准，加快品牌建设。</w:t>
      </w:r>
      <w:r>
        <w:rPr>
          <w:rFonts w:hint="default" w:ascii="Times New Roman" w:hAnsi="Times New Roman" w:eastAsia="仿宋_GB2312" w:cs="Times New Roman"/>
          <w:kern w:val="2"/>
          <w:sz w:val="32"/>
          <w:szCs w:val="32"/>
        </w:rPr>
        <w:t>加快培育绿色服务产业，提升商务咨询服务专业化、规模化、网络化水平。探索建立人力资源服务业园区，加强园区统筹规划与政策引导，形成人力资源公共服务枢纽型基地和产业创新发展平台，促进人才集聚和信息集聚，推动人力资源服务，从定向发展和吸引人才向以人才带动项目</w:t>
      </w:r>
      <w:r>
        <w:rPr>
          <w:rFonts w:hint="eastAsia" w:ascii="Times New Roman" w:hAnsi="Times New Roman" w:eastAsia="仿宋_GB2312" w:cs="Times New Roman"/>
          <w:kern w:val="2"/>
          <w:sz w:val="32"/>
          <w:szCs w:val="32"/>
          <w:highlight w:val="none"/>
          <w:lang w:eastAsia="zh-CN"/>
        </w:rPr>
        <w:t>的</w:t>
      </w:r>
      <w:r>
        <w:rPr>
          <w:rFonts w:hint="default" w:ascii="Times New Roman" w:hAnsi="Times New Roman" w:eastAsia="仿宋_GB2312" w:cs="Times New Roman"/>
          <w:kern w:val="2"/>
          <w:sz w:val="32"/>
          <w:szCs w:val="32"/>
        </w:rPr>
        <w:t>转变，实现人才结构优化和产业转型升级的有效对接。</w:t>
      </w:r>
    </w:p>
    <w:p>
      <w:pPr>
        <w:pStyle w:val="16"/>
        <w:keepNext w:val="0"/>
        <w:keepLines w:val="0"/>
        <w:pageBreakBefore w:val="0"/>
        <w:widowControl w:val="0"/>
        <w:kinsoku/>
        <w:wordWrap/>
        <w:overflowPunct/>
        <w:topLinePunct w:val="0"/>
        <w:bidi w:val="0"/>
        <w:spacing w:beforeAutospacing="0" w:afterAutospacing="0" w:line="616" w:lineRule="exact"/>
        <w:textAlignment w:val="auto"/>
        <w:rPr>
          <w:rFonts w:hint="default" w:ascii="Times New Roman" w:hAnsi="Times New Roman" w:eastAsia="仿宋_GB2312" w:cs="Times New Roman"/>
          <w:kern w:val="2"/>
          <w:sz w:val="32"/>
          <w:szCs w:val="32"/>
        </w:rPr>
      </w:pPr>
    </w:p>
    <w:tbl>
      <w:tblPr>
        <w:tblStyle w:val="18"/>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22" w:type="dxa"/>
          </w:tcPr>
          <w:p>
            <w:pPr>
              <w:keepNext w:val="0"/>
              <w:keepLines w:val="0"/>
              <w:pageBreakBefore w:val="0"/>
              <w:widowControl w:val="0"/>
              <w:suppressLineNumbers w:val="0"/>
              <w:kinsoku/>
              <w:wordWrap/>
              <w:overflowPunct/>
              <w:topLinePunct w:val="0"/>
              <w:bidi w:val="0"/>
              <w:spacing w:before="0" w:beforeAutospacing="0" w:after="0" w:afterAutospacing="0" w:line="616" w:lineRule="exact"/>
              <w:ind w:left="0" w:right="0"/>
              <w:jc w:val="center"/>
              <w:textAlignment w:val="auto"/>
              <w:rPr>
                <w:rFonts w:hint="default" w:ascii="Times New Roman" w:hAnsi="Times New Roman" w:eastAsia="仿宋_GB2312" w:cs="Times New Roman"/>
                <w:b w:val="0"/>
                <w:bCs/>
                <w:kern w:val="0"/>
                <w:sz w:val="32"/>
                <w:szCs w:val="32"/>
              </w:rPr>
            </w:pPr>
            <w:r>
              <w:rPr>
                <w:rFonts w:hint="eastAsia" w:ascii="黑体" w:hAnsi="黑体" w:eastAsia="黑体" w:cs="黑体"/>
                <w:b w:val="0"/>
                <w:bCs/>
                <w:snapToGrid w:val="0"/>
                <w:color w:val="000000" w:themeColor="text1"/>
                <w:kern w:val="0"/>
                <w:sz w:val="30"/>
                <w:szCs w:val="30"/>
                <w14:textFill>
                  <w14:solidFill>
                    <w14:schemeClr w14:val="tx1"/>
                  </w14:solidFill>
                </w14:textFill>
              </w:rPr>
              <w:t>专栏9：商务服务项目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22" w:type="dxa"/>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616" w:lineRule="exact"/>
              <w:ind w:left="0" w:right="0" w:firstLine="480" w:firstLineChars="200"/>
              <w:jc w:val="left"/>
              <w:textAlignment w:val="auto"/>
              <w:rPr>
                <w:rFonts w:hint="default" w:ascii="Times New Roman" w:hAnsi="Times New Roman" w:eastAsia="仿宋_GB2312" w:cs="Times New Roman"/>
                <w:b w:val="0"/>
                <w:bCs/>
                <w:kern w:val="0"/>
                <w:sz w:val="24"/>
                <w:szCs w:val="24"/>
              </w:rPr>
            </w:pPr>
            <w:r>
              <w:rPr>
                <w:rFonts w:hint="default" w:ascii="Times New Roman" w:hAnsi="Times New Roman" w:eastAsia="仿宋_GB2312" w:cs="Times New Roman"/>
                <w:b w:val="0"/>
                <w:bCs/>
                <w:color w:val="000000" w:themeColor="text1"/>
                <w:sz w:val="24"/>
                <w:szCs w:val="24"/>
                <w14:textFill>
                  <w14:solidFill>
                    <w14:schemeClr w14:val="tx1"/>
                  </w14:solidFill>
                </w14:textFill>
              </w:rPr>
              <w:t>晋陕豫黄河金三角投资合作交流大会：加快推进黄河流域生态保护和高质量发展战略的实施，为晋陕豫黄河金三角四市营造千载难逢的重大战略机遇和合作机遇，为运城、渭南、三门峡、临汾等晋陕豫黄河金三角四市搭建一个深入交流的互动平台，凝聚各方合力，共同谋划推动晋陕豫黄河金三角黄河流域生态保护和高质量发展，加快实现生态环境共保共治、基础设施互联互通、公共服务共建共享，促进区域一体化协同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22" w:type="dxa"/>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616" w:lineRule="exact"/>
              <w:ind w:left="0" w:right="0" w:firstLine="480" w:firstLineChars="200"/>
              <w:jc w:val="left"/>
              <w:textAlignment w:val="auto"/>
              <w:rPr>
                <w:rFonts w:hint="default" w:ascii="Times New Roman" w:hAnsi="Times New Roman" w:eastAsia="仿宋_GB2312" w:cs="Times New Roman"/>
                <w:b w:val="0"/>
                <w:bCs/>
                <w:kern w:val="0"/>
                <w:sz w:val="24"/>
                <w:szCs w:val="24"/>
              </w:rPr>
            </w:pPr>
            <w:r>
              <w:rPr>
                <w:rFonts w:hint="default" w:ascii="Times New Roman" w:hAnsi="Times New Roman" w:eastAsia="仿宋_GB2312" w:cs="Times New Roman"/>
                <w:b w:val="0"/>
                <w:bCs/>
                <w:color w:val="000000" w:themeColor="text1"/>
                <w:sz w:val="24"/>
                <w:szCs w:val="24"/>
                <w14:textFill>
                  <w14:solidFill>
                    <w14:schemeClr w14:val="tx1"/>
                  </w14:solidFill>
                </w14:textFill>
              </w:rPr>
              <w:t>中国渭南农产品加工产业博览会：邀请国内著名农产品、食品加工相关企业、电商等主体，以及农产品、食品加工产业链相关投资商、采购商、电商等企业参与展览展示、洽谈采购，提供交流合作、协商对话的平台。促进渭南不断打造农产品加工产业聚集地，聚集农产品加工领域龙头企业和旗舰产品，进而形成以农产品工为特色、食品制造等大健康产业为引领、</w:t>
            </w:r>
            <w:r>
              <w:rPr>
                <w:rFonts w:hint="default" w:ascii="Times New Roman" w:hAnsi="Times New Roman" w:eastAsia="仿宋_GB2312" w:cs="Times New Roman"/>
                <w:b w:val="0"/>
                <w:bCs/>
                <w:color w:val="000000" w:themeColor="text1"/>
                <w:sz w:val="24"/>
                <w:szCs w:val="24"/>
                <w:lang w:eastAsia="zh-CN"/>
                <w14:textFill>
                  <w14:solidFill>
                    <w14:schemeClr w14:val="tx1"/>
                  </w14:solidFill>
                </w14:textFill>
              </w:rPr>
              <w:t>“</w:t>
            </w:r>
            <w:r>
              <w:rPr>
                <w:rFonts w:hint="default" w:ascii="Times New Roman" w:hAnsi="Times New Roman" w:eastAsia="仿宋_GB2312" w:cs="Times New Roman"/>
                <w:b w:val="0"/>
                <w:bCs/>
                <w:color w:val="000000" w:themeColor="text1"/>
                <w:sz w:val="24"/>
                <w:szCs w:val="24"/>
                <w14:textFill>
                  <w14:solidFill>
                    <w14:schemeClr w14:val="tx1"/>
                  </w14:solidFill>
                </w14:textFill>
              </w:rPr>
              <w:t>三产</w:t>
            </w:r>
            <w:r>
              <w:rPr>
                <w:rFonts w:hint="default" w:ascii="Times New Roman" w:hAnsi="Times New Roman" w:eastAsia="仿宋_GB2312" w:cs="Times New Roman"/>
                <w:b w:val="0"/>
                <w:bCs/>
                <w:color w:val="000000" w:themeColor="text1"/>
                <w:sz w:val="24"/>
                <w:szCs w:val="24"/>
                <w:lang w:eastAsia="zh-CN"/>
                <w14:textFill>
                  <w14:solidFill>
                    <w14:schemeClr w14:val="tx1"/>
                  </w14:solidFill>
                </w14:textFill>
              </w:rPr>
              <w:t>”</w:t>
            </w:r>
            <w:r>
              <w:rPr>
                <w:rFonts w:hint="default" w:ascii="Times New Roman" w:hAnsi="Times New Roman" w:eastAsia="仿宋_GB2312" w:cs="Times New Roman"/>
                <w:b w:val="0"/>
                <w:bCs/>
                <w:color w:val="000000" w:themeColor="text1"/>
                <w:sz w:val="24"/>
                <w:szCs w:val="24"/>
                <w14:textFill>
                  <w14:solidFill>
                    <w14:schemeClr w14:val="tx1"/>
                  </w14:solidFill>
                </w14:textFill>
              </w:rPr>
              <w:t>融合发展的特色主导产业，打造渭南经济发展的新引擎、新动能。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22" w:type="dxa"/>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616" w:lineRule="exact"/>
              <w:ind w:left="0" w:right="0" w:firstLine="480" w:firstLineChars="200"/>
              <w:jc w:val="left"/>
              <w:textAlignment w:val="auto"/>
              <w:rPr>
                <w:rFonts w:hint="default" w:ascii="Times New Roman" w:hAnsi="Times New Roman" w:eastAsia="仿宋_GB2312" w:cs="Times New Roman"/>
                <w:b w:val="0"/>
                <w:bCs/>
                <w:kern w:val="0"/>
                <w:sz w:val="24"/>
                <w:szCs w:val="24"/>
              </w:rPr>
            </w:pPr>
            <w:r>
              <w:rPr>
                <w:rFonts w:hint="default" w:ascii="Times New Roman" w:hAnsi="Times New Roman" w:eastAsia="仿宋_GB2312" w:cs="Times New Roman"/>
                <w:b w:val="0"/>
                <w:bCs/>
                <w:color w:val="000000" w:themeColor="text1"/>
                <w:sz w:val="24"/>
                <w:szCs w:val="24"/>
                <w14:textFill>
                  <w14:solidFill>
                    <w14:schemeClr w14:val="tx1"/>
                  </w14:solidFill>
                </w14:textFill>
              </w:rPr>
              <w:t>通用航空大会：以</w:t>
            </w:r>
            <w:r>
              <w:rPr>
                <w:rFonts w:hint="default" w:ascii="Times New Roman" w:hAnsi="Times New Roman" w:eastAsia="仿宋_GB2312" w:cs="Times New Roman"/>
                <w:b w:val="0"/>
                <w:bCs/>
                <w:color w:val="000000" w:themeColor="text1"/>
                <w:sz w:val="24"/>
                <w:szCs w:val="24"/>
                <w:lang w:eastAsia="zh-CN"/>
                <w14:textFill>
                  <w14:solidFill>
                    <w14:schemeClr w14:val="tx1"/>
                  </w14:solidFill>
                </w14:textFill>
              </w:rPr>
              <w:t>“</w:t>
            </w:r>
            <w:r>
              <w:rPr>
                <w:rFonts w:hint="default" w:ascii="Times New Roman" w:hAnsi="Times New Roman" w:eastAsia="仿宋_GB2312" w:cs="Times New Roman"/>
                <w:b w:val="0"/>
                <w:bCs/>
                <w:color w:val="000000" w:themeColor="text1"/>
                <w:sz w:val="24"/>
                <w:szCs w:val="24"/>
                <w14:textFill>
                  <w14:solidFill>
                    <w14:schemeClr w14:val="tx1"/>
                  </w14:solidFill>
                </w14:textFill>
              </w:rPr>
              <w:t>推动通用航空发展，加快航空产业聚集</w:t>
            </w:r>
            <w:r>
              <w:rPr>
                <w:rFonts w:hint="default" w:ascii="Times New Roman" w:hAnsi="Times New Roman" w:eastAsia="仿宋_GB2312" w:cs="Times New Roman"/>
                <w:b w:val="0"/>
                <w:bCs/>
                <w:color w:val="000000" w:themeColor="text1"/>
                <w:sz w:val="24"/>
                <w:szCs w:val="24"/>
                <w:lang w:eastAsia="zh-CN"/>
                <w14:textFill>
                  <w14:solidFill>
                    <w14:schemeClr w14:val="tx1"/>
                  </w14:solidFill>
                </w14:textFill>
              </w:rPr>
              <w:t>”</w:t>
            </w:r>
            <w:r>
              <w:rPr>
                <w:rFonts w:hint="default" w:ascii="Times New Roman" w:hAnsi="Times New Roman" w:eastAsia="仿宋_GB2312" w:cs="Times New Roman"/>
                <w:b w:val="0"/>
                <w:bCs/>
                <w:color w:val="000000" w:themeColor="text1"/>
                <w:sz w:val="24"/>
                <w:szCs w:val="24"/>
                <w14:textFill>
                  <w14:solidFill>
                    <w14:schemeClr w14:val="tx1"/>
                  </w14:solidFill>
                </w14:textFill>
              </w:rPr>
              <w:t>为主题。有效发挥陕西省独特的航空产业资源，积极促进国内外通航业界的交流与合作，加快航空产业聚集，增强区域产业竞争优势。大会以</w:t>
            </w:r>
            <w:r>
              <w:rPr>
                <w:rFonts w:hint="default" w:ascii="Times New Roman" w:hAnsi="Times New Roman" w:eastAsia="仿宋_GB2312" w:cs="Times New Roman"/>
                <w:b w:val="0"/>
                <w:bCs/>
                <w:color w:val="000000" w:themeColor="text1"/>
                <w:sz w:val="24"/>
                <w:szCs w:val="24"/>
                <w:lang w:eastAsia="zh-CN"/>
                <w14:textFill>
                  <w14:solidFill>
                    <w14:schemeClr w14:val="tx1"/>
                  </w14:solidFill>
                </w14:textFill>
              </w:rPr>
              <w:t>“</w:t>
            </w:r>
            <w:r>
              <w:rPr>
                <w:rFonts w:hint="default" w:ascii="Times New Roman" w:hAnsi="Times New Roman" w:eastAsia="仿宋_GB2312" w:cs="Times New Roman"/>
                <w:b w:val="0"/>
                <w:bCs/>
                <w:color w:val="000000" w:themeColor="text1"/>
                <w:sz w:val="24"/>
                <w:szCs w:val="24"/>
                <w14:textFill>
                  <w14:solidFill>
                    <w14:schemeClr w14:val="tx1"/>
                  </w14:solidFill>
                </w14:textFill>
              </w:rPr>
              <w:t>大规模、高水平、国际性、专业性</w:t>
            </w:r>
            <w:r>
              <w:rPr>
                <w:rFonts w:hint="default" w:ascii="Times New Roman" w:hAnsi="Times New Roman" w:eastAsia="仿宋_GB2312" w:cs="Times New Roman"/>
                <w:b w:val="0"/>
                <w:bCs/>
                <w:color w:val="000000" w:themeColor="text1"/>
                <w:sz w:val="24"/>
                <w:szCs w:val="24"/>
                <w:lang w:eastAsia="zh-CN"/>
                <w14:textFill>
                  <w14:solidFill>
                    <w14:schemeClr w14:val="tx1"/>
                  </w14:solidFill>
                </w14:textFill>
              </w:rPr>
              <w:t>”</w:t>
            </w:r>
            <w:r>
              <w:rPr>
                <w:rFonts w:hint="default" w:ascii="Times New Roman" w:hAnsi="Times New Roman" w:eastAsia="仿宋_GB2312" w:cs="Times New Roman"/>
                <w:b w:val="0"/>
                <w:bCs/>
                <w:color w:val="000000" w:themeColor="text1"/>
                <w:sz w:val="24"/>
                <w:szCs w:val="24"/>
                <w14:textFill>
                  <w14:solidFill>
                    <w14:schemeClr w14:val="tx1"/>
                  </w14:solidFill>
                </w14:textFill>
              </w:rPr>
              <w:t>为方向，打造地方政府部门、民航管理部门、国内外通用航空产业制造商、供应商、运营商以及投融资机构、航空领域专家学者、广大航空爱好者等共同参与的平台，把大会办成国内最具影响力的国家级通用航空专业化特色会展。</w:t>
            </w:r>
          </w:p>
        </w:tc>
      </w:tr>
    </w:tbl>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center"/>
        <w:textAlignment w:val="auto"/>
        <w:rPr>
          <w:rFonts w:hint="eastAsia" w:ascii="黑体" w:hAnsi="黑体" w:eastAsia="黑体" w:cs="黑体"/>
          <w:b w:val="0"/>
          <w:bCs w:val="0"/>
          <w:snapToGrid w:val="0"/>
          <w:color w:val="000000"/>
          <w:sz w:val="32"/>
          <w:szCs w:val="32"/>
        </w:rPr>
      </w:pPr>
      <w:bookmarkStart w:id="107" w:name="_Toc19106"/>
      <w:bookmarkStart w:id="108" w:name="_Toc73551716"/>
      <w:bookmarkStart w:id="109" w:name="_Toc74168453"/>
      <w:bookmarkStart w:id="110" w:name="_Toc87897089"/>
      <w:r>
        <w:rPr>
          <w:rFonts w:hint="eastAsia" w:ascii="黑体" w:hAnsi="黑体" w:eastAsia="黑体" w:cs="黑体"/>
          <w:b w:val="0"/>
          <w:bCs w:val="0"/>
          <w:snapToGrid w:val="0"/>
          <w:color w:val="000000"/>
          <w:sz w:val="32"/>
          <w:szCs w:val="32"/>
          <w:lang w:eastAsia="zh-CN"/>
        </w:rPr>
        <w:t>第十八节</w:t>
      </w:r>
      <w:r>
        <w:rPr>
          <w:rFonts w:hint="eastAsia" w:ascii="黑体" w:hAnsi="黑体" w:eastAsia="黑体" w:cs="黑体"/>
          <w:b w:val="0"/>
          <w:bCs w:val="0"/>
          <w:snapToGrid w:val="0"/>
          <w:color w:val="000000"/>
          <w:sz w:val="32"/>
          <w:szCs w:val="32"/>
          <w:lang w:val="en-US" w:eastAsia="zh-CN"/>
        </w:rPr>
        <w:t xml:space="preserve"> </w:t>
      </w:r>
      <w:r>
        <w:rPr>
          <w:rFonts w:hint="eastAsia" w:ascii="黑体" w:hAnsi="黑体" w:eastAsia="黑体" w:cs="黑体"/>
          <w:b w:val="0"/>
          <w:bCs w:val="0"/>
          <w:snapToGrid w:val="0"/>
          <w:color w:val="000000"/>
          <w:sz w:val="32"/>
          <w:szCs w:val="32"/>
        </w:rPr>
        <w:t xml:space="preserve">提速信息服务业， </w:t>
      </w:r>
      <w:bookmarkEnd w:id="107"/>
      <w:bookmarkEnd w:id="108"/>
      <w:r>
        <w:rPr>
          <w:rFonts w:hint="eastAsia" w:ascii="黑体" w:hAnsi="黑体" w:eastAsia="黑体" w:cs="黑体"/>
          <w:b w:val="0"/>
          <w:bCs w:val="0"/>
          <w:snapToGrid w:val="0"/>
          <w:color w:val="000000"/>
          <w:sz w:val="32"/>
          <w:szCs w:val="32"/>
        </w:rPr>
        <w:t>助力渭南产业升级</w:t>
      </w:r>
      <w:bookmarkEnd w:id="109"/>
      <w:bookmarkEnd w:id="110"/>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将渭南打造成为省内领先的软件和信息服务业聚集区和自主软件推广应用示范区。到“十四五”末期总体规模效益位居全省前列，综合发展指数位居全省前列。</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ascii="Times New Roman" w:hAnsi="Times New Roman" w:eastAsia="仿宋_GB2312" w:cs="Times New Roman"/>
          <w:kern w:val="2"/>
          <w:sz w:val="32"/>
          <w:szCs w:val="32"/>
          <w:lang w:val="en-US" w:eastAsia="zh-CN" w:bidi="ar-SA"/>
        </w:rPr>
      </w:pPr>
      <w:r>
        <w:rPr>
          <w:rFonts w:hint="eastAsia" w:ascii="楷体_GB2312" w:hAnsi="楷体_GB2312" w:eastAsia="楷体_GB2312" w:cs="楷体_GB2312"/>
          <w:b w:val="0"/>
          <w:bCs/>
          <w:kern w:val="2"/>
          <w:sz w:val="32"/>
          <w:szCs w:val="32"/>
          <w:lang w:val="en-US" w:eastAsia="zh-CN" w:bidi="ar-SA"/>
        </w:rPr>
        <w:t>（一）加快布局以</w:t>
      </w:r>
      <w:r>
        <w:rPr>
          <w:rFonts w:hint="default" w:ascii="Times New Roman" w:hAnsi="Times New Roman" w:eastAsia="楷体_GB2312" w:cs="Times New Roman"/>
          <w:b w:val="0"/>
          <w:bCs/>
          <w:kern w:val="2"/>
          <w:sz w:val="32"/>
          <w:szCs w:val="32"/>
          <w:lang w:val="en-US" w:eastAsia="zh-CN" w:bidi="ar-SA"/>
        </w:rPr>
        <w:t>5G</w:t>
      </w:r>
      <w:r>
        <w:rPr>
          <w:rFonts w:hint="eastAsia" w:ascii="楷体_GB2312" w:hAnsi="楷体_GB2312" w:eastAsia="楷体_GB2312" w:cs="楷体_GB2312"/>
          <w:b w:val="0"/>
          <w:bCs/>
          <w:kern w:val="2"/>
          <w:sz w:val="32"/>
          <w:szCs w:val="32"/>
          <w:lang w:val="en-US" w:eastAsia="zh-CN" w:bidi="ar-SA"/>
        </w:rPr>
        <w:t>为龙头的新基建建设。</w:t>
      </w:r>
      <w:r>
        <w:rPr>
          <w:rFonts w:hint="default" w:ascii="Times New Roman" w:hAnsi="Times New Roman" w:eastAsia="仿宋_GB2312" w:cs="Times New Roman"/>
          <w:kern w:val="2"/>
          <w:sz w:val="32"/>
          <w:szCs w:val="32"/>
          <w:lang w:val="en-US" w:eastAsia="zh-CN" w:bidi="ar-SA"/>
        </w:rPr>
        <w:t>推动智慧城市、网络治理、5G赋能、信息惠民、数字乡村建设。推进5G在消费、教育、医疗、农业、交通、气象等领域的应用，加快数字农业发展，推动制造业、服务业数字化转型。</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ascii="Times New Roman" w:hAnsi="Times New Roman" w:eastAsia="仿宋_GB2312" w:cs="Times New Roman"/>
          <w:kern w:val="2"/>
          <w:sz w:val="32"/>
          <w:szCs w:val="32"/>
          <w:lang w:val="en-US" w:eastAsia="zh-CN" w:bidi="ar-SA"/>
        </w:rPr>
      </w:pPr>
      <w:r>
        <w:rPr>
          <w:rFonts w:hint="eastAsia" w:ascii="楷体_GB2312" w:hAnsi="楷体_GB2312" w:eastAsia="楷体_GB2312" w:cs="楷体_GB2312"/>
          <w:b w:val="0"/>
          <w:bCs/>
          <w:kern w:val="2"/>
          <w:sz w:val="32"/>
          <w:szCs w:val="32"/>
          <w:lang w:val="en-US" w:eastAsia="zh-CN" w:bidi="ar-SA"/>
        </w:rPr>
        <w:t>（二）实施数字赋能计划。</w:t>
      </w:r>
      <w:r>
        <w:rPr>
          <w:rFonts w:hint="default" w:ascii="Times New Roman" w:hAnsi="Times New Roman" w:eastAsia="仿宋_GB2312" w:cs="Times New Roman"/>
          <w:kern w:val="2"/>
          <w:sz w:val="32"/>
          <w:szCs w:val="32"/>
          <w:lang w:val="en-US" w:eastAsia="zh-CN" w:bidi="ar-SA"/>
        </w:rPr>
        <w:t>创新挖掘渭南新经济潜力，推动数字+制造业、数字+农业，数字+服务业发展，推动互联网大数据人工智能和实体经济深度融合。推动中小企业“上云上平台”，实现数字化、智能化变革。布局一批前沿</w:t>
      </w:r>
      <w:r>
        <w:rPr>
          <w:rFonts w:hint="default" w:ascii="Times New Roman" w:hAnsi="Times New Roman" w:eastAsia="仿宋_GB2312" w:cs="Times New Roman"/>
          <w:kern w:val="2"/>
          <w:sz w:val="32"/>
          <w:szCs w:val="32"/>
          <w:highlight w:val="none"/>
          <w:lang w:val="en-US" w:eastAsia="zh-CN" w:bidi="ar-SA"/>
        </w:rPr>
        <w:t>新型数</w:t>
      </w:r>
      <w:r>
        <w:rPr>
          <w:rFonts w:hint="default" w:ascii="Times New Roman" w:hAnsi="Times New Roman" w:eastAsia="仿宋_GB2312" w:cs="Times New Roman"/>
          <w:kern w:val="2"/>
          <w:sz w:val="32"/>
          <w:szCs w:val="32"/>
          <w:lang w:val="en-US" w:eastAsia="zh-CN" w:bidi="ar-SA"/>
        </w:rPr>
        <w:t>字产业，抢占价值链高端。加速产业升级，推动传统信息服务业向云计算模式转型。推进信息化进程，促进信息传输、软件和信息技术服务业发展。推进渭南高新区数字经济产业园、经开区工业互联网等重大项目开工建设，</w:t>
      </w:r>
      <w:r>
        <w:rPr>
          <w:rFonts w:hint="eastAsia" w:ascii="仿宋" w:hAnsi="仿宋" w:eastAsia="仿宋" w:cs="仿宋"/>
          <w:kern w:val="2"/>
          <w:sz w:val="32"/>
          <w:szCs w:val="32"/>
          <w:lang w:val="en-US" w:eastAsia="zh-CN" w:bidi="ar-SA"/>
        </w:rPr>
        <w:t>“十四五”</w:t>
      </w:r>
      <w:r>
        <w:rPr>
          <w:rFonts w:hint="default" w:ascii="Times New Roman" w:hAnsi="Times New Roman" w:eastAsia="仿宋_GB2312" w:cs="Times New Roman"/>
          <w:kern w:val="2"/>
          <w:sz w:val="32"/>
          <w:szCs w:val="32"/>
          <w:lang w:val="en-US" w:eastAsia="zh-CN" w:bidi="ar-SA"/>
        </w:rPr>
        <w:t>期间，全市数字产业收入年增长20%以上。</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ascii="Times New Roman" w:hAnsi="Times New Roman" w:eastAsia="仿宋_GB2312" w:cs="Times New Roman"/>
          <w:kern w:val="2"/>
          <w:sz w:val="32"/>
          <w:szCs w:val="32"/>
          <w:lang w:val="en-US" w:eastAsia="zh-CN" w:bidi="ar-SA"/>
        </w:rPr>
      </w:pPr>
      <w:r>
        <w:rPr>
          <w:rFonts w:hint="eastAsia" w:ascii="楷体_GB2312" w:hAnsi="楷体_GB2312" w:eastAsia="楷体_GB2312" w:cs="楷体_GB2312"/>
          <w:b w:val="0"/>
          <w:bCs/>
          <w:kern w:val="2"/>
          <w:sz w:val="32"/>
          <w:szCs w:val="32"/>
          <w:lang w:val="en-US" w:eastAsia="zh-CN" w:bidi="ar-SA"/>
        </w:rPr>
        <w:t>（三）加快数字政府建设。</w:t>
      </w:r>
      <w:r>
        <w:rPr>
          <w:rFonts w:hint="default" w:ascii="Times New Roman" w:hAnsi="Times New Roman" w:eastAsia="仿宋_GB2312" w:cs="Times New Roman"/>
          <w:kern w:val="2"/>
          <w:sz w:val="32"/>
          <w:szCs w:val="32"/>
          <w:lang w:val="en-US" w:eastAsia="zh-CN" w:bidi="ar-SA"/>
        </w:rPr>
        <w:t>立足</w:t>
      </w:r>
      <w:r>
        <w:rPr>
          <w:rFonts w:hint="eastAsia" w:ascii="仿宋" w:hAnsi="仿宋" w:eastAsia="仿宋" w:cs="仿宋"/>
          <w:kern w:val="2"/>
          <w:sz w:val="32"/>
          <w:szCs w:val="32"/>
          <w:lang w:val="en-US" w:eastAsia="zh-CN" w:bidi="ar-SA"/>
        </w:rPr>
        <w:t>“新基建”</w:t>
      </w:r>
      <w:r>
        <w:rPr>
          <w:rFonts w:hint="default" w:ascii="Times New Roman" w:hAnsi="Times New Roman" w:eastAsia="仿宋_GB2312" w:cs="Times New Roman"/>
          <w:kern w:val="2"/>
          <w:sz w:val="32"/>
          <w:szCs w:val="32"/>
          <w:lang w:val="en-US" w:eastAsia="zh-CN" w:bidi="ar-SA"/>
        </w:rPr>
        <w:t>，运用大数据技术，搭建社会信息资源共享平台和城市信息模型平台，构建</w:t>
      </w:r>
      <w:r>
        <w:rPr>
          <w:rFonts w:hint="eastAsia" w:ascii="仿宋" w:hAnsi="仿宋" w:eastAsia="仿宋" w:cs="仿宋"/>
          <w:kern w:val="2"/>
          <w:sz w:val="32"/>
          <w:szCs w:val="32"/>
          <w:lang w:val="en-US" w:eastAsia="zh-CN" w:bidi="ar-SA"/>
        </w:rPr>
        <w:t>“城市大脑”，形成覆盖城乡的智能感知和治理体系。推动公共数据资源开放，构建 “互联网 +政务服务”体系</w:t>
      </w:r>
      <w:r>
        <w:rPr>
          <w:rFonts w:hint="default" w:ascii="Times New Roman" w:hAnsi="Times New Roman" w:eastAsia="仿宋_GB2312" w:cs="Times New Roman"/>
          <w:kern w:val="2"/>
          <w:sz w:val="32"/>
          <w:szCs w:val="32"/>
          <w:lang w:val="en-US" w:eastAsia="zh-CN" w:bidi="ar-SA"/>
        </w:rPr>
        <w:t>，利用互联网提升公共文化服务体系。推进大荔县智慧城市、富平县大数据智慧平台等重大项目开工建设。</w:t>
      </w:r>
    </w:p>
    <w:p>
      <w:pPr>
        <w:pStyle w:val="5"/>
        <w:keepNext w:val="0"/>
        <w:keepLines w:val="0"/>
        <w:pageBreakBefore w:val="0"/>
        <w:widowControl w:val="0"/>
        <w:kinsoku/>
        <w:wordWrap/>
        <w:overflowPunct/>
        <w:topLinePunct w:val="0"/>
        <w:bidi w:val="0"/>
        <w:adjustRightInd w:val="0"/>
        <w:snapToGrid w:val="0"/>
        <w:spacing w:before="0" w:after="0" w:line="616" w:lineRule="exact"/>
        <w:ind w:firstLine="640" w:firstLineChars="200"/>
        <w:jc w:val="left"/>
        <w:textAlignment w:val="auto"/>
        <w:rPr>
          <w:rFonts w:hint="default" w:ascii="Times New Roman" w:hAnsi="Times New Roman" w:eastAsia="仿宋_GB2312" w:cs="Times New Roman"/>
          <w:b w:val="0"/>
          <w:bCs w:val="0"/>
          <w:snapToGrid w:val="0"/>
          <w:color w:val="000000"/>
          <w:sz w:val="32"/>
          <w:szCs w:val="32"/>
        </w:rPr>
      </w:pPr>
    </w:p>
    <w:tbl>
      <w:tblPr>
        <w:tblStyle w:val="18"/>
        <w:tblW w:w="8840" w:type="dxa"/>
        <w:tblInd w:w="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trPr>
        <w:tc>
          <w:tcPr>
            <w:tcW w:w="8840" w:type="dxa"/>
          </w:tcPr>
          <w:p>
            <w:pPr>
              <w:keepNext w:val="0"/>
              <w:keepLines w:val="0"/>
              <w:pageBreakBefore w:val="0"/>
              <w:widowControl w:val="0"/>
              <w:suppressLineNumbers w:val="0"/>
              <w:kinsoku/>
              <w:wordWrap/>
              <w:overflowPunct/>
              <w:topLinePunct w:val="0"/>
              <w:bidi w:val="0"/>
              <w:spacing w:before="0" w:beforeAutospacing="0" w:after="0" w:afterAutospacing="0" w:line="616" w:lineRule="exact"/>
              <w:ind w:left="0" w:right="0"/>
              <w:jc w:val="center"/>
              <w:textAlignment w:val="auto"/>
              <w:rPr>
                <w:rFonts w:hint="default" w:ascii="Times New Roman" w:hAnsi="Times New Roman" w:eastAsia="仿宋_GB2312" w:cs="Times New Roman"/>
                <w:b w:val="0"/>
                <w:bCs/>
                <w:sz w:val="32"/>
                <w:szCs w:val="32"/>
                <w:lang w:eastAsia="zh-TW"/>
              </w:rPr>
            </w:pPr>
            <w:r>
              <w:rPr>
                <w:rFonts w:hint="eastAsia" w:ascii="黑体" w:hAnsi="黑体" w:eastAsia="黑体" w:cs="黑体"/>
                <w:b w:val="0"/>
                <w:bCs/>
                <w:snapToGrid w:val="0"/>
                <w:color w:val="000000" w:themeColor="text1"/>
                <w:kern w:val="0"/>
                <w:sz w:val="30"/>
                <w:szCs w:val="30"/>
                <w14:textFill>
                  <w14:solidFill>
                    <w14:schemeClr w14:val="tx1"/>
                  </w14:solidFill>
                </w14:textFill>
              </w:rPr>
              <w:t>专栏10：信息服务业项目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trPr>
        <w:tc>
          <w:tcPr>
            <w:tcW w:w="8840" w:type="dxa"/>
          </w:tcPr>
          <w:p>
            <w:pPr>
              <w:pStyle w:val="34"/>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616" w:lineRule="exact"/>
              <w:ind w:left="0" w:right="0" w:firstLine="480" w:firstLineChars="200"/>
              <w:textAlignment w:val="auto"/>
              <w:rPr>
                <w:rFonts w:hint="default" w:ascii="Times New Roman" w:hAnsi="Times New Roman" w:eastAsia="仿宋_GB2312" w:cs="Times New Roman"/>
                <w:b w:val="0"/>
                <w:bCs/>
                <w:color w:val="000000"/>
                <w:sz w:val="24"/>
                <w:szCs w:val="24"/>
              </w:rPr>
            </w:pPr>
            <w:r>
              <w:rPr>
                <w:rFonts w:hint="default" w:ascii="Times New Roman" w:hAnsi="Times New Roman" w:eastAsia="仿宋_GB2312" w:cs="Times New Roman"/>
                <w:b w:val="0"/>
                <w:bCs/>
                <w:color w:val="000000" w:themeColor="text1"/>
                <w:kern w:val="2"/>
                <w:sz w:val="24"/>
                <w:szCs w:val="24"/>
                <w14:textFill>
                  <w14:solidFill>
                    <w14:schemeClr w14:val="tx1"/>
                  </w14:solidFill>
                </w14:textFill>
              </w:rPr>
              <w:t>渭南数字产业园。投资30亿，占地325亩，主要建设智慧大厦、数字中心、IDC数据服务中心、新能源数据中心及产业园配套住宅等。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trPr>
        <w:tc>
          <w:tcPr>
            <w:tcW w:w="8840" w:type="dxa"/>
          </w:tcPr>
          <w:p>
            <w:pPr>
              <w:pStyle w:val="34"/>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616" w:lineRule="exact"/>
              <w:ind w:left="0" w:right="0" w:firstLine="480" w:firstLineChars="200"/>
              <w:textAlignment w:val="auto"/>
              <w:rPr>
                <w:rFonts w:hint="default" w:ascii="Times New Roman" w:hAnsi="Times New Roman" w:eastAsia="仿宋_GB2312" w:cs="Times New Roman"/>
                <w:b w:val="0"/>
                <w:bCs/>
                <w:color w:val="000000"/>
                <w:sz w:val="24"/>
                <w:szCs w:val="24"/>
              </w:rPr>
            </w:pPr>
            <w:r>
              <w:rPr>
                <w:rFonts w:hint="default" w:ascii="Times New Roman" w:hAnsi="Times New Roman" w:eastAsia="仿宋_GB2312" w:cs="Times New Roman"/>
                <w:b w:val="0"/>
                <w:bCs/>
                <w:color w:val="000000" w:themeColor="text1"/>
                <w:kern w:val="2"/>
                <w:sz w:val="24"/>
                <w:szCs w:val="24"/>
                <w14:textFill>
                  <w14:solidFill>
                    <w14:schemeClr w14:val="tx1"/>
                  </w14:solidFill>
                </w14:textFill>
              </w:rPr>
              <w:t>韩城市人工智能与机器人产业园。项目投资20亿元，建立人工智能与机器人产业研发中心、共享平台、技术服务中心、孵化基地等。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7" w:hRule="atLeast"/>
        </w:trPr>
        <w:tc>
          <w:tcPr>
            <w:tcW w:w="8840" w:type="dxa"/>
          </w:tcPr>
          <w:p>
            <w:pPr>
              <w:pStyle w:val="34"/>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616" w:lineRule="exact"/>
              <w:ind w:left="0" w:right="0" w:firstLine="480" w:firstLineChars="200"/>
              <w:textAlignment w:val="auto"/>
              <w:rPr>
                <w:rFonts w:hint="default" w:ascii="Times New Roman" w:hAnsi="Times New Roman" w:eastAsia="仿宋_GB2312" w:cs="Times New Roman"/>
                <w:b w:val="0"/>
                <w:bCs/>
                <w:color w:val="000000"/>
                <w:sz w:val="24"/>
                <w:szCs w:val="24"/>
              </w:rPr>
            </w:pPr>
            <w:r>
              <w:rPr>
                <w:rFonts w:hint="default" w:ascii="Times New Roman" w:hAnsi="Times New Roman" w:eastAsia="仿宋_GB2312" w:cs="Times New Roman"/>
                <w:b w:val="0"/>
                <w:bCs/>
                <w:color w:val="000000" w:themeColor="text1"/>
                <w:kern w:val="2"/>
                <w:sz w:val="24"/>
                <w:szCs w:val="24"/>
                <w14:textFill>
                  <w14:solidFill>
                    <w14:schemeClr w14:val="tx1"/>
                  </w14:solidFill>
                </w14:textFill>
              </w:rPr>
              <w:t>渭南市华州区数字经济产业园项目。投资10亿元，建设大数据、云计算、电子商务、智慧物流、互联网产业孵化等项目。项目分期进行，</w:t>
            </w:r>
            <w:r>
              <w:rPr>
                <w:rFonts w:hint="eastAsia" w:ascii="仿宋" w:hAnsi="仿宋" w:eastAsia="仿宋" w:cs="仿宋"/>
                <w:b w:val="0"/>
                <w:bCs/>
                <w:color w:val="000000" w:themeColor="text1"/>
                <w:kern w:val="2"/>
                <w:sz w:val="24"/>
                <w:szCs w:val="24"/>
                <w14:textFill>
                  <w14:solidFill>
                    <w14:schemeClr w14:val="tx1"/>
                  </w14:solidFill>
                </w14:textFill>
              </w:rPr>
              <w:t>首期建设</w:t>
            </w:r>
            <w:r>
              <w:rPr>
                <w:rFonts w:hint="eastAsia" w:ascii="仿宋" w:hAnsi="仿宋" w:eastAsia="仿宋" w:cs="仿宋"/>
                <w:b w:val="0"/>
                <w:bCs/>
                <w:color w:val="000000" w:themeColor="text1"/>
                <w:kern w:val="2"/>
                <w:sz w:val="24"/>
                <w:szCs w:val="24"/>
                <w:lang w:eastAsia="zh-CN"/>
                <w14:textFill>
                  <w14:solidFill>
                    <w14:schemeClr w14:val="tx1"/>
                  </w14:solidFill>
                </w14:textFill>
              </w:rPr>
              <w:t>“</w:t>
            </w:r>
            <w:r>
              <w:rPr>
                <w:rFonts w:hint="eastAsia" w:ascii="仿宋" w:hAnsi="仿宋" w:eastAsia="仿宋" w:cs="仿宋"/>
                <w:b w:val="0"/>
                <w:bCs/>
                <w:color w:val="000000" w:themeColor="text1"/>
                <w:kern w:val="2"/>
                <w:sz w:val="24"/>
                <w:szCs w:val="24"/>
                <w14:textFill>
                  <w14:solidFill>
                    <w14:schemeClr w14:val="tx1"/>
                  </w14:solidFill>
                </w14:textFill>
              </w:rPr>
              <w:t>华州区数字经济服务中心和智慧仓储物流服务中心</w:t>
            </w:r>
            <w:r>
              <w:rPr>
                <w:rFonts w:hint="eastAsia" w:ascii="仿宋" w:hAnsi="仿宋" w:eastAsia="仿宋" w:cs="仿宋"/>
                <w:b w:val="0"/>
                <w:bCs/>
                <w:color w:val="000000" w:themeColor="text1"/>
                <w:kern w:val="2"/>
                <w:sz w:val="24"/>
                <w:szCs w:val="24"/>
                <w:lang w:eastAsia="zh-CN"/>
                <w14:textFill>
                  <w14:solidFill>
                    <w14:schemeClr w14:val="tx1"/>
                  </w14:solidFill>
                </w14:textFill>
              </w:rPr>
              <w:t>”</w:t>
            </w:r>
            <w:r>
              <w:rPr>
                <w:rFonts w:hint="eastAsia" w:ascii="仿宋" w:hAnsi="仿宋" w:eastAsia="仿宋" w:cs="仿宋"/>
                <w:b w:val="0"/>
                <w:bCs/>
                <w:color w:val="000000" w:themeColor="text1"/>
                <w:kern w:val="2"/>
                <w:sz w:val="24"/>
                <w:szCs w:val="24"/>
                <w14:textFill>
                  <w14:solidFill>
                    <w14:schemeClr w14:val="tx1"/>
                  </w14:solidFill>
                </w14:textFill>
              </w:rPr>
              <w:t>。</w:t>
            </w:r>
          </w:p>
        </w:tc>
      </w:tr>
    </w:tbl>
    <w:p>
      <w:pPr>
        <w:pStyle w:val="5"/>
        <w:keepNext w:val="0"/>
        <w:keepLines w:val="0"/>
        <w:pageBreakBefore w:val="0"/>
        <w:widowControl w:val="0"/>
        <w:kinsoku/>
        <w:wordWrap/>
        <w:overflowPunct/>
        <w:topLinePunct w:val="0"/>
        <w:bidi w:val="0"/>
        <w:adjustRightInd w:val="0"/>
        <w:snapToGrid w:val="0"/>
        <w:spacing w:before="0" w:after="0" w:line="616" w:lineRule="exact"/>
        <w:ind w:firstLine="640" w:firstLineChars="200"/>
        <w:jc w:val="center"/>
        <w:textAlignment w:val="auto"/>
        <w:rPr>
          <w:rFonts w:hint="eastAsia" w:ascii="黑体" w:hAnsi="黑体" w:eastAsia="黑体" w:cs="黑体"/>
          <w:b w:val="0"/>
          <w:bCs w:val="0"/>
          <w:snapToGrid w:val="0"/>
          <w:color w:val="000000"/>
          <w:sz w:val="32"/>
          <w:szCs w:val="32"/>
        </w:rPr>
      </w:pPr>
      <w:bookmarkStart w:id="111" w:name="_Toc882"/>
      <w:bookmarkStart w:id="112" w:name="_Toc73551717"/>
      <w:bookmarkStart w:id="113" w:name="_Toc74168454"/>
      <w:bookmarkStart w:id="114" w:name="_Toc87897090"/>
      <w:r>
        <w:rPr>
          <w:rFonts w:hint="eastAsia" w:ascii="黑体" w:hAnsi="黑体" w:eastAsia="黑体" w:cs="黑体"/>
          <w:b w:val="0"/>
          <w:bCs w:val="0"/>
          <w:snapToGrid w:val="0"/>
          <w:color w:val="000000"/>
          <w:kern w:val="0"/>
          <w:sz w:val="32"/>
          <w:szCs w:val="32"/>
          <w:lang w:val="en-US" w:eastAsia="zh-CN"/>
        </w:rPr>
        <w:t xml:space="preserve">第十九节  </w:t>
      </w:r>
      <w:r>
        <w:rPr>
          <w:rFonts w:hint="eastAsia" w:ascii="黑体" w:hAnsi="黑体" w:eastAsia="黑体" w:cs="黑体"/>
          <w:b w:val="0"/>
          <w:bCs w:val="0"/>
          <w:snapToGrid w:val="0"/>
          <w:color w:val="000000"/>
          <w:sz w:val="32"/>
          <w:szCs w:val="32"/>
        </w:rPr>
        <w:t>壮大现代金融业</w:t>
      </w:r>
      <w:bookmarkEnd w:id="111"/>
      <w:bookmarkEnd w:id="112"/>
      <w:r>
        <w:rPr>
          <w:rFonts w:hint="eastAsia" w:ascii="黑体" w:hAnsi="黑体" w:eastAsia="黑体" w:cs="黑体"/>
          <w:b w:val="0"/>
          <w:bCs w:val="0"/>
          <w:snapToGrid w:val="0"/>
          <w:color w:val="000000"/>
          <w:sz w:val="32"/>
          <w:szCs w:val="32"/>
        </w:rPr>
        <w:t>，提升金融服务能力</w:t>
      </w:r>
      <w:bookmarkEnd w:id="113"/>
      <w:bookmarkEnd w:id="114"/>
    </w:p>
    <w:p>
      <w:pPr>
        <w:pStyle w:val="9"/>
        <w:keepNext w:val="0"/>
        <w:keepLines w:val="0"/>
        <w:pageBreakBefore w:val="0"/>
        <w:widowControl w:val="0"/>
        <w:kinsoku/>
        <w:wordWrap/>
        <w:overflowPunct/>
        <w:topLinePunct w:val="0"/>
        <w:bidi w:val="0"/>
        <w:spacing w:line="616" w:lineRule="exact"/>
        <w:ind w:firstLine="774"/>
        <w:textAlignment w:val="auto"/>
        <w:rPr>
          <w:rFonts w:hint="default" w:ascii="Times New Roman" w:hAnsi="Times New Roman" w:eastAsia="仿宋_GB2312" w:cs="Times New Roman"/>
          <w:sz w:val="32"/>
          <w:szCs w:val="32"/>
        </w:rPr>
      </w:pPr>
      <w:r>
        <w:rPr>
          <w:rFonts w:hint="eastAsia" w:ascii="楷体_GB2312" w:hAnsi="楷体_GB2312" w:eastAsia="楷体_GB2312" w:cs="楷体_GB2312"/>
          <w:b w:val="0"/>
          <w:bCs/>
          <w:sz w:val="32"/>
          <w:szCs w:val="32"/>
          <w:lang w:eastAsia="zh-CN"/>
        </w:rPr>
        <w:t>（一）加大金融业贡献力度</w:t>
      </w:r>
      <w:r>
        <w:rPr>
          <w:rFonts w:hint="eastAsia" w:ascii="楷体_GB2312" w:hAnsi="楷体_GB2312" w:eastAsia="楷体_GB2312" w:cs="楷体_GB2312"/>
          <w:b w:val="0"/>
          <w:bCs/>
          <w:sz w:val="32"/>
          <w:szCs w:val="32"/>
        </w:rPr>
        <w:t>。</w:t>
      </w:r>
      <w:r>
        <w:rPr>
          <w:rFonts w:hint="default" w:ascii="Times New Roman" w:hAnsi="Times New Roman" w:eastAsia="仿宋_GB2312" w:cs="Times New Roman"/>
          <w:sz w:val="32"/>
          <w:szCs w:val="32"/>
        </w:rPr>
        <w:t>以构建</w:t>
      </w:r>
      <w:r>
        <w:rPr>
          <w:rFonts w:hint="default" w:ascii="Times New Roman" w:hAnsi="Times New Roman" w:eastAsia="仿宋_GB2312" w:cs="Times New Roman"/>
          <w:sz w:val="32"/>
          <w:szCs w:val="32"/>
          <w:lang w:eastAsia="zh-CN"/>
        </w:rPr>
        <w:t>多层次、广覆盖、竞争有序、风险可控的</w:t>
      </w:r>
      <w:r>
        <w:rPr>
          <w:rFonts w:hint="default" w:ascii="Times New Roman" w:hAnsi="Times New Roman" w:eastAsia="仿宋_GB2312" w:cs="Times New Roman"/>
          <w:sz w:val="32"/>
          <w:szCs w:val="32"/>
        </w:rPr>
        <w:t>现代金融体系</w:t>
      </w:r>
      <w:r>
        <w:rPr>
          <w:rFonts w:hint="default" w:ascii="Times New Roman" w:hAnsi="Times New Roman" w:eastAsia="仿宋_GB2312" w:cs="Times New Roman"/>
          <w:sz w:val="32"/>
          <w:szCs w:val="32"/>
          <w:lang w:eastAsia="zh-CN"/>
        </w:rPr>
        <w:t>为总目标</w:t>
      </w:r>
      <w:r>
        <w:rPr>
          <w:rFonts w:hint="default" w:ascii="Times New Roman" w:hAnsi="Times New Roman" w:eastAsia="仿宋_GB2312" w:cs="Times New Roman"/>
          <w:sz w:val="32"/>
          <w:szCs w:val="32"/>
        </w:rPr>
        <w:t>，以优化间接融资体系</w:t>
      </w:r>
      <w:r>
        <w:rPr>
          <w:rFonts w:hint="default" w:ascii="Times New Roman" w:hAnsi="Times New Roman" w:eastAsia="仿宋_GB2312" w:cs="Times New Roman"/>
          <w:sz w:val="32"/>
          <w:szCs w:val="32"/>
          <w:lang w:eastAsia="zh-CN"/>
        </w:rPr>
        <w:t>、健全直接融资体系、</w:t>
      </w:r>
      <w:r>
        <w:rPr>
          <w:rFonts w:hint="default" w:ascii="Times New Roman" w:hAnsi="Times New Roman" w:eastAsia="仿宋_GB2312" w:cs="Times New Roman"/>
          <w:sz w:val="32"/>
          <w:szCs w:val="32"/>
        </w:rPr>
        <w:t>丰富金融机构体系</w:t>
      </w:r>
      <w:r>
        <w:rPr>
          <w:rFonts w:hint="default" w:ascii="Times New Roman" w:hAnsi="Times New Roman" w:eastAsia="仿宋_GB2312" w:cs="Times New Roman"/>
          <w:sz w:val="32"/>
          <w:szCs w:val="32"/>
          <w:lang w:eastAsia="zh-CN"/>
        </w:rPr>
        <w:t>、发展</w:t>
      </w:r>
      <w:r>
        <w:rPr>
          <w:rFonts w:hint="default" w:ascii="Times New Roman" w:hAnsi="Times New Roman" w:eastAsia="仿宋_GB2312" w:cs="Times New Roman"/>
          <w:sz w:val="32"/>
          <w:szCs w:val="32"/>
        </w:rPr>
        <w:t>产融合作体系</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创新城建融资体系</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完善普惠金融体系</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加强农村金融体系</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丰富保险服务体系</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健全风险防范体系等</w:t>
      </w:r>
      <w:r>
        <w:rPr>
          <w:rFonts w:hint="default" w:ascii="Times New Roman" w:hAnsi="Times New Roman" w:eastAsia="仿宋_GB2312" w:cs="Times New Roman"/>
          <w:sz w:val="32"/>
          <w:szCs w:val="32"/>
          <w:lang w:eastAsia="zh-CN"/>
        </w:rPr>
        <w:t>九</w:t>
      </w:r>
      <w:r>
        <w:rPr>
          <w:rFonts w:hint="default" w:ascii="Times New Roman" w:hAnsi="Times New Roman" w:eastAsia="仿宋_GB2312" w:cs="Times New Roman"/>
          <w:sz w:val="32"/>
          <w:szCs w:val="32"/>
        </w:rPr>
        <w:t>大</w:t>
      </w:r>
      <w:r>
        <w:rPr>
          <w:rFonts w:hint="default" w:ascii="Times New Roman" w:hAnsi="Times New Roman" w:eastAsia="仿宋_GB2312" w:cs="Times New Roman"/>
          <w:sz w:val="32"/>
          <w:szCs w:val="32"/>
          <w:lang w:eastAsia="zh-CN"/>
        </w:rPr>
        <w:t>任务</w:t>
      </w:r>
      <w:r>
        <w:rPr>
          <w:rFonts w:hint="default" w:ascii="Times New Roman" w:hAnsi="Times New Roman" w:eastAsia="仿宋_GB2312" w:cs="Times New Roman"/>
          <w:sz w:val="32"/>
          <w:szCs w:val="32"/>
        </w:rPr>
        <w:t>为</w:t>
      </w:r>
      <w:r>
        <w:rPr>
          <w:rFonts w:hint="default" w:ascii="Times New Roman" w:hAnsi="Times New Roman" w:eastAsia="仿宋_GB2312" w:cs="Times New Roman"/>
          <w:sz w:val="32"/>
          <w:szCs w:val="32"/>
          <w:lang w:eastAsia="zh-CN"/>
        </w:rPr>
        <w:t>支撑</w:t>
      </w:r>
      <w:r>
        <w:rPr>
          <w:rFonts w:hint="default" w:ascii="Times New Roman" w:hAnsi="Times New Roman" w:eastAsia="仿宋_GB2312" w:cs="Times New Roman"/>
          <w:sz w:val="32"/>
          <w:szCs w:val="32"/>
        </w:rPr>
        <w:t>，深化渭南金融业供给侧结构性改革，</w:t>
      </w:r>
      <w:r>
        <w:rPr>
          <w:rFonts w:hint="default" w:ascii="Times New Roman" w:hAnsi="Times New Roman" w:eastAsia="仿宋_GB2312" w:cs="Times New Roman"/>
          <w:sz w:val="32"/>
          <w:szCs w:val="32"/>
          <w:lang w:eastAsia="zh-CN"/>
        </w:rPr>
        <w:t>推进综合金融服务水平不断提升</w:t>
      </w:r>
      <w:r>
        <w:rPr>
          <w:rFonts w:hint="default" w:ascii="Times New Roman" w:hAnsi="Times New Roman" w:eastAsia="仿宋_GB2312" w:cs="Times New Roman"/>
          <w:sz w:val="32"/>
          <w:szCs w:val="32"/>
        </w:rPr>
        <w:t>。到</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十四五</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末金融业增加值突破1</w:t>
      </w:r>
      <w:r>
        <w:rPr>
          <w:rFonts w:hint="default" w:ascii="Times New Roman" w:hAnsi="Times New Roman" w:eastAsia="仿宋_GB2312" w:cs="Times New Roman"/>
          <w:sz w:val="32"/>
          <w:szCs w:val="32"/>
          <w:lang w:val="en-US" w:eastAsia="zh-CN"/>
        </w:rPr>
        <w:t>2</w:t>
      </w:r>
      <w:r>
        <w:rPr>
          <w:rFonts w:hint="default" w:ascii="Times New Roman" w:hAnsi="Times New Roman" w:eastAsia="仿宋_GB2312" w:cs="Times New Roman"/>
          <w:sz w:val="32"/>
          <w:szCs w:val="32"/>
        </w:rPr>
        <w:t>0亿元，增速达到</w:t>
      </w:r>
      <w:r>
        <w:rPr>
          <w:rFonts w:hint="default" w:ascii="Times New Roman" w:hAnsi="Times New Roman" w:eastAsia="仿宋_GB2312" w:cs="Times New Roman"/>
          <w:sz w:val="32"/>
          <w:szCs w:val="32"/>
          <w:lang w:val="en-US" w:eastAsia="zh-CN"/>
        </w:rPr>
        <w:t>5</w:t>
      </w:r>
      <w:r>
        <w:rPr>
          <w:rFonts w:hint="default" w:ascii="Times New Roman" w:hAnsi="Times New Roman" w:eastAsia="仿宋_GB2312" w:cs="Times New Roman"/>
          <w:sz w:val="32"/>
          <w:szCs w:val="32"/>
        </w:rPr>
        <w:t>%，占GDP比重突破</w:t>
      </w:r>
      <w:r>
        <w:rPr>
          <w:rFonts w:hint="default" w:ascii="Times New Roman" w:hAnsi="Times New Roman" w:eastAsia="仿宋_GB2312" w:cs="Times New Roman"/>
          <w:sz w:val="32"/>
          <w:szCs w:val="32"/>
          <w:lang w:val="en-US" w:eastAsia="zh-CN"/>
        </w:rPr>
        <w:t>5.8</w:t>
      </w:r>
      <w:r>
        <w:rPr>
          <w:rFonts w:hint="default" w:ascii="Times New Roman" w:hAnsi="Times New Roman" w:eastAsia="仿宋_GB2312" w:cs="Times New Roman"/>
          <w:sz w:val="32"/>
          <w:szCs w:val="32"/>
        </w:rPr>
        <w:t>%。</w:t>
      </w:r>
    </w:p>
    <w:p>
      <w:pPr>
        <w:pStyle w:val="16"/>
        <w:keepNext w:val="0"/>
        <w:keepLines w:val="0"/>
        <w:pageBreakBefore w:val="0"/>
        <w:widowControl w:val="0"/>
        <w:kinsoku/>
        <w:wordWrap/>
        <w:overflowPunct/>
        <w:topLinePunct w:val="0"/>
        <w:bidi w:val="0"/>
        <w:spacing w:beforeAutospacing="0" w:afterAutospacing="0" w:line="616" w:lineRule="exact"/>
        <w:ind w:firstLine="640" w:firstLineChars="200"/>
        <w:textAlignment w:val="auto"/>
        <w:rPr>
          <w:rFonts w:hint="default" w:ascii="Times New Roman" w:hAnsi="Times New Roman" w:eastAsia="仿宋_GB2312" w:cs="Times New Roman"/>
          <w:kern w:val="2"/>
          <w:sz w:val="32"/>
          <w:szCs w:val="32"/>
        </w:rPr>
      </w:pPr>
      <w:r>
        <w:rPr>
          <w:rFonts w:hint="eastAsia" w:ascii="楷体_GB2312" w:hAnsi="楷体_GB2312" w:eastAsia="楷体_GB2312" w:cs="楷体_GB2312"/>
          <w:b w:val="0"/>
          <w:bCs/>
          <w:sz w:val="32"/>
          <w:szCs w:val="32"/>
          <w:lang w:eastAsia="zh-CN"/>
        </w:rPr>
        <w:t>（二）</w:t>
      </w:r>
      <w:r>
        <w:rPr>
          <w:rFonts w:hint="eastAsia" w:ascii="楷体_GB2312" w:hAnsi="楷体_GB2312" w:eastAsia="楷体_GB2312" w:cs="楷体_GB2312"/>
          <w:b w:val="0"/>
          <w:bCs/>
          <w:kern w:val="2"/>
          <w:sz w:val="32"/>
          <w:szCs w:val="32"/>
        </w:rPr>
        <w:t>提升金融服务能力。</w:t>
      </w:r>
      <w:r>
        <w:rPr>
          <w:rFonts w:hint="default" w:ascii="Times New Roman" w:hAnsi="Times New Roman" w:eastAsia="仿宋_GB2312" w:cs="Times New Roman"/>
          <w:kern w:val="2"/>
          <w:sz w:val="32"/>
          <w:szCs w:val="32"/>
          <w:lang w:val="en-US" w:eastAsia="zh-CN" w:bidi="ar-SA"/>
        </w:rPr>
        <w:t>加大金融招商引资力度，推动金融机构种类更加丰富多样，</w:t>
      </w:r>
      <w:r>
        <w:rPr>
          <w:rFonts w:hint="default" w:ascii="Times New Roman" w:hAnsi="Times New Roman" w:eastAsia="仿宋_GB2312" w:cs="Times New Roman"/>
          <w:kern w:val="2"/>
          <w:sz w:val="32"/>
          <w:szCs w:val="32"/>
        </w:rPr>
        <w:t>到2025年末，</w:t>
      </w:r>
      <w:r>
        <w:rPr>
          <w:rFonts w:hint="default" w:ascii="Times New Roman" w:hAnsi="Times New Roman" w:eastAsia="仿宋_GB2312" w:cs="Times New Roman"/>
          <w:kern w:val="2"/>
          <w:sz w:val="32"/>
          <w:szCs w:val="32"/>
          <w:lang w:eastAsia="zh-CN"/>
        </w:rPr>
        <w:t>新设立产业投资基金和私募基金管理人</w:t>
      </w:r>
      <w:r>
        <w:rPr>
          <w:rFonts w:hint="default" w:ascii="Times New Roman" w:hAnsi="Times New Roman" w:eastAsia="仿宋_GB2312" w:cs="Times New Roman"/>
          <w:kern w:val="2"/>
          <w:sz w:val="32"/>
          <w:szCs w:val="32"/>
          <w:lang w:val="en-US" w:eastAsia="zh-CN"/>
        </w:rPr>
        <w:t>10家，新设立</w:t>
      </w:r>
      <w:r>
        <w:rPr>
          <w:rFonts w:hint="default" w:ascii="Times New Roman" w:hAnsi="Times New Roman" w:eastAsia="仿宋_GB2312" w:cs="Times New Roman"/>
          <w:kern w:val="2"/>
          <w:sz w:val="32"/>
          <w:szCs w:val="32"/>
        </w:rPr>
        <w:t>商业保理公司、融资租赁公司</w:t>
      </w:r>
      <w:r>
        <w:rPr>
          <w:rFonts w:hint="default" w:ascii="Times New Roman" w:hAnsi="Times New Roman" w:eastAsia="仿宋_GB2312" w:cs="Times New Roman"/>
          <w:kern w:val="2"/>
          <w:sz w:val="32"/>
          <w:szCs w:val="32"/>
          <w:lang w:eastAsia="zh-CN"/>
        </w:rPr>
        <w:t>实现零的突破。持续优化营商环境，大力发展普惠金融，做好项目融资服务，</w:t>
      </w:r>
      <w:r>
        <w:rPr>
          <w:rFonts w:hint="default" w:ascii="Times New Roman" w:hAnsi="Times New Roman" w:eastAsia="仿宋_GB2312" w:cs="Times New Roman"/>
          <w:kern w:val="2"/>
          <w:sz w:val="32"/>
          <w:szCs w:val="32"/>
        </w:rPr>
        <w:t>到2025年末，</w:t>
      </w:r>
      <w:r>
        <w:rPr>
          <w:rFonts w:hint="default" w:ascii="Times New Roman" w:hAnsi="Times New Roman" w:eastAsia="仿宋_GB2312" w:cs="Times New Roman"/>
          <w:kern w:val="2"/>
          <w:sz w:val="32"/>
          <w:szCs w:val="32"/>
          <w:lang w:eastAsia="zh-CN"/>
        </w:rPr>
        <w:t>银行业金融机构各项</w:t>
      </w:r>
      <w:r>
        <w:rPr>
          <w:rFonts w:hint="default" w:ascii="Times New Roman" w:hAnsi="Times New Roman" w:eastAsia="仿宋_GB2312" w:cs="Times New Roman"/>
          <w:kern w:val="2"/>
          <w:sz w:val="32"/>
          <w:szCs w:val="32"/>
        </w:rPr>
        <w:t>贷款</w:t>
      </w:r>
      <w:r>
        <w:rPr>
          <w:rFonts w:hint="default" w:ascii="Times New Roman" w:hAnsi="Times New Roman" w:eastAsia="仿宋_GB2312" w:cs="Times New Roman"/>
          <w:kern w:val="2"/>
          <w:sz w:val="32"/>
          <w:szCs w:val="32"/>
          <w:lang w:eastAsia="zh-CN"/>
        </w:rPr>
        <w:t>余额达到</w:t>
      </w:r>
      <w:r>
        <w:rPr>
          <w:rFonts w:hint="default" w:ascii="Times New Roman" w:hAnsi="Times New Roman" w:eastAsia="仿宋_GB2312" w:cs="Times New Roman"/>
          <w:kern w:val="2"/>
          <w:sz w:val="32"/>
          <w:szCs w:val="32"/>
          <w:lang w:val="en-US" w:eastAsia="zh-CN"/>
        </w:rPr>
        <w:t>21</w:t>
      </w:r>
      <w:r>
        <w:rPr>
          <w:rFonts w:hint="default" w:ascii="Times New Roman" w:hAnsi="Times New Roman" w:eastAsia="仿宋_GB2312" w:cs="Times New Roman"/>
          <w:kern w:val="2"/>
          <w:sz w:val="32"/>
          <w:szCs w:val="32"/>
        </w:rPr>
        <w:t>00亿元，存贷比突破50%。</w:t>
      </w:r>
      <w:r>
        <w:rPr>
          <w:rFonts w:hint="default" w:ascii="Times New Roman" w:hAnsi="Times New Roman" w:eastAsia="仿宋_GB2312" w:cs="Times New Roman"/>
          <w:kern w:val="2"/>
          <w:sz w:val="32"/>
          <w:szCs w:val="32"/>
          <w:lang w:eastAsia="zh-CN"/>
        </w:rPr>
        <w:t>继续提高直接融资占比，加大上市后备企业培育力度，</w:t>
      </w:r>
      <w:r>
        <w:rPr>
          <w:rFonts w:hint="default" w:ascii="Times New Roman" w:hAnsi="Times New Roman" w:eastAsia="仿宋_GB2312" w:cs="Times New Roman"/>
          <w:kern w:val="2"/>
          <w:sz w:val="32"/>
          <w:szCs w:val="32"/>
        </w:rPr>
        <w:t>积极推动石羊农科、</w:t>
      </w:r>
      <w:r>
        <w:rPr>
          <w:rFonts w:hint="default" w:ascii="Times New Roman" w:hAnsi="Times New Roman" w:eastAsia="仿宋_GB2312" w:cs="Times New Roman"/>
          <w:kern w:val="2"/>
          <w:sz w:val="32"/>
          <w:szCs w:val="32"/>
          <w:lang w:eastAsia="zh-CN"/>
        </w:rPr>
        <w:t>红星美羚、</w:t>
      </w:r>
      <w:r>
        <w:rPr>
          <w:rFonts w:hint="default" w:ascii="Times New Roman" w:hAnsi="Times New Roman" w:eastAsia="仿宋_GB2312" w:cs="Times New Roman"/>
          <w:kern w:val="2"/>
          <w:sz w:val="32"/>
          <w:szCs w:val="32"/>
        </w:rPr>
        <w:t>木王科技、紫兆</w:t>
      </w:r>
      <w:r>
        <w:rPr>
          <w:rFonts w:hint="default" w:ascii="Times New Roman" w:hAnsi="Times New Roman" w:eastAsia="仿宋_GB2312" w:cs="Times New Roman"/>
          <w:kern w:val="2"/>
          <w:sz w:val="32"/>
          <w:szCs w:val="32"/>
          <w:lang w:eastAsia="zh-CN"/>
        </w:rPr>
        <w:t>装备、聚泰新材料</w:t>
      </w:r>
      <w:r>
        <w:rPr>
          <w:rFonts w:hint="default" w:ascii="Times New Roman" w:hAnsi="Times New Roman" w:eastAsia="仿宋_GB2312" w:cs="Times New Roman"/>
          <w:kern w:val="2"/>
          <w:sz w:val="32"/>
          <w:szCs w:val="32"/>
        </w:rPr>
        <w:t>等</w:t>
      </w:r>
      <w:r>
        <w:rPr>
          <w:rFonts w:hint="default" w:ascii="Times New Roman" w:hAnsi="Times New Roman" w:eastAsia="仿宋_GB2312" w:cs="Times New Roman"/>
          <w:kern w:val="2"/>
          <w:sz w:val="32"/>
          <w:szCs w:val="32"/>
          <w:lang w:eastAsia="zh-CN"/>
        </w:rPr>
        <w:t>重点</w:t>
      </w:r>
      <w:r>
        <w:rPr>
          <w:rFonts w:hint="default" w:ascii="Times New Roman" w:hAnsi="Times New Roman" w:eastAsia="仿宋_GB2312" w:cs="Times New Roman"/>
          <w:kern w:val="2"/>
          <w:sz w:val="32"/>
          <w:szCs w:val="32"/>
        </w:rPr>
        <w:t>企业上市</w:t>
      </w:r>
      <w:r>
        <w:rPr>
          <w:rFonts w:hint="default" w:ascii="Times New Roman" w:hAnsi="Times New Roman" w:eastAsia="仿宋_GB2312" w:cs="Times New Roman"/>
          <w:kern w:val="2"/>
          <w:sz w:val="32"/>
          <w:szCs w:val="32"/>
          <w:lang w:eastAsia="zh-CN"/>
        </w:rPr>
        <w:t>挂牌</w:t>
      </w:r>
      <w:r>
        <w:rPr>
          <w:rFonts w:hint="default" w:ascii="Times New Roman" w:hAnsi="Times New Roman" w:eastAsia="仿宋_GB2312" w:cs="Times New Roman"/>
          <w:kern w:val="2"/>
          <w:sz w:val="32"/>
          <w:szCs w:val="32"/>
        </w:rPr>
        <w:t>进程</w:t>
      </w:r>
      <w:r>
        <w:rPr>
          <w:rFonts w:hint="default" w:ascii="Times New Roman" w:hAnsi="Times New Roman" w:eastAsia="仿宋_GB2312" w:cs="Times New Roman"/>
          <w:kern w:val="2"/>
          <w:sz w:val="32"/>
          <w:szCs w:val="32"/>
          <w:lang w:eastAsia="zh-CN"/>
        </w:rPr>
        <w:t>，</w:t>
      </w:r>
      <w:r>
        <w:rPr>
          <w:rFonts w:hint="default" w:ascii="Times New Roman" w:hAnsi="Times New Roman" w:eastAsia="仿宋_GB2312" w:cs="Times New Roman"/>
          <w:kern w:val="2"/>
          <w:sz w:val="32"/>
          <w:szCs w:val="32"/>
        </w:rPr>
        <w:t>到2025年末，A股上市公司</w:t>
      </w:r>
      <w:r>
        <w:rPr>
          <w:rFonts w:hint="default" w:ascii="Times New Roman" w:hAnsi="Times New Roman" w:eastAsia="仿宋_GB2312" w:cs="Times New Roman"/>
          <w:kern w:val="2"/>
          <w:sz w:val="32"/>
          <w:szCs w:val="32"/>
          <w:lang w:eastAsia="zh-CN"/>
        </w:rPr>
        <w:t>力争达到</w:t>
      </w:r>
      <w:r>
        <w:rPr>
          <w:rFonts w:hint="default" w:ascii="Times New Roman" w:hAnsi="Times New Roman" w:eastAsia="仿宋_GB2312" w:cs="Times New Roman"/>
          <w:kern w:val="2"/>
          <w:sz w:val="32"/>
          <w:szCs w:val="32"/>
          <w:lang w:val="en-US" w:eastAsia="zh-CN"/>
        </w:rPr>
        <w:t>10</w:t>
      </w:r>
      <w:r>
        <w:rPr>
          <w:rFonts w:hint="default" w:ascii="Times New Roman" w:hAnsi="Times New Roman" w:eastAsia="仿宋_GB2312" w:cs="Times New Roman"/>
          <w:kern w:val="2"/>
          <w:sz w:val="32"/>
          <w:szCs w:val="32"/>
        </w:rPr>
        <w:t>家</w:t>
      </w:r>
      <w:r>
        <w:rPr>
          <w:rFonts w:hint="default" w:ascii="Times New Roman" w:hAnsi="Times New Roman" w:eastAsia="仿宋_GB2312" w:cs="Times New Roman"/>
          <w:kern w:val="2"/>
          <w:sz w:val="32"/>
          <w:szCs w:val="32"/>
          <w:lang w:eastAsia="zh-CN"/>
        </w:rPr>
        <w:t>，</w:t>
      </w:r>
      <w:r>
        <w:rPr>
          <w:rFonts w:hint="eastAsia" w:ascii="仿宋" w:hAnsi="仿宋" w:eastAsia="仿宋" w:cs="仿宋"/>
          <w:kern w:val="2"/>
          <w:sz w:val="32"/>
          <w:szCs w:val="32"/>
          <w:lang w:eastAsia="zh-CN"/>
        </w:rPr>
        <w:t>“</w:t>
      </w:r>
      <w:r>
        <w:rPr>
          <w:rFonts w:hint="eastAsia" w:ascii="仿宋" w:hAnsi="仿宋" w:eastAsia="仿宋" w:cs="仿宋"/>
          <w:kern w:val="2"/>
          <w:sz w:val="32"/>
          <w:szCs w:val="32"/>
        </w:rPr>
        <w:t>新三板</w:t>
      </w:r>
      <w:r>
        <w:rPr>
          <w:rFonts w:hint="eastAsia" w:ascii="仿宋" w:hAnsi="仿宋" w:eastAsia="仿宋" w:cs="仿宋"/>
          <w:kern w:val="2"/>
          <w:sz w:val="32"/>
          <w:szCs w:val="32"/>
          <w:lang w:eastAsia="zh-CN"/>
        </w:rPr>
        <w:t>”</w:t>
      </w:r>
      <w:r>
        <w:rPr>
          <w:rFonts w:hint="default" w:ascii="Times New Roman" w:hAnsi="Times New Roman" w:eastAsia="仿宋_GB2312" w:cs="Times New Roman"/>
          <w:kern w:val="2"/>
          <w:sz w:val="32"/>
          <w:szCs w:val="32"/>
        </w:rPr>
        <w:t>挂牌企业达到6家</w:t>
      </w:r>
      <w:r>
        <w:rPr>
          <w:rFonts w:hint="default" w:ascii="Times New Roman" w:hAnsi="Times New Roman" w:eastAsia="仿宋_GB2312" w:cs="Times New Roman"/>
          <w:kern w:val="2"/>
          <w:sz w:val="32"/>
          <w:szCs w:val="32"/>
          <w:lang w:eastAsia="zh-CN"/>
        </w:rPr>
        <w:t>，陕西股权交易</w:t>
      </w:r>
      <w:r>
        <w:rPr>
          <w:rFonts w:hint="default" w:ascii="Times New Roman" w:hAnsi="Times New Roman" w:eastAsia="仿宋_GB2312" w:cs="Times New Roman"/>
          <w:kern w:val="2"/>
          <w:sz w:val="32"/>
          <w:szCs w:val="32"/>
        </w:rPr>
        <w:t>中心挂牌企业达到80家。</w:t>
      </w:r>
      <w:r>
        <w:rPr>
          <w:rFonts w:hint="default" w:ascii="Times New Roman" w:hAnsi="Times New Roman" w:eastAsia="仿宋_GB2312" w:cs="Times New Roman"/>
          <w:kern w:val="2"/>
          <w:sz w:val="32"/>
          <w:szCs w:val="32"/>
          <w:lang w:eastAsia="zh-CN"/>
        </w:rPr>
        <w:t>创新财政投入方式，整合设立县域经济高质量发展专项资金，重点支持县域主导产业培育和产业园区建设。推进投融资平台改革，以组建国有资本运营公司为突破口，实现市县融合、全域资产管理，着力解决融资需求。把握</w:t>
      </w:r>
      <w:r>
        <w:rPr>
          <w:rFonts w:hint="eastAsia" w:ascii="仿宋" w:hAnsi="仿宋" w:eastAsia="仿宋" w:cs="仿宋"/>
          <w:kern w:val="2"/>
          <w:sz w:val="32"/>
          <w:szCs w:val="32"/>
          <w:lang w:eastAsia="zh-CN"/>
        </w:rPr>
        <w:t>“碳中和”“碳达峰”</w:t>
      </w:r>
      <w:r>
        <w:rPr>
          <w:rFonts w:hint="default" w:ascii="Times New Roman" w:hAnsi="Times New Roman" w:eastAsia="仿宋_GB2312" w:cs="Times New Roman"/>
          <w:kern w:val="2"/>
          <w:sz w:val="32"/>
          <w:szCs w:val="32"/>
          <w:lang w:eastAsia="zh-CN"/>
        </w:rPr>
        <w:t>机遇，探索开展绿色信贷、绿色债券、绿色基金、绿色保险，为绿色发展赋能</w:t>
      </w:r>
      <w:r>
        <w:rPr>
          <w:rFonts w:hint="default" w:ascii="Times New Roman" w:hAnsi="Times New Roman" w:eastAsia="仿宋_GB2312" w:cs="Times New Roman"/>
          <w:kern w:val="2"/>
          <w:sz w:val="32"/>
          <w:szCs w:val="32"/>
        </w:rPr>
        <w:t>。</w:t>
      </w:r>
    </w:p>
    <w:p>
      <w:pPr>
        <w:pStyle w:val="16"/>
        <w:keepNext w:val="0"/>
        <w:keepLines w:val="0"/>
        <w:pageBreakBefore w:val="0"/>
        <w:widowControl w:val="0"/>
        <w:kinsoku/>
        <w:wordWrap/>
        <w:overflowPunct/>
        <w:topLinePunct w:val="0"/>
        <w:bidi w:val="0"/>
        <w:spacing w:beforeAutospacing="0" w:afterAutospacing="0" w:line="616" w:lineRule="exact"/>
        <w:ind w:firstLine="640" w:firstLineChars="200"/>
        <w:textAlignment w:val="auto"/>
        <w:rPr>
          <w:rFonts w:hint="default" w:ascii="Times New Roman" w:hAnsi="Times New Roman" w:eastAsia="仿宋_GB2312" w:cs="Times New Roman"/>
          <w:kern w:val="2"/>
          <w:sz w:val="32"/>
          <w:szCs w:val="32"/>
        </w:rPr>
      </w:pPr>
      <w:r>
        <w:rPr>
          <w:rFonts w:hint="eastAsia" w:ascii="楷体_GB2312" w:hAnsi="楷体_GB2312" w:eastAsia="楷体_GB2312" w:cs="楷体_GB2312"/>
          <w:b w:val="0"/>
          <w:bCs/>
          <w:color w:val="auto"/>
          <w:kern w:val="2"/>
          <w:sz w:val="32"/>
          <w:szCs w:val="32"/>
          <w:lang w:val="en-US" w:eastAsia="zh-CN"/>
        </w:rPr>
        <w:t>（三）</w:t>
      </w:r>
      <w:r>
        <w:rPr>
          <w:rFonts w:hint="eastAsia" w:ascii="楷体_GB2312" w:hAnsi="楷体_GB2312" w:eastAsia="楷体_GB2312" w:cs="楷体_GB2312"/>
          <w:b w:val="0"/>
          <w:bCs/>
          <w:color w:val="auto"/>
          <w:kern w:val="2"/>
          <w:sz w:val="32"/>
          <w:szCs w:val="32"/>
          <w:lang w:eastAsia="zh-CN"/>
        </w:rPr>
        <w:t>防范化解金融领域风险</w:t>
      </w:r>
      <w:r>
        <w:rPr>
          <w:rFonts w:hint="eastAsia" w:ascii="楷体_GB2312" w:hAnsi="楷体_GB2312" w:eastAsia="楷体_GB2312" w:cs="楷体_GB2312"/>
          <w:b w:val="0"/>
          <w:bCs/>
          <w:color w:val="auto"/>
          <w:kern w:val="2"/>
          <w:sz w:val="32"/>
          <w:szCs w:val="32"/>
        </w:rPr>
        <w:t>。</w:t>
      </w:r>
      <w:r>
        <w:rPr>
          <w:rFonts w:hint="default" w:ascii="Times New Roman" w:hAnsi="Times New Roman" w:eastAsia="仿宋_GB2312" w:cs="Times New Roman"/>
          <w:kern w:val="2"/>
          <w:sz w:val="32"/>
          <w:szCs w:val="32"/>
          <w:lang w:eastAsia="zh-CN"/>
        </w:rPr>
        <w:t>继续按照稳定大局、统筹协调、分类施策、精准拆弹的基本方针，做好金融领域风险处置工作。压实属地责任、部门监管责任和机构主体责任，加强监测预警，精准识别风险，及时防控处置，</w:t>
      </w:r>
      <w:r>
        <w:rPr>
          <w:rFonts w:hint="default" w:ascii="Times New Roman" w:hAnsi="Times New Roman" w:eastAsia="仿宋_GB2312" w:cs="Times New Roman"/>
          <w:kern w:val="2"/>
          <w:sz w:val="32"/>
          <w:szCs w:val="32"/>
        </w:rPr>
        <w:t>坚决守住不发生系统性金融风险的底线。加强重点领域风险防控</w:t>
      </w:r>
      <w:r>
        <w:rPr>
          <w:rFonts w:hint="default" w:ascii="Times New Roman" w:hAnsi="Times New Roman" w:eastAsia="仿宋_GB2312" w:cs="Times New Roman"/>
          <w:kern w:val="2"/>
          <w:sz w:val="32"/>
          <w:szCs w:val="32"/>
          <w:lang w:eastAsia="zh-CN"/>
        </w:rPr>
        <w:t>，</w:t>
      </w:r>
      <w:r>
        <w:rPr>
          <w:rFonts w:hint="default" w:ascii="Times New Roman" w:hAnsi="Times New Roman" w:eastAsia="仿宋_GB2312" w:cs="Times New Roman"/>
          <w:kern w:val="2"/>
          <w:sz w:val="32"/>
          <w:szCs w:val="32"/>
        </w:rPr>
        <w:t>严格执行房地产领域金融监管要求，防止资金违规流入房地产市场，促进房地产领域健康持续稳定发展。</w:t>
      </w:r>
      <w:r>
        <w:rPr>
          <w:rFonts w:hint="default" w:ascii="Times New Roman" w:hAnsi="Times New Roman" w:eastAsia="仿宋_GB2312" w:cs="Times New Roman"/>
          <w:kern w:val="2"/>
          <w:sz w:val="32"/>
          <w:szCs w:val="32"/>
          <w:lang w:eastAsia="zh-CN"/>
        </w:rPr>
        <w:t>加快银行业不良资产处置，支持地方法人金融机构多渠道充实资本金，把风险控制在较低水平。切实防范</w:t>
      </w:r>
      <w:r>
        <w:rPr>
          <w:rFonts w:hint="default" w:ascii="Times New Roman" w:hAnsi="Times New Roman" w:eastAsia="仿宋_GB2312" w:cs="Times New Roman"/>
          <w:kern w:val="2"/>
          <w:sz w:val="32"/>
          <w:szCs w:val="32"/>
        </w:rPr>
        <w:t>地方政府隐性债务风险</w:t>
      </w:r>
      <w:r>
        <w:rPr>
          <w:rFonts w:hint="default" w:ascii="Times New Roman" w:hAnsi="Times New Roman" w:eastAsia="仿宋_GB2312" w:cs="Times New Roman"/>
          <w:kern w:val="2"/>
          <w:sz w:val="32"/>
          <w:szCs w:val="32"/>
          <w:lang w:eastAsia="zh-CN"/>
        </w:rPr>
        <w:t>，加强国有企业债务约束，有效防控债务违约风险</w:t>
      </w:r>
      <w:r>
        <w:rPr>
          <w:rFonts w:hint="default" w:ascii="Times New Roman" w:hAnsi="Times New Roman" w:eastAsia="仿宋_GB2312" w:cs="Times New Roman"/>
          <w:kern w:val="2"/>
          <w:sz w:val="32"/>
          <w:szCs w:val="32"/>
        </w:rPr>
        <w:t>。</w:t>
      </w:r>
    </w:p>
    <w:tbl>
      <w:tblPr>
        <w:tblStyle w:val="18"/>
        <w:tblW w:w="8819" w:type="dxa"/>
        <w:tblInd w:w="10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trPr>
        <w:tc>
          <w:tcPr>
            <w:tcW w:w="8819" w:type="dxa"/>
          </w:tcPr>
          <w:p>
            <w:pPr>
              <w:keepNext w:val="0"/>
              <w:keepLines w:val="0"/>
              <w:pageBreakBefore w:val="0"/>
              <w:widowControl w:val="0"/>
              <w:suppressLineNumbers w:val="0"/>
              <w:kinsoku/>
              <w:wordWrap/>
              <w:overflowPunct/>
              <w:topLinePunct w:val="0"/>
              <w:bidi w:val="0"/>
              <w:spacing w:before="0" w:beforeAutospacing="0" w:after="0" w:afterAutospacing="0" w:line="616" w:lineRule="exact"/>
              <w:ind w:left="0" w:right="0"/>
              <w:jc w:val="center"/>
              <w:textAlignment w:val="auto"/>
              <w:rPr>
                <w:rFonts w:hint="default" w:ascii="Times New Roman" w:hAnsi="Times New Roman" w:eastAsia="仿宋_GB2312" w:cs="Times New Roman"/>
                <w:b w:val="0"/>
                <w:bCs/>
                <w:sz w:val="32"/>
                <w:szCs w:val="32"/>
              </w:rPr>
            </w:pPr>
            <w:r>
              <w:rPr>
                <w:rFonts w:hint="eastAsia" w:ascii="黑体" w:hAnsi="黑体" w:eastAsia="黑体" w:cs="黑体"/>
                <w:b w:val="0"/>
                <w:bCs/>
                <w:snapToGrid w:val="0"/>
                <w:color w:val="000000" w:themeColor="text1"/>
                <w:kern w:val="0"/>
                <w:sz w:val="30"/>
                <w:szCs w:val="30"/>
                <w14:textFill>
                  <w14:solidFill>
                    <w14:schemeClr w14:val="tx1"/>
                  </w14:solidFill>
                </w14:textFill>
              </w:rPr>
              <w:t>专栏11：现代金融项目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trPr>
        <w:tc>
          <w:tcPr>
            <w:tcW w:w="8819" w:type="dxa"/>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30" w:lineRule="exact"/>
              <w:ind w:left="0" w:right="0" w:firstLine="480" w:firstLineChars="200"/>
              <w:jc w:val="left"/>
              <w:textAlignment w:val="auto"/>
              <w:rPr>
                <w:rFonts w:hint="default" w:ascii="Times New Roman" w:hAnsi="Times New Roman" w:eastAsia="仿宋_GB2312" w:cs="Times New Roman"/>
                <w:b w:val="0"/>
                <w:bCs/>
                <w:color w:val="000000"/>
                <w:sz w:val="24"/>
                <w:szCs w:val="24"/>
              </w:rPr>
            </w:pPr>
            <w:r>
              <w:rPr>
                <w:rFonts w:hint="default" w:ascii="Times New Roman" w:hAnsi="Times New Roman" w:eastAsia="仿宋_GB2312" w:cs="Times New Roman"/>
                <w:b w:val="0"/>
                <w:bCs/>
                <w:color w:val="000000" w:themeColor="text1"/>
                <w:sz w:val="24"/>
                <w:szCs w:val="24"/>
                <w14:textFill>
                  <w14:solidFill>
                    <w14:schemeClr w14:val="tx1"/>
                  </w14:solidFill>
                </w14:textFill>
              </w:rPr>
              <w:t>渭南市临渭区创新创业基地银发金融（2023-2024），项目位于渭南市临渭区创业创新基地规划区中部核心位置，</w:t>
            </w:r>
            <w:r>
              <w:rPr>
                <w:rFonts w:hint="default" w:ascii="Times New Roman" w:hAnsi="Times New Roman" w:eastAsia="仿宋_GB2312" w:cs="Times New Roman"/>
                <w:b w:val="0"/>
                <w:bCs/>
                <w:color w:val="000000" w:themeColor="text1"/>
                <w:sz w:val="24"/>
                <w:szCs w:val="24"/>
                <w:lang w:eastAsia="zh-CN"/>
                <w14:textFill>
                  <w14:solidFill>
                    <w14:schemeClr w14:val="tx1"/>
                  </w14:solidFill>
                </w14:textFill>
              </w:rPr>
              <w:t>占</w:t>
            </w:r>
            <w:r>
              <w:rPr>
                <w:rFonts w:hint="default" w:ascii="Times New Roman" w:hAnsi="Times New Roman" w:eastAsia="仿宋_GB2312" w:cs="Times New Roman"/>
                <w:b w:val="0"/>
                <w:bCs/>
                <w:color w:val="000000" w:themeColor="text1"/>
                <w:sz w:val="24"/>
                <w:szCs w:val="24"/>
                <w14:textFill>
                  <w14:solidFill>
                    <w14:schemeClr w14:val="tx1"/>
                  </w14:solidFill>
                </w14:textFill>
              </w:rPr>
              <w:t>地面积50亩</w:t>
            </w:r>
            <w:r>
              <w:rPr>
                <w:rFonts w:hint="default" w:ascii="Times New Roman" w:hAnsi="Times New Roman" w:eastAsia="仿宋_GB2312" w:cs="Times New Roman"/>
                <w:b w:val="0"/>
                <w:bCs/>
                <w:color w:val="000000" w:themeColor="text1"/>
                <w:sz w:val="24"/>
                <w:szCs w:val="24"/>
                <w:lang w:eastAsia="zh-CN"/>
                <w14:textFill>
                  <w14:solidFill>
                    <w14:schemeClr w14:val="tx1"/>
                  </w14:solidFill>
                </w14:textFill>
              </w:rPr>
              <w:t>，</w:t>
            </w:r>
            <w:r>
              <w:rPr>
                <w:rFonts w:hint="default" w:ascii="Times New Roman" w:hAnsi="Times New Roman" w:eastAsia="仿宋_GB2312" w:cs="Times New Roman"/>
                <w:b w:val="0"/>
                <w:bCs/>
                <w:color w:val="000000" w:themeColor="text1"/>
                <w:sz w:val="24"/>
                <w:szCs w:val="24"/>
                <w14:textFill>
                  <w14:solidFill>
                    <w14:schemeClr w14:val="tx1"/>
                  </w14:solidFill>
                </w14:textFill>
              </w:rPr>
              <w:t>建设内容包括：综合办公楼、配套商业等，总建筑面积8万</w:t>
            </w:r>
            <w:r>
              <w:rPr>
                <w:rFonts w:hint="default" w:ascii="Times New Roman" w:hAnsi="Times New Roman" w:eastAsia="仿宋_GB2312" w:cs="Times New Roman"/>
                <w:b w:val="0"/>
                <w:bCs/>
                <w:color w:val="000000" w:themeColor="text1"/>
                <w:sz w:val="24"/>
                <w:szCs w:val="24"/>
                <w:lang w:eastAsia="zh-CN"/>
                <w14:textFill>
                  <w14:solidFill>
                    <w14:schemeClr w14:val="tx1"/>
                  </w14:solidFill>
                </w14:textFill>
              </w:rPr>
              <w:t>平方米</w:t>
            </w:r>
            <w:r>
              <w:rPr>
                <w:rFonts w:hint="default" w:ascii="Times New Roman" w:hAnsi="Times New Roman" w:eastAsia="仿宋_GB2312" w:cs="Times New Roman"/>
                <w:b w:val="0"/>
                <w:bCs/>
                <w:color w:val="000000" w:themeColor="text1"/>
                <w:sz w:val="24"/>
                <w:szCs w:val="24"/>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trPr>
        <w:tc>
          <w:tcPr>
            <w:tcW w:w="8819" w:type="dxa"/>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30" w:lineRule="exact"/>
              <w:ind w:left="0" w:right="0" w:firstLine="480" w:firstLineChars="200"/>
              <w:jc w:val="left"/>
              <w:textAlignment w:val="auto"/>
              <w:rPr>
                <w:rFonts w:hint="default" w:ascii="Times New Roman" w:hAnsi="Times New Roman" w:eastAsia="仿宋_GB2312" w:cs="Times New Roman"/>
                <w:b w:val="0"/>
                <w:bCs/>
                <w:color w:val="000000" w:themeColor="text1"/>
                <w:sz w:val="24"/>
                <w:szCs w:val="24"/>
                <w14:textFill>
                  <w14:solidFill>
                    <w14:schemeClr w14:val="tx1"/>
                  </w14:solidFill>
                </w14:textFill>
              </w:rPr>
            </w:pPr>
            <w:r>
              <w:rPr>
                <w:rFonts w:hint="default" w:ascii="Times New Roman" w:hAnsi="Times New Roman" w:eastAsia="仿宋_GB2312" w:cs="Times New Roman"/>
                <w:b w:val="0"/>
                <w:bCs/>
                <w:color w:val="000000" w:themeColor="text1"/>
                <w:sz w:val="24"/>
                <w:szCs w:val="24"/>
                <w14:textFill>
                  <w14:solidFill>
                    <w14:schemeClr w14:val="tx1"/>
                  </w14:solidFill>
                </w14:textFill>
              </w:rPr>
              <w:t>渭南金融大厦建设项目（202</w:t>
            </w:r>
            <w:r>
              <w:rPr>
                <w:rFonts w:hint="default" w:ascii="Times New Roman" w:hAnsi="Times New Roman" w:eastAsia="仿宋_GB2312" w:cs="Times New Roman"/>
                <w:b w:val="0"/>
                <w:bCs/>
                <w:color w:val="000000" w:themeColor="text1"/>
                <w:sz w:val="24"/>
                <w:szCs w:val="24"/>
                <w:lang w:val="en-US" w:eastAsia="zh-CN"/>
                <w14:textFill>
                  <w14:solidFill>
                    <w14:schemeClr w14:val="tx1"/>
                  </w14:solidFill>
                </w14:textFill>
              </w:rPr>
              <w:t>2</w:t>
            </w:r>
            <w:r>
              <w:rPr>
                <w:rFonts w:hint="default" w:ascii="Times New Roman" w:hAnsi="Times New Roman" w:eastAsia="仿宋_GB2312" w:cs="Times New Roman"/>
                <w:b w:val="0"/>
                <w:bCs/>
                <w:color w:val="000000" w:themeColor="text1"/>
                <w:sz w:val="24"/>
                <w:szCs w:val="24"/>
                <w14:textFill>
                  <w14:solidFill>
                    <w14:schemeClr w14:val="tx1"/>
                  </w14:solidFill>
                </w14:textFill>
              </w:rPr>
              <w:t>-202</w:t>
            </w:r>
            <w:r>
              <w:rPr>
                <w:rFonts w:hint="default" w:ascii="Times New Roman" w:hAnsi="Times New Roman" w:eastAsia="仿宋_GB2312" w:cs="Times New Roman"/>
                <w:b w:val="0"/>
                <w:bCs/>
                <w:color w:val="000000" w:themeColor="text1"/>
                <w:sz w:val="24"/>
                <w:szCs w:val="24"/>
                <w:lang w:val="en-US" w:eastAsia="zh-CN"/>
                <w14:textFill>
                  <w14:solidFill>
                    <w14:schemeClr w14:val="tx1"/>
                  </w14:solidFill>
                </w14:textFill>
              </w:rPr>
              <w:t>5</w:t>
            </w:r>
            <w:r>
              <w:rPr>
                <w:rFonts w:hint="default" w:ascii="Times New Roman" w:hAnsi="Times New Roman" w:eastAsia="仿宋_GB2312" w:cs="Times New Roman"/>
                <w:b w:val="0"/>
                <w:bCs/>
                <w:color w:val="000000" w:themeColor="text1"/>
                <w:sz w:val="24"/>
                <w:szCs w:val="24"/>
                <w14:textFill>
                  <w14:solidFill>
                    <w14:schemeClr w14:val="tx1"/>
                  </w14:solidFill>
                </w14:textFill>
              </w:rPr>
              <w:t>），规划建设5万平方米的创业大厦，以区位、生态、优惠政策三管齐下，聚集银行等金融服务机构、各类股权投资基金、证券投资基金、担保公司等落户</w:t>
            </w:r>
            <w:r>
              <w:rPr>
                <w:rFonts w:hint="default" w:ascii="Times New Roman" w:hAnsi="Times New Roman" w:eastAsia="仿宋_GB2312" w:cs="Times New Roman"/>
                <w:b w:val="0"/>
                <w:bCs/>
                <w:color w:val="000000" w:themeColor="text1"/>
                <w:sz w:val="24"/>
                <w:szCs w:val="24"/>
                <w:lang w:eastAsia="zh-CN"/>
                <w14:textFill>
                  <w14:solidFill>
                    <w14:schemeClr w14:val="tx1"/>
                  </w14:solidFill>
                </w14:textFill>
              </w:rPr>
              <w:t>我市</w:t>
            </w:r>
            <w:r>
              <w:rPr>
                <w:rFonts w:hint="default" w:ascii="Times New Roman" w:hAnsi="Times New Roman" w:eastAsia="仿宋_GB2312" w:cs="Times New Roman"/>
                <w:b w:val="0"/>
                <w:bCs/>
                <w:color w:val="000000" w:themeColor="text1"/>
                <w:sz w:val="24"/>
                <w:szCs w:val="24"/>
                <w14:textFill>
                  <w14:solidFill>
                    <w14:schemeClr w14:val="tx1"/>
                  </w14:solidFill>
                </w14:textFill>
              </w:rPr>
              <w:t>，发展壮大互联网金融，</w:t>
            </w:r>
            <w:r>
              <w:rPr>
                <w:rFonts w:hint="default" w:ascii="Times New Roman" w:hAnsi="Times New Roman" w:eastAsia="仿宋_GB2312" w:cs="Times New Roman"/>
                <w:b w:val="0"/>
                <w:bCs/>
                <w:color w:val="000000" w:themeColor="text1"/>
                <w:sz w:val="24"/>
                <w:szCs w:val="24"/>
                <w:lang w:eastAsia="zh-CN"/>
                <w14:textFill>
                  <w14:solidFill>
                    <w14:schemeClr w14:val="tx1"/>
                  </w14:solidFill>
                </w14:textFill>
              </w:rPr>
              <w:t>积极</w:t>
            </w:r>
            <w:r>
              <w:rPr>
                <w:rFonts w:hint="default" w:ascii="Times New Roman" w:hAnsi="Times New Roman" w:eastAsia="仿宋_GB2312" w:cs="Times New Roman"/>
                <w:b w:val="0"/>
                <w:bCs/>
                <w:color w:val="000000" w:themeColor="text1"/>
                <w:sz w:val="24"/>
                <w:szCs w:val="24"/>
                <w14:textFill>
                  <w14:solidFill>
                    <w14:schemeClr w14:val="tx1"/>
                  </w14:solidFill>
                </w14:textFill>
              </w:rPr>
              <w:t>打造渭南市金融商业中心区。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trPr>
        <w:tc>
          <w:tcPr>
            <w:tcW w:w="8819" w:type="dxa"/>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30" w:lineRule="exact"/>
              <w:ind w:left="0" w:right="0" w:firstLine="480" w:firstLineChars="200"/>
              <w:jc w:val="left"/>
              <w:textAlignment w:val="auto"/>
              <w:rPr>
                <w:rFonts w:hint="default" w:ascii="Times New Roman" w:hAnsi="Times New Roman" w:eastAsia="仿宋_GB2312" w:cs="Times New Roman"/>
                <w:b w:val="0"/>
                <w:bCs/>
                <w:color w:val="000000" w:themeColor="text1"/>
                <w:sz w:val="24"/>
                <w:szCs w:val="24"/>
                <w14:textFill>
                  <w14:solidFill>
                    <w14:schemeClr w14:val="tx1"/>
                  </w14:solidFill>
                </w14:textFill>
              </w:rPr>
            </w:pPr>
            <w:r>
              <w:rPr>
                <w:rFonts w:hint="default" w:ascii="Times New Roman" w:hAnsi="Times New Roman" w:eastAsia="仿宋_GB2312" w:cs="Times New Roman"/>
                <w:b w:val="0"/>
                <w:bCs/>
                <w:color w:val="000000" w:themeColor="text1"/>
                <w:sz w:val="24"/>
                <w:szCs w:val="24"/>
                <w14:textFill>
                  <w14:solidFill>
                    <w14:schemeClr w14:val="tx1"/>
                  </w14:solidFill>
                </w14:textFill>
              </w:rPr>
              <w:t>韩城</w:t>
            </w:r>
            <w:r>
              <w:rPr>
                <w:rFonts w:hint="default" w:ascii="Times New Roman" w:hAnsi="Times New Roman" w:eastAsia="仿宋_GB2312" w:cs="Times New Roman"/>
                <w:b w:val="0"/>
                <w:bCs/>
                <w:color w:val="000000" w:themeColor="text1"/>
                <w:sz w:val="24"/>
                <w:szCs w:val="24"/>
                <w:lang w:eastAsia="zh-CN"/>
                <w14:textFill>
                  <w14:solidFill>
                    <w14:schemeClr w14:val="tx1"/>
                  </w14:solidFill>
                </w14:textFill>
              </w:rPr>
              <w:t>市</w:t>
            </w:r>
            <w:r>
              <w:rPr>
                <w:rFonts w:hint="default" w:ascii="Times New Roman" w:hAnsi="Times New Roman" w:eastAsia="仿宋_GB2312" w:cs="Times New Roman"/>
                <w:b w:val="0"/>
                <w:bCs/>
                <w:color w:val="000000" w:themeColor="text1"/>
                <w:sz w:val="24"/>
                <w:szCs w:val="24"/>
                <w14:textFill>
                  <w14:solidFill>
                    <w14:schemeClr w14:val="tx1"/>
                  </w14:solidFill>
                </w14:textFill>
              </w:rPr>
              <w:t>金融</w:t>
            </w:r>
            <w:r>
              <w:rPr>
                <w:rFonts w:hint="default" w:ascii="Times New Roman" w:hAnsi="Times New Roman" w:eastAsia="仿宋_GB2312" w:cs="Times New Roman"/>
                <w:b w:val="0"/>
                <w:bCs/>
                <w:color w:val="000000" w:themeColor="text1"/>
                <w:sz w:val="24"/>
                <w:szCs w:val="24"/>
                <w:lang w:eastAsia="zh-CN"/>
                <w14:textFill>
                  <w14:solidFill>
                    <w14:schemeClr w14:val="tx1"/>
                  </w14:solidFill>
                </w14:textFill>
              </w:rPr>
              <w:t>小镇</w:t>
            </w:r>
            <w:r>
              <w:rPr>
                <w:rFonts w:hint="default" w:ascii="Times New Roman" w:hAnsi="Times New Roman" w:eastAsia="仿宋_GB2312" w:cs="Times New Roman"/>
                <w:b w:val="0"/>
                <w:bCs/>
                <w:color w:val="000000" w:themeColor="text1"/>
                <w:sz w:val="24"/>
                <w:szCs w:val="24"/>
                <w14:textFill>
                  <w14:solidFill>
                    <w14:schemeClr w14:val="tx1"/>
                  </w14:solidFill>
                </w14:textFill>
              </w:rPr>
              <w:t>项目，项目</w:t>
            </w:r>
            <w:r>
              <w:rPr>
                <w:rFonts w:hint="default" w:ascii="Times New Roman" w:hAnsi="Times New Roman" w:eastAsia="仿宋_GB2312" w:cs="Times New Roman"/>
                <w:b w:val="0"/>
                <w:bCs/>
                <w:color w:val="000000" w:themeColor="text1"/>
                <w:sz w:val="24"/>
                <w:szCs w:val="24"/>
                <w:lang w:eastAsia="zh-CN"/>
                <w14:textFill>
                  <w14:solidFill>
                    <w14:schemeClr w14:val="tx1"/>
                  </w14:solidFill>
                </w14:textFill>
              </w:rPr>
              <w:t>总</w:t>
            </w:r>
            <w:r>
              <w:rPr>
                <w:rFonts w:hint="default" w:ascii="Times New Roman" w:hAnsi="Times New Roman" w:eastAsia="仿宋_GB2312" w:cs="Times New Roman"/>
                <w:b w:val="0"/>
                <w:bCs/>
                <w:color w:val="000000" w:themeColor="text1"/>
                <w:sz w:val="24"/>
                <w:szCs w:val="24"/>
                <w14:textFill>
                  <w14:solidFill>
                    <w14:schemeClr w14:val="tx1"/>
                  </w14:solidFill>
                </w14:textFill>
              </w:rPr>
              <w:t>投资</w:t>
            </w:r>
            <w:r>
              <w:rPr>
                <w:rFonts w:hint="default" w:ascii="Times New Roman" w:hAnsi="Times New Roman" w:eastAsia="仿宋_GB2312" w:cs="Times New Roman"/>
                <w:b w:val="0"/>
                <w:bCs/>
                <w:color w:val="000000" w:themeColor="text1"/>
                <w:sz w:val="24"/>
                <w:szCs w:val="24"/>
                <w:lang w:val="en-US" w:eastAsia="zh-CN"/>
                <w14:textFill>
                  <w14:solidFill>
                    <w14:schemeClr w14:val="tx1"/>
                  </w14:solidFill>
                </w14:textFill>
              </w:rPr>
              <w:t>10</w:t>
            </w:r>
            <w:r>
              <w:rPr>
                <w:rFonts w:hint="default" w:ascii="Times New Roman" w:hAnsi="Times New Roman" w:eastAsia="仿宋_GB2312" w:cs="Times New Roman"/>
                <w:b w:val="0"/>
                <w:bCs/>
                <w:color w:val="000000" w:themeColor="text1"/>
                <w:sz w:val="24"/>
                <w:szCs w:val="24"/>
                <w14:textFill>
                  <w14:solidFill>
                    <w14:schemeClr w14:val="tx1"/>
                  </w14:solidFill>
                </w14:textFill>
              </w:rPr>
              <w:t>亿元，规划用地80亩，总建筑面积30万平方米。主要建设集金融服务、商务洽谈、</w:t>
            </w:r>
            <w:r>
              <w:rPr>
                <w:rFonts w:hint="default" w:ascii="Times New Roman" w:hAnsi="Times New Roman" w:eastAsia="仿宋_GB2312" w:cs="Times New Roman"/>
                <w:b w:val="0"/>
                <w:bCs/>
                <w:color w:val="000000" w:themeColor="text1"/>
                <w:sz w:val="24"/>
                <w:szCs w:val="24"/>
                <w:lang w:eastAsia="zh-CN"/>
                <w14:textFill>
                  <w14:solidFill>
                    <w14:schemeClr w14:val="tx1"/>
                  </w14:solidFill>
                </w14:textFill>
              </w:rPr>
              <w:t>设计咨询、时尚文化、</w:t>
            </w:r>
            <w:r>
              <w:rPr>
                <w:rFonts w:hint="default" w:ascii="Times New Roman" w:hAnsi="Times New Roman" w:eastAsia="仿宋_GB2312" w:cs="Times New Roman"/>
                <w:b w:val="0"/>
                <w:bCs/>
                <w:color w:val="000000" w:themeColor="text1"/>
                <w:sz w:val="24"/>
                <w:szCs w:val="24"/>
                <w14:textFill>
                  <w14:solidFill>
                    <w14:schemeClr w14:val="tx1"/>
                  </w14:solidFill>
                </w14:textFill>
              </w:rPr>
              <w:t>会议住宿等多功能一体的金融CBD。</w:t>
            </w:r>
          </w:p>
        </w:tc>
      </w:tr>
      <w:bookmarkEnd w:id="95"/>
    </w:tbl>
    <w:p>
      <w:pPr>
        <w:pStyle w:val="4"/>
        <w:keepNext w:val="0"/>
        <w:keepLines w:val="0"/>
        <w:pageBreakBefore w:val="0"/>
        <w:widowControl w:val="0"/>
        <w:kinsoku/>
        <w:wordWrap/>
        <w:overflowPunct/>
        <w:topLinePunct w:val="0"/>
        <w:bidi w:val="0"/>
        <w:adjustRightInd w:val="0"/>
        <w:snapToGrid w:val="0"/>
        <w:spacing w:before="0" w:after="0" w:line="616" w:lineRule="exact"/>
        <w:jc w:val="center"/>
        <w:textAlignment w:val="auto"/>
        <w:rPr>
          <w:rFonts w:hint="default" w:ascii="Times New Roman" w:hAnsi="Times New Roman" w:eastAsia="仿宋_GB2312" w:cs="Times New Roman"/>
          <w:b w:val="0"/>
          <w:bCs w:val="0"/>
          <w:sz w:val="32"/>
          <w:szCs w:val="32"/>
        </w:rPr>
      </w:pPr>
      <w:bookmarkStart w:id="115" w:name="_Toc73551718"/>
      <w:bookmarkStart w:id="116" w:name="_Toc87897091"/>
      <w:bookmarkStart w:id="117" w:name="_Toc2942"/>
      <w:bookmarkStart w:id="118" w:name="_Toc74168455"/>
      <w:bookmarkStart w:id="119" w:name="_Toc57377405"/>
    </w:p>
    <w:p>
      <w:pPr>
        <w:pStyle w:val="4"/>
        <w:keepNext w:val="0"/>
        <w:keepLines w:val="0"/>
        <w:pageBreakBefore w:val="0"/>
        <w:widowControl w:val="0"/>
        <w:numPr>
          <w:ilvl w:val="0"/>
          <w:numId w:val="0"/>
        </w:numPr>
        <w:kinsoku/>
        <w:wordWrap/>
        <w:overflowPunct/>
        <w:topLinePunct w:val="0"/>
        <w:autoSpaceDE/>
        <w:autoSpaceDN/>
        <w:bidi w:val="0"/>
        <w:adjustRightInd w:val="0"/>
        <w:snapToGrid w:val="0"/>
        <w:spacing w:before="0" w:after="0" w:line="616" w:lineRule="exact"/>
        <w:ind w:leftChars="0"/>
        <w:jc w:val="center"/>
        <w:textAlignment w:val="auto"/>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lang w:eastAsia="zh-CN"/>
        </w:rPr>
        <w:t>第五章</w:t>
      </w:r>
      <w:r>
        <w:rPr>
          <w:rFonts w:hint="eastAsia" w:ascii="方正小标宋简体" w:hAnsi="方正小标宋简体" w:eastAsia="方正小标宋简体" w:cs="方正小标宋简体"/>
          <w:b w:val="0"/>
          <w:bCs w:val="0"/>
          <w:sz w:val="44"/>
          <w:szCs w:val="44"/>
        </w:rPr>
        <w:t xml:space="preserve"> 重点工程</w:t>
      </w:r>
      <w:bookmarkEnd w:id="115"/>
      <w:bookmarkEnd w:id="116"/>
      <w:bookmarkEnd w:id="117"/>
      <w:bookmarkEnd w:id="118"/>
    </w:p>
    <w:p>
      <w:pPr>
        <w:keepNext w:val="0"/>
        <w:keepLines w:val="0"/>
        <w:pageBreakBefore w:val="0"/>
        <w:widowControl w:val="0"/>
        <w:kinsoku/>
        <w:wordWrap/>
        <w:overflowPunct/>
        <w:topLinePunct w:val="0"/>
        <w:autoSpaceDE/>
        <w:autoSpaceDN/>
        <w:bidi w:val="0"/>
        <w:spacing w:line="616" w:lineRule="exact"/>
        <w:textAlignment w:val="auto"/>
        <w:rPr>
          <w:rFonts w:hint="default" w:ascii="Times New Roman" w:hAnsi="Times New Roman" w:eastAsia="仿宋_GB2312" w:cs="Times New Roman"/>
          <w:sz w:val="32"/>
          <w:szCs w:val="32"/>
        </w:rPr>
      </w:pPr>
    </w:p>
    <w:p>
      <w:pPr>
        <w:pStyle w:val="9"/>
        <w:keepNext w:val="0"/>
        <w:keepLines w:val="0"/>
        <w:pageBreakBefore w:val="0"/>
        <w:widowControl w:val="0"/>
        <w:kinsoku/>
        <w:wordWrap/>
        <w:overflowPunct/>
        <w:topLinePunct w:val="0"/>
        <w:autoSpaceDE/>
        <w:autoSpaceDN/>
        <w:bidi w:val="0"/>
        <w:adjustRightInd w:val="0"/>
        <w:snapToGrid w:val="0"/>
        <w:spacing w:line="616" w:lineRule="exact"/>
        <w:ind w:firstLine="640" w:firstLineChars="200"/>
        <w:jc w:val="left"/>
        <w:textAlignment w:val="auto"/>
        <w:rPr>
          <w:rFonts w:hint="default" w:ascii="Times New Roman" w:hAnsi="Times New Roman" w:eastAsia="仿宋_GB2312" w:cs="Times New Roman"/>
          <w:sz w:val="32"/>
          <w:szCs w:val="32"/>
        </w:rPr>
      </w:pPr>
      <w:r>
        <w:rPr>
          <w:rFonts w:hint="eastAsia" w:ascii="仿宋" w:hAnsi="仿宋" w:eastAsia="仿宋" w:cs="仿宋"/>
          <w:sz w:val="32"/>
          <w:szCs w:val="32"/>
          <w:lang w:eastAsia="zh-CN"/>
        </w:rPr>
        <w:t>“</w:t>
      </w:r>
      <w:r>
        <w:rPr>
          <w:rFonts w:hint="eastAsia" w:ascii="仿宋" w:hAnsi="仿宋" w:eastAsia="仿宋" w:cs="仿宋"/>
          <w:sz w:val="32"/>
          <w:szCs w:val="32"/>
        </w:rPr>
        <w:t>十四五</w:t>
      </w:r>
      <w:r>
        <w:rPr>
          <w:rFonts w:hint="eastAsia" w:ascii="仿宋" w:hAnsi="仿宋" w:eastAsia="仿宋" w:cs="仿宋"/>
          <w:sz w:val="32"/>
          <w:szCs w:val="32"/>
          <w:lang w:eastAsia="zh-CN"/>
        </w:rPr>
        <w:t>”</w:t>
      </w:r>
      <w:r>
        <w:rPr>
          <w:rFonts w:hint="default" w:ascii="Times New Roman" w:hAnsi="Times New Roman" w:eastAsia="仿宋_GB2312" w:cs="Times New Roman"/>
          <w:sz w:val="32"/>
          <w:szCs w:val="32"/>
        </w:rPr>
        <w:t>期间，重点打造服务业六大工程，建立动态调整的服务业项目库，</w:t>
      </w:r>
      <w:r>
        <w:rPr>
          <w:rFonts w:hint="default" w:ascii="Times New Roman" w:hAnsi="Times New Roman" w:eastAsia="仿宋_GB2312" w:cs="Times New Roman"/>
          <w:sz w:val="32"/>
          <w:szCs w:val="32"/>
          <w:lang w:eastAsia="zh-CN"/>
        </w:rPr>
        <w:t>对有关符合条件工程项目进行评估支持</w:t>
      </w:r>
      <w:r>
        <w:rPr>
          <w:rFonts w:hint="default" w:ascii="Times New Roman" w:hAnsi="Times New Roman" w:eastAsia="仿宋_GB2312" w:cs="Times New Roman"/>
          <w:sz w:val="32"/>
          <w:szCs w:val="32"/>
        </w:rPr>
        <w:t>。</w:t>
      </w:r>
    </w:p>
    <w:p>
      <w:pPr>
        <w:pStyle w:val="5"/>
        <w:keepNext w:val="0"/>
        <w:keepLines w:val="0"/>
        <w:pageBreakBefore w:val="0"/>
        <w:widowControl w:val="0"/>
        <w:kinsoku/>
        <w:wordWrap/>
        <w:overflowPunct/>
        <w:topLinePunct w:val="0"/>
        <w:autoSpaceDE/>
        <w:autoSpaceDN/>
        <w:bidi w:val="0"/>
        <w:adjustRightInd w:val="0"/>
        <w:snapToGrid w:val="0"/>
        <w:spacing w:before="0" w:after="0" w:line="616" w:lineRule="exact"/>
        <w:ind w:firstLine="640" w:firstLineChars="200"/>
        <w:jc w:val="center"/>
        <w:textAlignment w:val="auto"/>
        <w:rPr>
          <w:rFonts w:hint="eastAsia" w:ascii="黑体" w:hAnsi="黑体" w:eastAsia="黑体" w:cs="黑体"/>
          <w:b w:val="0"/>
          <w:bCs w:val="0"/>
          <w:snapToGrid w:val="0"/>
          <w:color w:val="000000"/>
          <w:kern w:val="0"/>
          <w:sz w:val="32"/>
          <w:szCs w:val="32"/>
        </w:rPr>
      </w:pPr>
      <w:bookmarkStart w:id="120" w:name="_Toc57377406"/>
      <w:bookmarkStart w:id="121" w:name="_Toc74168456"/>
      <w:bookmarkStart w:id="122" w:name="_Toc87897092"/>
      <w:bookmarkStart w:id="123" w:name="_Toc73551719"/>
      <w:bookmarkStart w:id="124" w:name="_Toc722"/>
      <w:r>
        <w:rPr>
          <w:rFonts w:hint="eastAsia" w:ascii="黑体" w:hAnsi="黑体" w:eastAsia="黑体" w:cs="黑体"/>
          <w:b w:val="0"/>
          <w:bCs w:val="0"/>
          <w:snapToGrid w:val="0"/>
          <w:color w:val="000000"/>
          <w:kern w:val="0"/>
          <w:sz w:val="32"/>
          <w:szCs w:val="32"/>
          <w:lang w:val="en-US" w:eastAsia="zh-CN"/>
        </w:rPr>
        <w:t xml:space="preserve">第二十节  </w:t>
      </w:r>
      <w:r>
        <w:rPr>
          <w:rFonts w:hint="eastAsia" w:ascii="黑体" w:hAnsi="黑体" w:eastAsia="黑体" w:cs="黑体"/>
          <w:b w:val="0"/>
          <w:bCs w:val="0"/>
          <w:snapToGrid w:val="0"/>
          <w:color w:val="000000"/>
          <w:kern w:val="0"/>
          <w:sz w:val="32"/>
          <w:szCs w:val="32"/>
          <w:lang w:eastAsia="zh-CN"/>
        </w:rPr>
        <w:t>“</w:t>
      </w:r>
      <w:r>
        <w:rPr>
          <w:rFonts w:hint="eastAsia" w:ascii="黑体" w:hAnsi="黑体" w:eastAsia="黑体" w:cs="黑体"/>
          <w:b w:val="0"/>
          <w:bCs w:val="0"/>
          <w:snapToGrid w:val="0"/>
          <w:color w:val="000000"/>
          <w:kern w:val="0"/>
          <w:sz w:val="32"/>
          <w:szCs w:val="32"/>
        </w:rPr>
        <w:t>供给侧</w:t>
      </w:r>
      <w:r>
        <w:rPr>
          <w:rFonts w:hint="eastAsia" w:ascii="黑体" w:hAnsi="黑体" w:eastAsia="黑体" w:cs="黑体"/>
          <w:b w:val="0"/>
          <w:bCs w:val="0"/>
          <w:snapToGrid w:val="0"/>
          <w:color w:val="000000"/>
          <w:kern w:val="0"/>
          <w:sz w:val="32"/>
          <w:szCs w:val="32"/>
          <w:lang w:eastAsia="zh-CN"/>
        </w:rPr>
        <w:t>”</w:t>
      </w:r>
      <w:r>
        <w:rPr>
          <w:rFonts w:hint="eastAsia" w:ascii="黑体" w:hAnsi="黑体" w:eastAsia="黑体" w:cs="黑体"/>
          <w:b w:val="0"/>
          <w:bCs w:val="0"/>
          <w:snapToGrid w:val="0"/>
          <w:color w:val="000000"/>
          <w:kern w:val="0"/>
          <w:sz w:val="32"/>
          <w:szCs w:val="32"/>
        </w:rPr>
        <w:t>改革工程</w:t>
      </w:r>
      <w:bookmarkEnd w:id="120"/>
      <w:bookmarkEnd w:id="121"/>
      <w:bookmarkEnd w:id="122"/>
      <w:bookmarkEnd w:id="123"/>
      <w:bookmarkEnd w:id="124"/>
    </w:p>
    <w:p>
      <w:pPr>
        <w:pStyle w:val="9"/>
        <w:keepNext w:val="0"/>
        <w:keepLines w:val="0"/>
        <w:pageBreakBefore w:val="0"/>
        <w:widowControl w:val="0"/>
        <w:kinsoku/>
        <w:wordWrap/>
        <w:overflowPunct/>
        <w:topLinePunct w:val="0"/>
        <w:autoSpaceDE/>
        <w:autoSpaceDN/>
        <w:bidi w:val="0"/>
        <w:adjustRightInd w:val="0"/>
        <w:snapToGrid w:val="0"/>
        <w:spacing w:line="616" w:lineRule="exact"/>
        <w:ind w:firstLine="640" w:firstLineChars="200"/>
        <w:jc w:val="left"/>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着力培育壮大</w:t>
      </w:r>
      <w:r>
        <w:rPr>
          <w:rFonts w:hint="eastAsia" w:ascii="仿宋" w:hAnsi="仿宋" w:eastAsia="仿宋" w:cs="仿宋"/>
          <w:sz w:val="32"/>
          <w:szCs w:val="32"/>
          <w:lang w:eastAsia="zh-CN"/>
        </w:rPr>
        <w:t>“</w:t>
      </w:r>
      <w:r>
        <w:rPr>
          <w:rFonts w:hint="eastAsia" w:ascii="仿宋" w:hAnsi="仿宋" w:eastAsia="仿宋" w:cs="仿宋"/>
          <w:sz w:val="32"/>
          <w:szCs w:val="32"/>
        </w:rPr>
        <w:t>新动能</w:t>
      </w:r>
      <w:r>
        <w:rPr>
          <w:rFonts w:hint="eastAsia" w:ascii="仿宋" w:hAnsi="仿宋" w:eastAsia="仿宋" w:cs="仿宋"/>
          <w:sz w:val="32"/>
          <w:szCs w:val="32"/>
          <w:lang w:eastAsia="zh-CN"/>
        </w:rPr>
        <w:t>”</w:t>
      </w:r>
      <w:r>
        <w:rPr>
          <w:rFonts w:hint="eastAsia" w:ascii="仿宋" w:hAnsi="仿宋" w:eastAsia="仿宋" w:cs="仿宋"/>
          <w:sz w:val="32"/>
          <w:szCs w:val="32"/>
        </w:rPr>
        <w:t>，下大决心提升改造</w:t>
      </w:r>
      <w:r>
        <w:rPr>
          <w:rFonts w:hint="eastAsia" w:ascii="仿宋" w:hAnsi="仿宋" w:eastAsia="仿宋" w:cs="仿宋"/>
          <w:sz w:val="32"/>
          <w:szCs w:val="32"/>
          <w:lang w:eastAsia="zh-CN"/>
        </w:rPr>
        <w:t>“</w:t>
      </w:r>
      <w:r>
        <w:rPr>
          <w:rFonts w:hint="eastAsia" w:ascii="仿宋" w:hAnsi="仿宋" w:eastAsia="仿宋" w:cs="仿宋"/>
          <w:sz w:val="32"/>
          <w:szCs w:val="32"/>
        </w:rPr>
        <w:t>旧动能</w:t>
      </w:r>
      <w:r>
        <w:rPr>
          <w:rFonts w:hint="eastAsia" w:ascii="仿宋" w:hAnsi="仿宋" w:eastAsia="仿宋" w:cs="仿宋"/>
          <w:sz w:val="32"/>
          <w:szCs w:val="32"/>
          <w:lang w:eastAsia="zh-CN"/>
        </w:rPr>
        <w:t>”</w:t>
      </w:r>
      <w:r>
        <w:rPr>
          <w:rFonts w:hint="eastAsia" w:ascii="仿宋" w:hAnsi="仿宋" w:eastAsia="仿宋" w:cs="仿宋"/>
          <w:sz w:val="32"/>
          <w:szCs w:val="32"/>
        </w:rPr>
        <w:t>。</w:t>
      </w:r>
      <w:r>
        <w:rPr>
          <w:rFonts w:hint="default" w:ascii="Times New Roman" w:hAnsi="Times New Roman" w:eastAsia="仿宋_GB2312" w:cs="Times New Roman"/>
          <w:sz w:val="32"/>
          <w:szCs w:val="32"/>
        </w:rPr>
        <w:t>深化服务领域改革，破除制约服务业高质量发展的障碍壁垒是服务业健康发展的前提。坚定践行新发展理念，优化发展环境，使知识密集型生产性服务业、满足发展享受型需求的消费性服务业较快增长，大力培育服务业新产业、新业态、新模式。积极推进现代金融、科技信息服务、现代物流、服务外包、医养结合等新业态发展。</w:t>
      </w:r>
    </w:p>
    <w:p>
      <w:pPr>
        <w:pStyle w:val="5"/>
        <w:keepNext w:val="0"/>
        <w:keepLines w:val="0"/>
        <w:pageBreakBefore w:val="0"/>
        <w:widowControl w:val="0"/>
        <w:kinsoku/>
        <w:wordWrap/>
        <w:overflowPunct/>
        <w:topLinePunct w:val="0"/>
        <w:autoSpaceDE/>
        <w:autoSpaceDN/>
        <w:bidi w:val="0"/>
        <w:adjustRightInd w:val="0"/>
        <w:snapToGrid w:val="0"/>
        <w:spacing w:before="0" w:after="0" w:line="616" w:lineRule="exact"/>
        <w:ind w:firstLine="640" w:firstLineChars="200"/>
        <w:jc w:val="center"/>
        <w:textAlignment w:val="auto"/>
        <w:rPr>
          <w:rFonts w:hint="eastAsia" w:ascii="黑体" w:hAnsi="黑体" w:eastAsia="黑体" w:cs="黑体"/>
          <w:b w:val="0"/>
          <w:bCs w:val="0"/>
          <w:snapToGrid w:val="0"/>
          <w:color w:val="000000"/>
          <w:kern w:val="0"/>
          <w:sz w:val="32"/>
          <w:szCs w:val="32"/>
        </w:rPr>
      </w:pPr>
      <w:bookmarkStart w:id="125" w:name="_Toc87897093"/>
      <w:bookmarkStart w:id="126" w:name="_Toc74168457"/>
      <w:bookmarkStart w:id="127" w:name="_Toc14749"/>
      <w:bookmarkStart w:id="128" w:name="_Toc73551720"/>
      <w:r>
        <w:rPr>
          <w:rFonts w:hint="eastAsia" w:ascii="黑体" w:hAnsi="黑体" w:eastAsia="黑体" w:cs="黑体"/>
          <w:b w:val="0"/>
          <w:bCs w:val="0"/>
          <w:snapToGrid w:val="0"/>
          <w:color w:val="000000"/>
          <w:kern w:val="0"/>
          <w:sz w:val="32"/>
          <w:szCs w:val="32"/>
          <w:lang w:val="en-US" w:eastAsia="zh-CN"/>
        </w:rPr>
        <w:t xml:space="preserve">第二十一节  </w:t>
      </w:r>
      <w:r>
        <w:rPr>
          <w:rFonts w:hint="eastAsia" w:ascii="黑体" w:hAnsi="黑体" w:eastAsia="黑体" w:cs="黑体"/>
          <w:b w:val="0"/>
          <w:bCs w:val="0"/>
          <w:snapToGrid w:val="0"/>
          <w:color w:val="000000"/>
          <w:kern w:val="0"/>
          <w:sz w:val="32"/>
          <w:szCs w:val="32"/>
        </w:rPr>
        <w:t>平台优化工程</w:t>
      </w:r>
      <w:bookmarkEnd w:id="125"/>
      <w:bookmarkEnd w:id="126"/>
      <w:bookmarkEnd w:id="127"/>
      <w:bookmarkEnd w:id="128"/>
    </w:p>
    <w:p>
      <w:pPr>
        <w:pStyle w:val="9"/>
        <w:keepNext w:val="0"/>
        <w:keepLines w:val="0"/>
        <w:pageBreakBefore w:val="0"/>
        <w:widowControl w:val="0"/>
        <w:kinsoku/>
        <w:wordWrap/>
        <w:overflowPunct/>
        <w:topLinePunct w:val="0"/>
        <w:autoSpaceDE/>
        <w:autoSpaceDN/>
        <w:bidi w:val="0"/>
        <w:adjustRightInd w:val="0"/>
        <w:snapToGrid w:val="0"/>
        <w:spacing w:line="616" w:lineRule="exact"/>
        <w:ind w:firstLine="640" w:firstLineChars="200"/>
        <w:jc w:val="left"/>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推进服务业集聚发展，加快建设一批服务业高能级平台，高质量建设现代服务业创新发展区，以渭南高新区、经开区为重点区域，突出服务创新主体方向，加快建设产业科技创新中心基地、科技创园等功能板块</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推动富平县</w:t>
      </w:r>
      <w:r>
        <w:rPr>
          <w:rFonts w:hint="default" w:ascii="Times New Roman" w:hAnsi="Times New Roman" w:eastAsia="仿宋_GB2312" w:cs="Times New Roman"/>
          <w:sz w:val="32"/>
          <w:szCs w:val="32"/>
          <w:lang w:eastAsia="zh-CN"/>
        </w:rPr>
        <w:t>创建</w:t>
      </w:r>
      <w:r>
        <w:rPr>
          <w:rFonts w:hint="default" w:ascii="Times New Roman" w:hAnsi="Times New Roman" w:eastAsia="仿宋_GB2312" w:cs="Times New Roman"/>
          <w:sz w:val="32"/>
          <w:szCs w:val="32"/>
        </w:rPr>
        <w:t>国家知识产权强</w:t>
      </w:r>
      <w:r>
        <w:rPr>
          <w:rFonts w:hint="default" w:ascii="Times New Roman" w:hAnsi="Times New Roman" w:eastAsia="仿宋_GB2312" w:cs="Times New Roman"/>
          <w:sz w:val="32"/>
          <w:szCs w:val="32"/>
          <w:lang w:eastAsia="zh-CN"/>
        </w:rPr>
        <w:t>国建设试点，蒲城县开展陕西省知识产权保护示范区。</w:t>
      </w:r>
      <w:r>
        <w:rPr>
          <w:rFonts w:hint="default" w:ascii="Times New Roman" w:hAnsi="Times New Roman" w:eastAsia="仿宋_GB2312" w:cs="Times New Roman"/>
          <w:sz w:val="32"/>
          <w:szCs w:val="32"/>
        </w:rPr>
        <w:t>建设技术转移信息服务平台，完善技术交易服务体系，促进科技成果就地转化。以市县科技资源统筹中心、生产力促进中心、各类农业技术推广中心、社会知识产权代理机构为载体，探索以技术输出为主要运营方向，具有技术评估、成果推介、知识产权综合性功能的独立法人技术转移机构。围绕我市优势特色产业和领域，培育壮大技术转移示范机构5个，技术合同成交总额突破1</w:t>
      </w:r>
      <w:r>
        <w:rPr>
          <w:rFonts w:hint="default" w:ascii="Times New Roman" w:hAnsi="Times New Roman" w:eastAsia="仿宋_GB2312" w:cs="Times New Roman"/>
          <w:sz w:val="32"/>
          <w:szCs w:val="32"/>
          <w:lang w:val="en-US" w:eastAsia="zh-CN"/>
        </w:rPr>
        <w:t>0</w:t>
      </w:r>
      <w:r>
        <w:rPr>
          <w:rFonts w:hint="default" w:ascii="Times New Roman" w:hAnsi="Times New Roman" w:eastAsia="仿宋_GB2312" w:cs="Times New Roman"/>
          <w:sz w:val="32"/>
          <w:szCs w:val="32"/>
        </w:rPr>
        <w:t>亿元。围绕城市功能优化升级的重要片区</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加强服务业各级各类园区、基地的建设，着力打造商贸综合服务集聚区、康养集聚区、科创服务集聚区、现代物流集聚区等功能性服务业集聚区，优化各集聚区功能定位和发展方向。</w:t>
      </w:r>
    </w:p>
    <w:p>
      <w:pPr>
        <w:pStyle w:val="5"/>
        <w:keepNext w:val="0"/>
        <w:keepLines w:val="0"/>
        <w:pageBreakBefore w:val="0"/>
        <w:widowControl w:val="0"/>
        <w:kinsoku/>
        <w:wordWrap/>
        <w:overflowPunct/>
        <w:topLinePunct w:val="0"/>
        <w:bidi w:val="0"/>
        <w:adjustRightInd w:val="0"/>
        <w:snapToGrid w:val="0"/>
        <w:spacing w:before="0" w:after="0" w:line="616" w:lineRule="exact"/>
        <w:ind w:firstLine="640" w:firstLineChars="200"/>
        <w:jc w:val="center"/>
        <w:textAlignment w:val="auto"/>
        <w:rPr>
          <w:rFonts w:hint="eastAsia" w:ascii="黑体" w:hAnsi="黑体" w:eastAsia="黑体" w:cs="黑体"/>
          <w:b w:val="0"/>
          <w:bCs w:val="0"/>
          <w:snapToGrid w:val="0"/>
          <w:color w:val="000000"/>
          <w:kern w:val="0"/>
          <w:sz w:val="32"/>
          <w:szCs w:val="32"/>
        </w:rPr>
      </w:pPr>
      <w:bookmarkStart w:id="129" w:name="_Toc73551721"/>
      <w:bookmarkStart w:id="130" w:name="_Toc7517"/>
      <w:bookmarkStart w:id="131" w:name="_Toc87897094"/>
      <w:bookmarkStart w:id="132" w:name="_Toc74168458"/>
      <w:bookmarkStart w:id="133" w:name="_Toc57377407"/>
      <w:r>
        <w:rPr>
          <w:rFonts w:hint="eastAsia" w:ascii="黑体" w:hAnsi="黑体" w:eastAsia="黑体" w:cs="黑体"/>
          <w:b w:val="0"/>
          <w:bCs w:val="0"/>
          <w:snapToGrid w:val="0"/>
          <w:color w:val="000000"/>
          <w:kern w:val="0"/>
          <w:sz w:val="32"/>
          <w:szCs w:val="32"/>
          <w:lang w:val="en-US" w:eastAsia="zh-CN"/>
        </w:rPr>
        <w:t xml:space="preserve">第二十二节  </w:t>
      </w:r>
      <w:r>
        <w:rPr>
          <w:rFonts w:hint="eastAsia" w:ascii="黑体" w:hAnsi="黑体" w:eastAsia="黑体" w:cs="黑体"/>
          <w:b w:val="0"/>
          <w:bCs w:val="0"/>
          <w:snapToGrid w:val="0"/>
          <w:color w:val="000000"/>
          <w:kern w:val="0"/>
          <w:sz w:val="32"/>
          <w:szCs w:val="32"/>
        </w:rPr>
        <w:t>融合发展工程</w:t>
      </w:r>
      <w:bookmarkEnd w:id="129"/>
      <w:bookmarkEnd w:id="130"/>
      <w:bookmarkEnd w:id="131"/>
      <w:bookmarkEnd w:id="132"/>
      <w:bookmarkEnd w:id="133"/>
    </w:p>
    <w:p>
      <w:pPr>
        <w:pStyle w:val="9"/>
        <w:keepNext w:val="0"/>
        <w:keepLines w:val="0"/>
        <w:pageBreakBefore w:val="0"/>
        <w:widowControl w:val="0"/>
        <w:kinsoku/>
        <w:wordWrap/>
        <w:overflowPunct/>
        <w:topLinePunct w:val="0"/>
        <w:bidi w:val="0"/>
        <w:adjustRightInd w:val="0"/>
        <w:snapToGrid w:val="0"/>
        <w:spacing w:line="616" w:lineRule="exact"/>
        <w:ind w:firstLine="640" w:firstLineChars="200"/>
        <w:jc w:val="left"/>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推动先进制造业和现代服务业深度融合和互促互动。以产业智慧化和制造业服务化为重点，推进</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服务业+</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，拓展</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智能+</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，推进制造业企业向附加值高的服务环节延伸、服务业企业向制造领域拓展，聚焦发展服务型制造，促进制造企业向提供基于产品的服务转变。以发展势头较好的龙头企业为核心，在服务业内部、一些行业通过</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互联网+</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探索多样化的产业链垂直经营模式，强化服务业与其他产业的关联效应，使服务业在制造业中的投入占比大幅提升。结合渭南得天独厚的农产品优势，形成服务业与农业结合的休闲农业、乡村旅游等融合模式。鼓励制造业企业发展外延业务，形成上下游的供应链体系。以产业升级需求为导向，增强服务业对先进制造业、现代农业的全产业链支撑能力，构建交叉渗透、协同共进的产业生态系统。着力打造先进制造业与服务业深度融合产业集群、现代农业与服务业深度融合产业集群。</w:t>
      </w:r>
    </w:p>
    <w:p>
      <w:pPr>
        <w:pStyle w:val="5"/>
        <w:keepNext w:val="0"/>
        <w:keepLines w:val="0"/>
        <w:pageBreakBefore w:val="0"/>
        <w:widowControl w:val="0"/>
        <w:kinsoku/>
        <w:wordWrap/>
        <w:overflowPunct/>
        <w:topLinePunct w:val="0"/>
        <w:bidi w:val="0"/>
        <w:adjustRightInd w:val="0"/>
        <w:snapToGrid w:val="0"/>
        <w:spacing w:before="0" w:after="0" w:line="616" w:lineRule="exact"/>
        <w:ind w:firstLine="640" w:firstLineChars="200"/>
        <w:jc w:val="center"/>
        <w:textAlignment w:val="auto"/>
        <w:rPr>
          <w:rFonts w:hint="default" w:ascii="Times New Roman" w:hAnsi="Times New Roman" w:eastAsia="仿宋_GB2312" w:cs="Times New Roman"/>
          <w:b w:val="0"/>
          <w:bCs w:val="0"/>
          <w:snapToGrid w:val="0"/>
          <w:color w:val="000000"/>
          <w:kern w:val="0"/>
          <w:sz w:val="32"/>
          <w:szCs w:val="32"/>
        </w:rPr>
      </w:pPr>
      <w:bookmarkStart w:id="134" w:name="_Toc62896870"/>
      <w:bookmarkStart w:id="135" w:name="_Toc32359"/>
      <w:bookmarkStart w:id="136" w:name="_Toc74168459"/>
      <w:bookmarkStart w:id="137" w:name="_Toc87897095"/>
      <w:bookmarkStart w:id="138" w:name="_Toc73551722"/>
      <w:r>
        <w:rPr>
          <w:rFonts w:hint="eastAsia" w:ascii="黑体" w:hAnsi="黑体" w:eastAsia="黑体" w:cs="黑体"/>
          <w:b w:val="0"/>
          <w:bCs w:val="0"/>
          <w:snapToGrid w:val="0"/>
          <w:color w:val="000000"/>
          <w:kern w:val="0"/>
          <w:sz w:val="32"/>
          <w:szCs w:val="32"/>
          <w:lang w:val="en-US" w:eastAsia="zh-CN"/>
        </w:rPr>
        <w:t xml:space="preserve">第二十三节  </w:t>
      </w:r>
      <w:r>
        <w:rPr>
          <w:rFonts w:hint="eastAsia" w:ascii="黑体" w:hAnsi="黑体" w:eastAsia="黑体" w:cs="黑体"/>
          <w:b w:val="0"/>
          <w:bCs w:val="0"/>
          <w:snapToGrid w:val="0"/>
          <w:color w:val="000000"/>
          <w:kern w:val="0"/>
          <w:sz w:val="32"/>
          <w:szCs w:val="32"/>
        </w:rPr>
        <w:t>数字赋能工程</w:t>
      </w:r>
      <w:bookmarkEnd w:id="134"/>
      <w:bookmarkEnd w:id="135"/>
      <w:bookmarkEnd w:id="136"/>
      <w:bookmarkEnd w:id="137"/>
      <w:bookmarkEnd w:id="138"/>
    </w:p>
    <w:p>
      <w:pPr>
        <w:pStyle w:val="9"/>
        <w:keepNext w:val="0"/>
        <w:keepLines w:val="0"/>
        <w:pageBreakBefore w:val="0"/>
        <w:widowControl w:val="0"/>
        <w:kinsoku/>
        <w:wordWrap/>
        <w:overflowPunct/>
        <w:topLinePunct w:val="0"/>
        <w:bidi w:val="0"/>
        <w:adjustRightInd w:val="0"/>
        <w:snapToGrid w:val="0"/>
        <w:spacing w:line="616" w:lineRule="exact"/>
        <w:ind w:firstLine="640" w:firstLineChars="200"/>
        <w:jc w:val="left"/>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深入推进先进数字技术在服务业领域的创新应用，全面引导服务业企业</w:t>
      </w:r>
      <w:r>
        <w:rPr>
          <w:rFonts w:hint="eastAsia" w:ascii="仿宋" w:hAnsi="仿宋" w:eastAsia="仿宋" w:cs="仿宋"/>
          <w:sz w:val="32"/>
          <w:szCs w:val="32"/>
          <w:lang w:eastAsia="zh-CN"/>
        </w:rPr>
        <w:t>“</w:t>
      </w:r>
      <w:r>
        <w:rPr>
          <w:rFonts w:hint="eastAsia" w:ascii="仿宋" w:hAnsi="仿宋" w:eastAsia="仿宋" w:cs="仿宋"/>
          <w:sz w:val="32"/>
          <w:szCs w:val="32"/>
        </w:rPr>
        <w:t>上云用数赋智</w:t>
      </w:r>
      <w:r>
        <w:rPr>
          <w:rFonts w:hint="eastAsia" w:ascii="仿宋" w:hAnsi="仿宋" w:eastAsia="仿宋" w:cs="仿宋"/>
          <w:sz w:val="32"/>
          <w:szCs w:val="32"/>
          <w:lang w:eastAsia="zh-CN"/>
        </w:rPr>
        <w:t>”</w:t>
      </w:r>
      <w:r>
        <w:rPr>
          <w:rFonts w:hint="default" w:ascii="Times New Roman" w:hAnsi="Times New Roman" w:eastAsia="仿宋_GB2312" w:cs="Times New Roman"/>
          <w:sz w:val="32"/>
          <w:szCs w:val="32"/>
        </w:rPr>
        <w:t>，运用大数据、云计算、人工智能、区块链等数字技术改造服务行业，推动研发设计、经营管理、物流售后等核心业务环节数字化转型。加快数字技术、智能制造技术在生产性服务领域的全面应用，加速生产性服务业的数字化、专业化、规模化、高端化发展，推进创意设计、现代物流、金融服务、检验检测、商务服务、人力资源服务等数字化转型。推动互联网、移动互联网、移动智能终端与民生服务的创新应用，丰富旅游、健康、养老、教育等服务产品供给，推动生活消费方式向智能型转变。</w:t>
      </w:r>
    </w:p>
    <w:p>
      <w:pPr>
        <w:pStyle w:val="5"/>
        <w:keepNext w:val="0"/>
        <w:keepLines w:val="0"/>
        <w:pageBreakBefore w:val="0"/>
        <w:widowControl w:val="0"/>
        <w:kinsoku/>
        <w:wordWrap/>
        <w:overflowPunct/>
        <w:topLinePunct w:val="0"/>
        <w:bidi w:val="0"/>
        <w:adjustRightInd w:val="0"/>
        <w:snapToGrid w:val="0"/>
        <w:spacing w:before="0" w:after="0" w:line="616" w:lineRule="exact"/>
        <w:ind w:firstLine="640" w:firstLineChars="200"/>
        <w:jc w:val="center"/>
        <w:textAlignment w:val="auto"/>
        <w:rPr>
          <w:rFonts w:hint="eastAsia" w:ascii="黑体" w:hAnsi="黑体" w:eastAsia="黑体" w:cs="黑体"/>
          <w:b w:val="0"/>
          <w:bCs w:val="0"/>
          <w:snapToGrid w:val="0"/>
          <w:color w:val="000000"/>
          <w:kern w:val="0"/>
          <w:sz w:val="32"/>
          <w:szCs w:val="32"/>
        </w:rPr>
      </w:pPr>
      <w:bookmarkStart w:id="139" w:name="_Toc87897096"/>
      <w:bookmarkStart w:id="140" w:name="_Toc74168460"/>
      <w:bookmarkStart w:id="141" w:name="_Toc73551723"/>
      <w:bookmarkStart w:id="142" w:name="_Toc57377408"/>
      <w:bookmarkStart w:id="143" w:name="_Toc2135"/>
      <w:r>
        <w:rPr>
          <w:rFonts w:hint="eastAsia" w:ascii="黑体" w:hAnsi="黑体" w:eastAsia="黑体" w:cs="黑体"/>
          <w:b w:val="0"/>
          <w:bCs w:val="0"/>
          <w:snapToGrid w:val="0"/>
          <w:color w:val="000000"/>
          <w:kern w:val="0"/>
          <w:sz w:val="32"/>
          <w:szCs w:val="32"/>
          <w:lang w:val="en-US" w:eastAsia="zh-CN"/>
        </w:rPr>
        <w:t xml:space="preserve">第二十四节  </w:t>
      </w:r>
      <w:r>
        <w:rPr>
          <w:rFonts w:hint="eastAsia" w:ascii="黑体" w:hAnsi="黑体" w:eastAsia="黑体" w:cs="黑体"/>
          <w:b w:val="0"/>
          <w:bCs w:val="0"/>
          <w:snapToGrid w:val="0"/>
          <w:color w:val="000000"/>
          <w:kern w:val="0"/>
          <w:sz w:val="32"/>
          <w:szCs w:val="32"/>
        </w:rPr>
        <w:t>主体培育工程</w:t>
      </w:r>
      <w:bookmarkEnd w:id="139"/>
      <w:bookmarkEnd w:id="140"/>
      <w:bookmarkEnd w:id="141"/>
      <w:bookmarkEnd w:id="142"/>
      <w:bookmarkEnd w:id="143"/>
    </w:p>
    <w:p>
      <w:pPr>
        <w:pStyle w:val="9"/>
        <w:keepNext w:val="0"/>
        <w:keepLines w:val="0"/>
        <w:pageBreakBefore w:val="0"/>
        <w:widowControl w:val="0"/>
        <w:kinsoku/>
        <w:wordWrap/>
        <w:overflowPunct/>
        <w:topLinePunct w:val="0"/>
        <w:bidi w:val="0"/>
        <w:adjustRightInd w:val="0"/>
        <w:snapToGrid w:val="0"/>
        <w:spacing w:line="616" w:lineRule="exact"/>
        <w:ind w:firstLine="640" w:firstLineChars="200"/>
        <w:jc w:val="left"/>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加强服务业企业培育力度，形成一批龙头企业、高新技术企业、</w:t>
      </w:r>
      <w:r>
        <w:rPr>
          <w:rFonts w:hint="eastAsia" w:ascii="仿宋" w:hAnsi="仿宋" w:eastAsia="仿宋" w:cs="仿宋"/>
          <w:sz w:val="32"/>
          <w:szCs w:val="32"/>
          <w:lang w:eastAsia="zh-CN"/>
        </w:rPr>
        <w:t>“</w:t>
      </w:r>
      <w:r>
        <w:rPr>
          <w:rFonts w:hint="eastAsia" w:ascii="仿宋" w:hAnsi="仿宋" w:eastAsia="仿宋" w:cs="仿宋"/>
          <w:sz w:val="32"/>
          <w:szCs w:val="32"/>
        </w:rPr>
        <w:t>专精特新</w:t>
      </w:r>
      <w:r>
        <w:rPr>
          <w:rFonts w:hint="eastAsia" w:ascii="仿宋" w:hAnsi="仿宋" w:eastAsia="仿宋" w:cs="仿宋"/>
          <w:sz w:val="32"/>
          <w:szCs w:val="32"/>
          <w:lang w:eastAsia="zh-CN"/>
        </w:rPr>
        <w:t>”</w:t>
      </w:r>
      <w:r>
        <w:rPr>
          <w:rFonts w:hint="default" w:ascii="Times New Roman" w:hAnsi="Times New Roman" w:eastAsia="仿宋_GB2312" w:cs="Times New Roman"/>
          <w:sz w:val="32"/>
          <w:szCs w:val="32"/>
        </w:rPr>
        <w:t>企业梯队。打造一批服务业</w:t>
      </w:r>
      <w:r>
        <w:rPr>
          <w:rFonts w:hint="default" w:ascii="Times New Roman" w:hAnsi="Times New Roman" w:eastAsia="仿宋_GB2312" w:cs="Times New Roman"/>
          <w:sz w:val="32"/>
          <w:szCs w:val="32"/>
          <w:lang w:eastAsia="zh-CN"/>
        </w:rPr>
        <w:t>百</w:t>
      </w:r>
      <w:r>
        <w:rPr>
          <w:rFonts w:hint="default" w:ascii="Times New Roman" w:hAnsi="Times New Roman" w:eastAsia="仿宋_GB2312" w:cs="Times New Roman"/>
          <w:sz w:val="32"/>
          <w:szCs w:val="32"/>
        </w:rPr>
        <w:t>亿级龙头企业，全面提升研发、设计、品牌、营销、结算、供应链等核心环节能级，引领产业链深度融合和高端跃升。以促</w:t>
      </w:r>
      <w:r>
        <w:rPr>
          <w:rFonts w:hint="eastAsia" w:ascii="仿宋" w:hAnsi="仿宋" w:eastAsia="仿宋" w:cs="仿宋"/>
          <w:sz w:val="32"/>
          <w:szCs w:val="32"/>
        </w:rPr>
        <w:t>进</w:t>
      </w:r>
      <w:r>
        <w:rPr>
          <w:rFonts w:hint="eastAsia" w:ascii="仿宋" w:hAnsi="仿宋" w:eastAsia="仿宋" w:cs="仿宋"/>
          <w:sz w:val="32"/>
          <w:szCs w:val="32"/>
          <w:lang w:eastAsia="zh-CN"/>
        </w:rPr>
        <w:t>“</w:t>
      </w:r>
      <w:r>
        <w:rPr>
          <w:rFonts w:hint="eastAsia" w:ascii="仿宋" w:hAnsi="仿宋" w:eastAsia="仿宋" w:cs="仿宋"/>
          <w:sz w:val="32"/>
          <w:szCs w:val="32"/>
        </w:rPr>
        <w:t>两业融合</w:t>
      </w:r>
      <w:r>
        <w:rPr>
          <w:rFonts w:hint="eastAsia" w:ascii="仿宋" w:hAnsi="仿宋" w:eastAsia="仿宋" w:cs="仿宋"/>
          <w:sz w:val="32"/>
          <w:szCs w:val="32"/>
          <w:lang w:eastAsia="zh-CN"/>
        </w:rPr>
        <w:t>”</w:t>
      </w:r>
      <w:r>
        <w:rPr>
          <w:rFonts w:hint="eastAsia" w:ascii="仿宋" w:hAnsi="仿宋" w:eastAsia="仿宋" w:cs="仿宋"/>
          <w:sz w:val="32"/>
          <w:szCs w:val="32"/>
        </w:rPr>
        <w:t>为牵引，重点围绕高技术服务业，加快培育和引进一批特色鲜明、创新活跃、竞争力强的服务业高新技术企业，鼓励发展新业态新模式，增强</w:t>
      </w:r>
      <w:r>
        <w:rPr>
          <w:rFonts w:hint="eastAsia" w:ascii="仿宋" w:hAnsi="仿宋" w:eastAsia="仿宋" w:cs="仿宋"/>
          <w:sz w:val="32"/>
          <w:szCs w:val="32"/>
          <w:lang w:eastAsia="zh-CN"/>
        </w:rPr>
        <w:t>“</w:t>
      </w:r>
      <w:r>
        <w:rPr>
          <w:rFonts w:hint="eastAsia" w:ascii="仿宋" w:hAnsi="仿宋" w:eastAsia="仿宋" w:cs="仿宋"/>
          <w:sz w:val="32"/>
          <w:szCs w:val="32"/>
        </w:rPr>
        <w:t>一揽子</w:t>
      </w:r>
      <w:r>
        <w:rPr>
          <w:rFonts w:hint="eastAsia" w:ascii="仿宋" w:hAnsi="仿宋" w:eastAsia="仿宋" w:cs="仿宋"/>
          <w:sz w:val="32"/>
          <w:szCs w:val="32"/>
          <w:lang w:eastAsia="zh-CN"/>
        </w:rPr>
        <w:t>”</w:t>
      </w:r>
      <w:r>
        <w:rPr>
          <w:rFonts w:hint="eastAsia" w:ascii="仿宋" w:hAnsi="仿宋" w:eastAsia="仿宋" w:cs="仿宋"/>
          <w:sz w:val="32"/>
          <w:szCs w:val="32"/>
        </w:rPr>
        <w:t>专业化服务供给能力。扶持一批服务</w:t>
      </w:r>
      <w:bookmarkStart w:id="144" w:name="_Hlk62423491"/>
      <w:r>
        <w:rPr>
          <w:rFonts w:hint="eastAsia" w:ascii="仿宋" w:hAnsi="仿宋" w:eastAsia="仿宋" w:cs="仿宋"/>
          <w:sz w:val="32"/>
          <w:szCs w:val="32"/>
          <w:lang w:eastAsia="zh-CN"/>
        </w:rPr>
        <w:t>业</w:t>
      </w:r>
      <w:bookmarkEnd w:id="144"/>
      <w:r>
        <w:rPr>
          <w:rFonts w:hint="eastAsia" w:ascii="仿宋" w:hAnsi="仿宋" w:eastAsia="仿宋" w:cs="仿宋"/>
          <w:sz w:val="32"/>
          <w:szCs w:val="32"/>
        </w:rPr>
        <w:t>中小企业“上云上平台”，</w:t>
      </w:r>
      <w:r>
        <w:rPr>
          <w:rFonts w:hint="default" w:ascii="Times New Roman" w:hAnsi="Times New Roman" w:eastAsia="仿宋_GB2312" w:cs="Times New Roman"/>
          <w:sz w:val="32"/>
          <w:szCs w:val="32"/>
        </w:rPr>
        <w:t>提升专业化、精细化、特色化发展能力，打造一批可复制、可推广的大中小企业融通发展模式，支持大中小微企业融通发展。面向渭南高新区、经开区、临渭区和华州区，富平县、韩城市等区域，重点布局建设专业化创业孵化载体，争取按年度孵化出一批服务业优质企业。打造一批兼具发展基础、发展潜力、发展意愿的服务业强县（</w:t>
      </w:r>
      <w:r>
        <w:rPr>
          <w:rFonts w:hint="default" w:ascii="Times New Roman" w:hAnsi="Times New Roman" w:eastAsia="仿宋_GB2312" w:cs="Times New Roman"/>
          <w:sz w:val="32"/>
          <w:szCs w:val="32"/>
          <w:lang w:eastAsia="zh-CN"/>
        </w:rPr>
        <w:t>市、</w:t>
      </w:r>
      <w:r>
        <w:rPr>
          <w:rFonts w:hint="default" w:ascii="Times New Roman" w:hAnsi="Times New Roman" w:eastAsia="仿宋_GB2312" w:cs="Times New Roman"/>
          <w:sz w:val="32"/>
          <w:szCs w:val="32"/>
        </w:rPr>
        <w:t>区）、镇试点。</w:t>
      </w:r>
      <w:r>
        <w:rPr>
          <w:rFonts w:hint="default" w:ascii="Times New Roman" w:hAnsi="Times New Roman" w:eastAsia="仿宋_GB2312" w:cs="Times New Roman"/>
          <w:sz w:val="32"/>
          <w:szCs w:val="32"/>
          <w:lang w:eastAsia="zh-CN"/>
        </w:rPr>
        <w:t>到</w:t>
      </w:r>
      <w:r>
        <w:rPr>
          <w:rFonts w:hint="default" w:ascii="Times New Roman" w:hAnsi="Times New Roman" w:eastAsia="仿宋_GB2312" w:cs="Times New Roman"/>
          <w:sz w:val="32"/>
          <w:szCs w:val="32"/>
        </w:rPr>
        <w:t>2025年，规上服务业企业达到</w:t>
      </w:r>
      <w:r>
        <w:rPr>
          <w:rFonts w:hint="default" w:ascii="Times New Roman" w:hAnsi="Times New Roman" w:eastAsia="仿宋_GB2312" w:cs="Times New Roman"/>
          <w:sz w:val="32"/>
          <w:szCs w:val="32"/>
          <w:lang w:val="en-US" w:eastAsia="zh-CN"/>
        </w:rPr>
        <w:t>22</w:t>
      </w:r>
      <w:r>
        <w:rPr>
          <w:rFonts w:hint="default" w:ascii="Times New Roman" w:hAnsi="Times New Roman" w:eastAsia="仿宋_GB2312" w:cs="Times New Roman"/>
          <w:sz w:val="32"/>
          <w:szCs w:val="32"/>
        </w:rPr>
        <w:t>0</w:t>
      </w:r>
      <w:r>
        <w:rPr>
          <w:rFonts w:hint="default" w:ascii="Times New Roman" w:hAnsi="Times New Roman" w:eastAsia="仿宋_GB2312" w:cs="Times New Roman"/>
          <w:sz w:val="32"/>
          <w:szCs w:val="32"/>
          <w:lang w:eastAsia="zh-CN"/>
        </w:rPr>
        <w:t>家</w:t>
      </w:r>
      <w:r>
        <w:rPr>
          <w:rFonts w:hint="default" w:ascii="Times New Roman" w:hAnsi="Times New Roman" w:eastAsia="仿宋_GB2312" w:cs="Times New Roman"/>
          <w:sz w:val="32"/>
          <w:szCs w:val="32"/>
        </w:rPr>
        <w:t>，新增服务业龙头企业</w:t>
      </w:r>
      <w:r>
        <w:rPr>
          <w:rFonts w:hint="default" w:ascii="Times New Roman" w:hAnsi="Times New Roman" w:eastAsia="仿宋_GB2312" w:cs="Times New Roman"/>
          <w:sz w:val="32"/>
          <w:szCs w:val="32"/>
          <w:lang w:val="en-US" w:eastAsia="zh-CN"/>
        </w:rPr>
        <w:t>6</w:t>
      </w:r>
      <w:r>
        <w:rPr>
          <w:rFonts w:hint="default" w:ascii="Times New Roman" w:hAnsi="Times New Roman" w:eastAsia="仿宋_GB2312" w:cs="Times New Roman"/>
          <w:sz w:val="32"/>
          <w:szCs w:val="32"/>
        </w:rPr>
        <w:t>0</w:t>
      </w:r>
      <w:r>
        <w:rPr>
          <w:rFonts w:hint="default" w:ascii="Times New Roman" w:hAnsi="Times New Roman" w:eastAsia="仿宋_GB2312" w:cs="Times New Roman"/>
          <w:sz w:val="32"/>
          <w:szCs w:val="32"/>
          <w:lang w:eastAsia="zh-CN"/>
        </w:rPr>
        <w:t>家</w:t>
      </w:r>
      <w:r>
        <w:rPr>
          <w:rFonts w:hint="default" w:ascii="Times New Roman" w:hAnsi="Times New Roman" w:eastAsia="仿宋_GB2312" w:cs="Times New Roman"/>
          <w:sz w:val="32"/>
          <w:szCs w:val="32"/>
        </w:rPr>
        <w:t>。</w:t>
      </w:r>
    </w:p>
    <w:p>
      <w:pPr>
        <w:pStyle w:val="5"/>
        <w:keepNext w:val="0"/>
        <w:keepLines w:val="0"/>
        <w:pageBreakBefore w:val="0"/>
        <w:widowControl w:val="0"/>
        <w:kinsoku/>
        <w:wordWrap/>
        <w:overflowPunct/>
        <w:topLinePunct w:val="0"/>
        <w:bidi w:val="0"/>
        <w:adjustRightInd w:val="0"/>
        <w:snapToGrid w:val="0"/>
        <w:spacing w:before="0" w:after="0" w:line="616" w:lineRule="exact"/>
        <w:ind w:firstLine="640" w:firstLineChars="200"/>
        <w:jc w:val="center"/>
        <w:textAlignment w:val="auto"/>
        <w:rPr>
          <w:rFonts w:hint="eastAsia" w:ascii="黑体" w:hAnsi="黑体" w:eastAsia="黑体" w:cs="黑体"/>
          <w:b w:val="0"/>
          <w:bCs w:val="0"/>
          <w:snapToGrid w:val="0"/>
          <w:color w:val="000000"/>
          <w:kern w:val="0"/>
          <w:sz w:val="32"/>
          <w:szCs w:val="32"/>
        </w:rPr>
      </w:pPr>
      <w:bookmarkStart w:id="145" w:name="_Toc73551724"/>
      <w:bookmarkStart w:id="146" w:name="_Toc74168461"/>
      <w:bookmarkStart w:id="147" w:name="_Toc87897097"/>
      <w:bookmarkStart w:id="148" w:name="_Toc11663"/>
      <w:r>
        <w:rPr>
          <w:rFonts w:hint="eastAsia" w:ascii="黑体" w:hAnsi="黑体" w:eastAsia="黑体" w:cs="黑体"/>
          <w:b w:val="0"/>
          <w:bCs w:val="0"/>
          <w:snapToGrid w:val="0"/>
          <w:color w:val="000000"/>
          <w:kern w:val="0"/>
          <w:sz w:val="32"/>
          <w:szCs w:val="32"/>
          <w:lang w:val="en-US" w:eastAsia="zh-CN"/>
        </w:rPr>
        <w:t xml:space="preserve">第二十五节  </w:t>
      </w:r>
      <w:r>
        <w:rPr>
          <w:rFonts w:hint="eastAsia" w:ascii="黑体" w:hAnsi="黑体" w:eastAsia="黑体" w:cs="黑体"/>
          <w:b w:val="0"/>
          <w:bCs w:val="0"/>
          <w:snapToGrid w:val="0"/>
          <w:color w:val="000000"/>
          <w:kern w:val="0"/>
          <w:sz w:val="32"/>
          <w:szCs w:val="32"/>
        </w:rPr>
        <w:t>品牌创建工程</w:t>
      </w:r>
      <w:bookmarkEnd w:id="145"/>
      <w:bookmarkEnd w:id="146"/>
      <w:bookmarkEnd w:id="147"/>
      <w:bookmarkEnd w:id="148"/>
    </w:p>
    <w:p>
      <w:pPr>
        <w:pStyle w:val="9"/>
        <w:keepNext w:val="0"/>
        <w:keepLines w:val="0"/>
        <w:pageBreakBefore w:val="0"/>
        <w:widowControl w:val="0"/>
        <w:kinsoku/>
        <w:wordWrap/>
        <w:overflowPunct/>
        <w:topLinePunct w:val="0"/>
        <w:autoSpaceDE/>
        <w:autoSpaceDN/>
        <w:bidi w:val="0"/>
        <w:adjustRightInd w:val="0"/>
        <w:snapToGrid w:val="0"/>
        <w:spacing w:line="616" w:lineRule="exact"/>
        <w:ind w:firstLine="640"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积极推动服务业企业自主品牌创建</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重点培育科技信息服务、金融、现代物流、商务服务等生产服务业品牌</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创建电子商务、物联网、云计算等新兴服务业品牌</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打造商贸流通、居民服务等生活服务业品牌</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形成一批在全省、全国有影响的服务业品牌企业和服务业区域品牌。强化我市服务业商标注册、运用保护和管理能力</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着力培育拥有自主知识产权的服务业驰名商标。坚持以标准引领品牌创新，组织实施一批标准化试点项目建设，尽快完善我市服务业标准化管理相关制度</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抓好科技、商贸、旅游、体育、养老、家政等重点领域</w:t>
      </w:r>
      <w:r>
        <w:rPr>
          <w:rFonts w:hint="default" w:ascii="Times New Roman" w:hAnsi="Times New Roman" w:eastAsia="仿宋_GB2312" w:cs="Times New Roman"/>
          <w:sz w:val="32"/>
          <w:szCs w:val="32"/>
          <w:highlight w:val="none"/>
        </w:rPr>
        <w:t>和新型业</w:t>
      </w:r>
      <w:r>
        <w:rPr>
          <w:rFonts w:hint="default" w:ascii="Times New Roman" w:hAnsi="Times New Roman" w:eastAsia="仿宋_GB2312" w:cs="Times New Roman"/>
          <w:sz w:val="32"/>
          <w:szCs w:val="32"/>
        </w:rPr>
        <w:t>态服务标准的制订、实施与推广</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争取中省级服务业标准化示范项目</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创建一批服务业标准化示范单位。</w:t>
      </w:r>
    </w:p>
    <w:p>
      <w:pPr>
        <w:pStyle w:val="4"/>
        <w:keepNext w:val="0"/>
        <w:keepLines w:val="0"/>
        <w:pageBreakBefore w:val="0"/>
        <w:widowControl w:val="0"/>
        <w:kinsoku/>
        <w:wordWrap/>
        <w:overflowPunct/>
        <w:topLinePunct w:val="0"/>
        <w:autoSpaceDE/>
        <w:autoSpaceDN/>
        <w:bidi w:val="0"/>
        <w:adjustRightInd w:val="0"/>
        <w:snapToGrid w:val="0"/>
        <w:spacing w:before="0" w:after="0" w:line="616" w:lineRule="exact"/>
        <w:jc w:val="center"/>
        <w:textAlignment w:val="auto"/>
        <w:rPr>
          <w:rFonts w:hint="default" w:ascii="Times New Roman" w:hAnsi="Times New Roman" w:eastAsia="仿宋_GB2312" w:cs="Times New Roman"/>
          <w:b w:val="0"/>
          <w:bCs w:val="0"/>
          <w:sz w:val="32"/>
          <w:szCs w:val="32"/>
        </w:rPr>
      </w:pPr>
      <w:bookmarkStart w:id="149" w:name="_Toc74168462"/>
      <w:bookmarkStart w:id="150" w:name="_Toc22075"/>
      <w:bookmarkStart w:id="151" w:name="_Toc73551725"/>
      <w:bookmarkStart w:id="152" w:name="_Toc57377411"/>
      <w:bookmarkStart w:id="153" w:name="_Toc87897098"/>
    </w:p>
    <w:p>
      <w:pPr>
        <w:pStyle w:val="4"/>
        <w:keepNext w:val="0"/>
        <w:keepLines w:val="0"/>
        <w:pageBreakBefore w:val="0"/>
        <w:widowControl w:val="0"/>
        <w:numPr>
          <w:ilvl w:val="0"/>
          <w:numId w:val="0"/>
        </w:numPr>
        <w:kinsoku/>
        <w:wordWrap/>
        <w:overflowPunct/>
        <w:topLinePunct w:val="0"/>
        <w:autoSpaceDE/>
        <w:autoSpaceDN/>
        <w:bidi w:val="0"/>
        <w:adjustRightInd w:val="0"/>
        <w:snapToGrid w:val="0"/>
        <w:spacing w:before="0" w:after="0" w:line="616" w:lineRule="exact"/>
        <w:ind w:leftChars="0"/>
        <w:jc w:val="center"/>
        <w:textAlignment w:val="auto"/>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lang w:eastAsia="zh-CN"/>
        </w:rPr>
        <w:t>第六章</w:t>
      </w:r>
      <w:r>
        <w:rPr>
          <w:rFonts w:hint="eastAsia" w:ascii="方正小标宋简体" w:hAnsi="方正小标宋简体" w:eastAsia="方正小标宋简体" w:cs="方正小标宋简体"/>
          <w:b w:val="0"/>
          <w:bCs w:val="0"/>
          <w:sz w:val="44"/>
          <w:szCs w:val="44"/>
          <w:lang w:val="en-US" w:eastAsia="zh-CN"/>
        </w:rPr>
        <w:t xml:space="preserve"> </w:t>
      </w:r>
      <w:r>
        <w:rPr>
          <w:rFonts w:hint="eastAsia" w:ascii="方正小标宋简体" w:hAnsi="方正小标宋简体" w:eastAsia="方正小标宋简体" w:cs="方正小标宋简体"/>
          <w:b w:val="0"/>
          <w:bCs w:val="0"/>
          <w:sz w:val="44"/>
          <w:szCs w:val="44"/>
        </w:rPr>
        <w:t>保障措施</w:t>
      </w:r>
      <w:bookmarkEnd w:id="149"/>
      <w:bookmarkEnd w:id="150"/>
      <w:bookmarkEnd w:id="151"/>
      <w:bookmarkEnd w:id="152"/>
      <w:bookmarkEnd w:id="153"/>
    </w:p>
    <w:p>
      <w:pPr>
        <w:keepNext w:val="0"/>
        <w:keepLines w:val="0"/>
        <w:pageBreakBefore w:val="0"/>
        <w:widowControl w:val="0"/>
        <w:numPr>
          <w:ilvl w:val="0"/>
          <w:numId w:val="0"/>
        </w:numPr>
        <w:kinsoku/>
        <w:wordWrap/>
        <w:overflowPunct/>
        <w:topLinePunct w:val="0"/>
        <w:autoSpaceDE/>
        <w:autoSpaceDN/>
        <w:bidi w:val="0"/>
        <w:spacing w:line="616" w:lineRule="exact"/>
        <w:ind w:leftChars="0"/>
        <w:textAlignment w:val="auto"/>
        <w:rPr>
          <w:rFonts w:hint="default" w:ascii="Times New Roman" w:hAnsi="Times New Roman" w:eastAsia="仿宋_GB2312" w:cs="Times New Roman"/>
          <w:sz w:val="32"/>
          <w:szCs w:val="32"/>
        </w:rPr>
      </w:pPr>
    </w:p>
    <w:p>
      <w:pPr>
        <w:pStyle w:val="5"/>
        <w:keepNext w:val="0"/>
        <w:keepLines w:val="0"/>
        <w:pageBreakBefore w:val="0"/>
        <w:widowControl w:val="0"/>
        <w:kinsoku/>
        <w:wordWrap/>
        <w:overflowPunct/>
        <w:topLinePunct w:val="0"/>
        <w:autoSpaceDE/>
        <w:autoSpaceDN/>
        <w:bidi w:val="0"/>
        <w:adjustRightInd w:val="0"/>
        <w:snapToGrid w:val="0"/>
        <w:spacing w:before="0" w:after="0" w:line="616" w:lineRule="exact"/>
        <w:ind w:firstLine="640" w:firstLineChars="200"/>
        <w:jc w:val="center"/>
        <w:textAlignment w:val="auto"/>
        <w:rPr>
          <w:rFonts w:hint="eastAsia" w:ascii="黑体" w:hAnsi="黑体" w:eastAsia="黑体" w:cs="黑体"/>
          <w:b w:val="0"/>
          <w:bCs w:val="0"/>
          <w:snapToGrid w:val="0"/>
          <w:color w:val="000000"/>
          <w:kern w:val="0"/>
          <w:sz w:val="32"/>
          <w:szCs w:val="32"/>
        </w:rPr>
      </w:pPr>
      <w:bookmarkStart w:id="154" w:name="_Toc12014"/>
      <w:bookmarkStart w:id="155" w:name="_Toc74168463"/>
      <w:bookmarkStart w:id="156" w:name="_Toc57377412"/>
      <w:bookmarkStart w:id="157" w:name="_Toc73551726"/>
      <w:bookmarkStart w:id="158" w:name="_Toc87897099"/>
      <w:r>
        <w:rPr>
          <w:rFonts w:hint="eastAsia" w:ascii="黑体" w:hAnsi="黑体" w:eastAsia="黑体" w:cs="黑体"/>
          <w:b w:val="0"/>
          <w:bCs w:val="0"/>
          <w:snapToGrid w:val="0"/>
          <w:color w:val="000000"/>
          <w:kern w:val="0"/>
          <w:sz w:val="32"/>
          <w:szCs w:val="32"/>
          <w:lang w:val="en-US" w:eastAsia="zh-CN"/>
        </w:rPr>
        <w:t xml:space="preserve">第二十六节  </w:t>
      </w:r>
      <w:r>
        <w:rPr>
          <w:rFonts w:hint="eastAsia" w:ascii="黑体" w:hAnsi="黑体" w:eastAsia="黑体" w:cs="黑体"/>
          <w:b w:val="0"/>
          <w:bCs w:val="0"/>
          <w:snapToGrid w:val="0"/>
          <w:color w:val="000000"/>
          <w:kern w:val="0"/>
          <w:sz w:val="32"/>
          <w:szCs w:val="32"/>
        </w:rPr>
        <w:t>加强组织领导</w:t>
      </w:r>
      <w:bookmarkEnd w:id="154"/>
      <w:bookmarkEnd w:id="155"/>
      <w:bookmarkEnd w:id="156"/>
      <w:bookmarkEnd w:id="157"/>
      <w:bookmarkEnd w:id="158"/>
    </w:p>
    <w:p>
      <w:pPr>
        <w:pStyle w:val="9"/>
        <w:keepNext w:val="0"/>
        <w:keepLines w:val="0"/>
        <w:pageBreakBefore w:val="0"/>
        <w:widowControl w:val="0"/>
        <w:kinsoku/>
        <w:wordWrap/>
        <w:overflowPunct/>
        <w:topLinePunct w:val="0"/>
        <w:autoSpaceDE/>
        <w:autoSpaceDN/>
        <w:bidi w:val="0"/>
        <w:adjustRightInd w:val="0"/>
        <w:snapToGrid w:val="0"/>
        <w:spacing w:line="590" w:lineRule="exact"/>
        <w:ind w:firstLine="640" w:firstLineChars="200"/>
        <w:jc w:val="left"/>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eastAsia="zh-CN"/>
        </w:rPr>
        <w:t>充分发挥</w:t>
      </w:r>
      <w:r>
        <w:rPr>
          <w:rFonts w:hint="default" w:ascii="Times New Roman" w:hAnsi="Times New Roman" w:eastAsia="仿宋_GB2312" w:cs="Times New Roman"/>
          <w:sz w:val="32"/>
          <w:szCs w:val="32"/>
        </w:rPr>
        <w:t>市服务业发展领导小组统筹协调职能，完善服务业发展促进机制，</w:t>
      </w:r>
      <w:r>
        <w:rPr>
          <w:rFonts w:hint="default" w:ascii="Times New Roman" w:hAnsi="Times New Roman" w:eastAsia="仿宋_GB2312" w:cs="Times New Roman"/>
          <w:sz w:val="32"/>
          <w:szCs w:val="32"/>
          <w:lang w:eastAsia="zh-CN"/>
        </w:rPr>
        <w:t>建立健全服务业项目库，</w:t>
      </w:r>
      <w:r>
        <w:rPr>
          <w:rFonts w:hint="default" w:ascii="Times New Roman" w:hAnsi="Times New Roman" w:eastAsia="仿宋_GB2312" w:cs="Times New Roman"/>
          <w:sz w:val="32"/>
          <w:szCs w:val="32"/>
        </w:rPr>
        <w:t>加强服务业改革发展的重大方针、政策和举措推进落实力度，协调服务业各领域、各区域发展规划的编制和实施，解决服务业发展中的重大问题。各县市区要建立健全相应的协调推进机构，构建促进服务业发展的统筹协调机制，加强规划任务分解落实，完善配套政策措施，做好重大事项的研究和协同推进。市级部门和县市区要</w:t>
      </w:r>
      <w:r>
        <w:rPr>
          <w:rFonts w:hint="default" w:ascii="Times New Roman" w:hAnsi="Times New Roman" w:eastAsia="仿宋_GB2312" w:cs="Times New Roman"/>
          <w:sz w:val="32"/>
          <w:szCs w:val="32"/>
          <w:lang w:eastAsia="zh-CN"/>
        </w:rPr>
        <w:t>探索组建物流业等相关</w:t>
      </w:r>
      <w:r>
        <w:rPr>
          <w:rFonts w:hint="default" w:ascii="Times New Roman" w:hAnsi="Times New Roman" w:eastAsia="仿宋_GB2312" w:cs="Times New Roman"/>
          <w:sz w:val="32"/>
          <w:szCs w:val="32"/>
        </w:rPr>
        <w:t>行业协会、产业联盟、商（协）会等社会组织</w:t>
      </w:r>
      <w:r>
        <w:rPr>
          <w:rFonts w:hint="default" w:ascii="Times New Roman" w:hAnsi="Times New Roman" w:eastAsia="仿宋_GB2312" w:cs="Times New Roman"/>
          <w:sz w:val="32"/>
          <w:szCs w:val="32"/>
          <w:lang w:eastAsia="zh-CN"/>
        </w:rPr>
        <w:t>，进一步</w:t>
      </w:r>
      <w:r>
        <w:rPr>
          <w:rFonts w:hint="default" w:ascii="Times New Roman" w:hAnsi="Times New Roman" w:eastAsia="仿宋_GB2312" w:cs="Times New Roman"/>
          <w:sz w:val="32"/>
          <w:szCs w:val="32"/>
        </w:rPr>
        <w:t>激发</w:t>
      </w:r>
      <w:r>
        <w:rPr>
          <w:rFonts w:hint="default" w:ascii="Times New Roman" w:hAnsi="Times New Roman" w:eastAsia="仿宋_GB2312" w:cs="Times New Roman"/>
          <w:sz w:val="32"/>
          <w:szCs w:val="32"/>
          <w:lang w:eastAsia="zh-CN"/>
        </w:rPr>
        <w:t>调动智库力量和社会组织</w:t>
      </w:r>
      <w:r>
        <w:rPr>
          <w:rFonts w:hint="default" w:ascii="Times New Roman" w:hAnsi="Times New Roman" w:eastAsia="仿宋_GB2312" w:cs="Times New Roman"/>
          <w:sz w:val="32"/>
          <w:szCs w:val="32"/>
        </w:rPr>
        <w:t xml:space="preserve">活力，强化社会组织行业自律、沟通协调等功能，汇聚发展动力，推动服务业加快发展。 </w:t>
      </w:r>
      <w:bookmarkStart w:id="159" w:name="_Toc87897100"/>
      <w:bookmarkStart w:id="160" w:name="_Toc74168464"/>
      <w:bookmarkStart w:id="161" w:name="_Toc73551727"/>
      <w:bookmarkStart w:id="162" w:name="_Toc6562"/>
    </w:p>
    <w:p>
      <w:pPr>
        <w:pStyle w:val="9"/>
        <w:keepNext w:val="0"/>
        <w:keepLines w:val="0"/>
        <w:pageBreakBefore w:val="0"/>
        <w:widowControl w:val="0"/>
        <w:kinsoku/>
        <w:wordWrap/>
        <w:overflowPunct/>
        <w:topLinePunct w:val="0"/>
        <w:autoSpaceDE/>
        <w:autoSpaceDN/>
        <w:bidi w:val="0"/>
        <w:adjustRightInd w:val="0"/>
        <w:snapToGrid w:val="0"/>
        <w:spacing w:line="590" w:lineRule="exact"/>
        <w:ind w:left="0" w:leftChars="0" w:firstLine="640" w:firstLineChars="200"/>
        <w:jc w:val="center"/>
        <w:textAlignment w:val="auto"/>
        <w:rPr>
          <w:rFonts w:hint="eastAsia" w:ascii="黑体" w:hAnsi="黑体" w:eastAsia="黑体" w:cs="黑体"/>
          <w:snapToGrid w:val="0"/>
          <w:color w:val="000000"/>
          <w:kern w:val="0"/>
          <w:sz w:val="32"/>
          <w:szCs w:val="32"/>
          <w:lang w:val="en-US" w:eastAsia="zh-CN"/>
        </w:rPr>
      </w:pPr>
      <w:r>
        <w:rPr>
          <w:rFonts w:hint="eastAsia" w:ascii="黑体" w:hAnsi="黑体" w:eastAsia="黑体" w:cs="黑体"/>
          <w:snapToGrid w:val="0"/>
          <w:color w:val="000000"/>
          <w:kern w:val="0"/>
          <w:sz w:val="32"/>
          <w:szCs w:val="32"/>
          <w:lang w:val="en-US" w:eastAsia="zh-CN"/>
        </w:rPr>
        <w:t>第二十七节  深化改革开放</w:t>
      </w:r>
    </w:p>
    <w:p>
      <w:pPr>
        <w:pStyle w:val="9"/>
        <w:keepNext w:val="0"/>
        <w:keepLines w:val="0"/>
        <w:pageBreakBefore w:val="0"/>
        <w:widowControl w:val="0"/>
        <w:kinsoku/>
        <w:wordWrap/>
        <w:overflowPunct/>
        <w:topLinePunct w:val="0"/>
        <w:autoSpaceDE/>
        <w:autoSpaceDN/>
        <w:bidi w:val="0"/>
        <w:adjustRightInd w:val="0"/>
        <w:snapToGrid w:val="0"/>
        <w:spacing w:line="590" w:lineRule="exact"/>
        <w:ind w:left="0" w:leftChars="0" w:firstLine="640" w:firstLineChars="200"/>
        <w:jc w:val="left"/>
        <w:textAlignment w:val="auto"/>
        <w:rPr>
          <w:rFonts w:hint="default" w:ascii="Times New Roman" w:hAnsi="Times New Roman" w:eastAsia="仿宋_GB2312" w:cs="Times New Roman"/>
          <w:b w:val="0"/>
          <w:bCs w:val="0"/>
          <w:kern w:val="2"/>
          <w:sz w:val="32"/>
          <w:szCs w:val="32"/>
          <w:lang w:val="en-US" w:eastAsia="zh-CN" w:bidi="ar-SA"/>
        </w:rPr>
      </w:pPr>
      <w:r>
        <w:rPr>
          <w:rFonts w:hint="default" w:ascii="Times New Roman" w:hAnsi="Times New Roman" w:eastAsia="仿宋_GB2312" w:cs="Times New Roman"/>
          <w:b w:val="0"/>
          <w:bCs w:val="0"/>
          <w:kern w:val="2"/>
          <w:sz w:val="32"/>
          <w:szCs w:val="32"/>
          <w:lang w:val="en-US" w:eastAsia="zh-CN" w:bidi="ar-SA"/>
        </w:rPr>
        <w:t>根据中省要求，对标《中共渭南市委印发关于开展</w:t>
      </w:r>
      <w:r>
        <w:rPr>
          <w:rFonts w:hint="eastAsia" w:ascii="仿宋" w:hAnsi="仿宋" w:eastAsia="仿宋" w:cs="仿宋"/>
          <w:b w:val="0"/>
          <w:bCs w:val="0"/>
          <w:kern w:val="2"/>
          <w:sz w:val="32"/>
          <w:szCs w:val="32"/>
          <w:lang w:val="en-US" w:eastAsia="zh-CN" w:bidi="ar-SA"/>
        </w:rPr>
        <w:t>“高举旗帜、响应号召、奋进新时代、启航新征程”</w:t>
      </w:r>
      <w:r>
        <w:rPr>
          <w:rFonts w:hint="default" w:ascii="Times New Roman" w:hAnsi="Times New Roman" w:eastAsia="仿宋_GB2312" w:cs="Times New Roman"/>
          <w:b w:val="0"/>
          <w:bCs w:val="0"/>
          <w:kern w:val="2"/>
          <w:sz w:val="32"/>
          <w:szCs w:val="32"/>
          <w:lang w:val="en-US" w:eastAsia="zh-CN" w:bidi="ar-SA"/>
        </w:rPr>
        <w:t>主题活动的实施方案的通知》（渭市字〔2021〕50号）部署，推进新时代渭南服务业改革开放发展，遵循</w:t>
      </w:r>
      <w:r>
        <w:rPr>
          <w:rFonts w:hint="eastAsia" w:ascii="仿宋" w:hAnsi="仿宋" w:eastAsia="仿宋" w:cs="仿宋"/>
          <w:b w:val="0"/>
          <w:bCs w:val="0"/>
          <w:kern w:val="2"/>
          <w:sz w:val="32"/>
          <w:szCs w:val="32"/>
          <w:lang w:val="en-US" w:eastAsia="zh-CN" w:bidi="ar-SA"/>
        </w:rPr>
        <w:t>“宽进严管、公平竞争、分类指导、重点突破，坚守底线，保障安全”</w:t>
      </w:r>
      <w:r>
        <w:rPr>
          <w:rFonts w:hint="default" w:ascii="Times New Roman" w:hAnsi="Times New Roman" w:eastAsia="仿宋_GB2312" w:cs="Times New Roman"/>
          <w:b w:val="0"/>
          <w:bCs w:val="0"/>
          <w:kern w:val="2"/>
          <w:sz w:val="32"/>
          <w:szCs w:val="32"/>
          <w:lang w:val="en-US" w:eastAsia="zh-CN" w:bidi="ar-SA"/>
        </w:rPr>
        <w:t>原则，针对全市服务业开放不足、供给不够、结构不优等问题，逐步构建多层次多元化的服务业管理服务体系，促进服务业高质量发展。聚焦服务业领域“放管服”改革，实现一网通办一网办好。充分发挥市公平竞争联席会议工作机制，保障企业在政府采购、科技项目、标准制定等方面享受公平待遇。加强市县信用平台和行业信用系统建设，动态更新和常态化公布</w:t>
      </w:r>
      <w:r>
        <w:rPr>
          <w:rFonts w:hint="eastAsia" w:ascii="仿宋" w:hAnsi="仿宋" w:eastAsia="仿宋" w:cs="仿宋"/>
          <w:b w:val="0"/>
          <w:bCs w:val="0"/>
          <w:kern w:val="2"/>
          <w:sz w:val="32"/>
          <w:szCs w:val="32"/>
          <w:lang w:val="en-US" w:eastAsia="zh-CN" w:bidi="ar-SA"/>
        </w:rPr>
        <w:t>“红黑名单”</w:t>
      </w:r>
      <w:r>
        <w:rPr>
          <w:rFonts w:hint="default" w:ascii="Times New Roman" w:hAnsi="Times New Roman" w:eastAsia="仿宋_GB2312" w:cs="Times New Roman"/>
          <w:b w:val="0"/>
          <w:bCs w:val="0"/>
          <w:kern w:val="2"/>
          <w:sz w:val="32"/>
          <w:szCs w:val="32"/>
          <w:lang w:val="en-US" w:eastAsia="zh-CN" w:bidi="ar-SA"/>
        </w:rPr>
        <w:t>。加快推进教育、科技、文化、卫生、体育等领域事业单位改革，在公办医疗、公证、养老等机构全面推行事业单位聘用制度，全面实施医师执业区域注册制度，实现</w:t>
      </w:r>
      <w:r>
        <w:rPr>
          <w:rFonts w:hint="eastAsia" w:ascii="仿宋" w:hAnsi="仿宋" w:eastAsia="仿宋" w:cs="仿宋"/>
          <w:b w:val="0"/>
          <w:bCs w:val="0"/>
          <w:kern w:val="2"/>
          <w:sz w:val="32"/>
          <w:szCs w:val="32"/>
          <w:lang w:val="en-US" w:eastAsia="zh-CN" w:bidi="ar-SA"/>
        </w:rPr>
        <w:t>“一地注册，区域有效”</w:t>
      </w:r>
      <w:r>
        <w:rPr>
          <w:rFonts w:hint="default" w:ascii="Times New Roman" w:hAnsi="Times New Roman" w:eastAsia="仿宋_GB2312" w:cs="Times New Roman"/>
          <w:b w:val="0"/>
          <w:bCs w:val="0"/>
          <w:kern w:val="2"/>
          <w:sz w:val="32"/>
          <w:szCs w:val="32"/>
          <w:lang w:val="en-US" w:eastAsia="zh-CN" w:bidi="ar-SA"/>
        </w:rPr>
        <w:t>。同时，支持各县市区符合条件的龙头企业聚焦医养结合、文体旅康养联动、服务业集聚区创建等方面争取省级改革创新试点，进行先行先试，补短板创亮点。贯彻</w:t>
      </w:r>
      <w:r>
        <w:rPr>
          <w:rFonts w:hint="default" w:ascii="Times New Roman" w:hAnsi="Times New Roman" w:eastAsia="仿宋_GB2312" w:cs="Times New Roman"/>
          <w:sz w:val="32"/>
          <w:szCs w:val="32"/>
          <w:lang w:val="en-US" w:eastAsia="zh-CN"/>
        </w:rPr>
        <w:t>陕西省服务业统计改革实施方案要求</w:t>
      </w:r>
      <w:r>
        <w:rPr>
          <w:rFonts w:hint="default" w:ascii="Times New Roman" w:hAnsi="Times New Roman" w:eastAsia="仿宋_GB2312" w:cs="Times New Roman"/>
          <w:b w:val="0"/>
          <w:bCs w:val="0"/>
          <w:kern w:val="2"/>
          <w:sz w:val="32"/>
          <w:szCs w:val="32"/>
          <w:lang w:val="en-US" w:eastAsia="zh-CN" w:bidi="ar-SA"/>
        </w:rPr>
        <w:t>，到2025年底，基本建立起与现代化经济体系和现代化统计调查体系相适应，覆盖服务业全行业，反映服务业新业态、新模式，标准统一、指标规范、方法科学、内容完整的服务业统计调查体系，真实准确全面及时反映服务业发展质量、结构、规模、速度、效益等情况。</w:t>
      </w:r>
    </w:p>
    <w:p>
      <w:pPr>
        <w:pStyle w:val="9"/>
        <w:keepNext w:val="0"/>
        <w:keepLines w:val="0"/>
        <w:pageBreakBefore w:val="0"/>
        <w:widowControl w:val="0"/>
        <w:kinsoku/>
        <w:wordWrap/>
        <w:overflowPunct/>
        <w:topLinePunct w:val="0"/>
        <w:autoSpaceDE/>
        <w:autoSpaceDN/>
        <w:bidi w:val="0"/>
        <w:adjustRightInd w:val="0"/>
        <w:snapToGrid w:val="0"/>
        <w:spacing w:line="590" w:lineRule="exact"/>
        <w:ind w:left="0" w:leftChars="0" w:firstLine="640" w:firstLineChars="200"/>
        <w:jc w:val="center"/>
        <w:textAlignment w:val="auto"/>
        <w:rPr>
          <w:rFonts w:hint="default" w:ascii="Times New Roman" w:hAnsi="Times New Roman" w:eastAsia="仿宋_GB2312" w:cs="Times New Roman"/>
          <w:snapToGrid w:val="0"/>
          <w:color w:val="000000"/>
          <w:kern w:val="0"/>
          <w:sz w:val="32"/>
          <w:szCs w:val="32"/>
        </w:rPr>
      </w:pPr>
      <w:r>
        <w:rPr>
          <w:rFonts w:hint="eastAsia" w:ascii="黑体" w:hAnsi="黑体" w:eastAsia="黑体" w:cs="黑体"/>
          <w:snapToGrid w:val="0"/>
          <w:color w:val="000000"/>
          <w:kern w:val="0"/>
          <w:sz w:val="32"/>
          <w:szCs w:val="32"/>
          <w:lang w:val="en-US" w:eastAsia="zh-CN"/>
        </w:rPr>
        <w:t>第二十八节  加大</w:t>
      </w:r>
      <w:r>
        <w:rPr>
          <w:rFonts w:hint="eastAsia" w:ascii="黑体" w:hAnsi="黑体" w:eastAsia="黑体" w:cs="黑体"/>
          <w:snapToGrid w:val="0"/>
          <w:color w:val="000000"/>
          <w:kern w:val="0"/>
          <w:sz w:val="32"/>
          <w:szCs w:val="32"/>
        </w:rPr>
        <w:t>政策</w:t>
      </w:r>
      <w:bookmarkEnd w:id="159"/>
      <w:bookmarkEnd w:id="160"/>
      <w:bookmarkEnd w:id="161"/>
      <w:bookmarkEnd w:id="162"/>
      <w:r>
        <w:rPr>
          <w:rFonts w:hint="eastAsia" w:ascii="黑体" w:hAnsi="黑体" w:eastAsia="黑体" w:cs="黑体"/>
          <w:snapToGrid w:val="0"/>
          <w:color w:val="000000"/>
          <w:kern w:val="0"/>
          <w:sz w:val="32"/>
          <w:szCs w:val="32"/>
          <w:lang w:val="en-US" w:eastAsia="zh-CN"/>
        </w:rPr>
        <w:t>支持</w:t>
      </w:r>
    </w:p>
    <w:p>
      <w:pPr>
        <w:pStyle w:val="9"/>
        <w:keepNext w:val="0"/>
        <w:keepLines w:val="0"/>
        <w:pageBreakBefore w:val="0"/>
        <w:widowControl w:val="0"/>
        <w:kinsoku/>
        <w:wordWrap/>
        <w:overflowPunct/>
        <w:topLinePunct w:val="0"/>
        <w:autoSpaceDE/>
        <w:autoSpaceDN/>
        <w:bidi w:val="0"/>
        <w:adjustRightInd w:val="0"/>
        <w:snapToGrid w:val="0"/>
        <w:spacing w:line="590" w:lineRule="exact"/>
        <w:ind w:left="0" w:leftChars="0" w:firstLine="640" w:firstLineChars="200"/>
        <w:jc w:val="left"/>
        <w:textAlignment w:val="auto"/>
        <w:rPr>
          <w:rFonts w:hint="default" w:ascii="Times New Roman" w:hAnsi="Times New Roman" w:eastAsia="仿宋_GB2312" w:cs="Times New Roman"/>
          <w:b w:val="0"/>
          <w:bCs w:val="0"/>
          <w:kern w:val="2"/>
          <w:sz w:val="32"/>
          <w:szCs w:val="32"/>
          <w:lang w:val="en-US" w:eastAsia="zh-CN" w:bidi="ar-SA"/>
        </w:rPr>
      </w:pPr>
      <w:r>
        <w:rPr>
          <w:rFonts w:hint="default" w:ascii="Times New Roman" w:hAnsi="Times New Roman" w:eastAsia="仿宋_GB2312" w:cs="Times New Roman"/>
          <w:b w:val="0"/>
          <w:bCs w:val="0"/>
          <w:kern w:val="2"/>
          <w:sz w:val="32"/>
          <w:szCs w:val="32"/>
          <w:lang w:val="en-US" w:eastAsia="zh-CN" w:bidi="ar-SA"/>
        </w:rPr>
        <w:t>筹备组建渭南市服务业发展中心，设立服务业专家智库，实施服务业发展年度投资评估机制，制定出台促进现代服务业发展政策的意见，突出要素支撑保障、平台项目支撑、企业培优扶强、经费激励。加大财政政策、人力资源政策、土地政策支持力度。发挥政策对市场主体行为的导向作用，加大对“两业融合”重点领域</w:t>
      </w:r>
      <w:r>
        <w:rPr>
          <w:rFonts w:hint="default" w:ascii="Times New Roman" w:hAnsi="Times New Roman" w:eastAsia="仿宋_GB2312" w:cs="Times New Roman"/>
          <w:b w:val="0"/>
          <w:bCs w:val="0"/>
          <w:kern w:val="2"/>
          <w:sz w:val="32"/>
          <w:szCs w:val="32"/>
          <w:highlight w:val="none"/>
          <w:lang w:val="en-US" w:eastAsia="zh-CN" w:bidi="ar-SA"/>
        </w:rPr>
        <w:t>和新型服</w:t>
      </w:r>
      <w:r>
        <w:rPr>
          <w:rFonts w:hint="default" w:ascii="Times New Roman" w:hAnsi="Times New Roman" w:eastAsia="仿宋_GB2312" w:cs="Times New Roman"/>
          <w:b w:val="0"/>
          <w:bCs w:val="0"/>
          <w:kern w:val="2"/>
          <w:sz w:val="32"/>
          <w:szCs w:val="32"/>
          <w:lang w:val="en-US" w:eastAsia="zh-CN" w:bidi="ar-SA"/>
        </w:rPr>
        <w:t>务业态的政策支持力度。全面落实国家和省市支持现代服务业发展的财税政策，积极探索对重大服务业项目和重点企业支持政策。创新人才政策，加快完善以知识资本化为核心的激励机制。优化项目土地政策，实施有利于新业态新模式发展的用地政策。针对重点行业、领域和企业，全面梳理促进现代服务业发展的政策意见和有关要素扶持政策，对重大项目采用</w:t>
      </w:r>
      <w:r>
        <w:rPr>
          <w:rFonts w:hint="eastAsia" w:ascii="仿宋" w:hAnsi="仿宋" w:eastAsia="仿宋" w:cs="仿宋"/>
          <w:b w:val="0"/>
          <w:bCs w:val="0"/>
          <w:kern w:val="2"/>
          <w:sz w:val="32"/>
          <w:szCs w:val="32"/>
          <w:lang w:val="en-US" w:eastAsia="zh-CN" w:bidi="ar-SA"/>
        </w:rPr>
        <w:t>“一事一议”</w:t>
      </w:r>
      <w:r>
        <w:rPr>
          <w:rFonts w:hint="default" w:ascii="Times New Roman" w:hAnsi="Times New Roman" w:eastAsia="仿宋_GB2312" w:cs="Times New Roman"/>
          <w:b w:val="0"/>
          <w:bCs w:val="0"/>
          <w:kern w:val="2"/>
          <w:sz w:val="32"/>
          <w:szCs w:val="32"/>
          <w:lang w:val="en-US" w:eastAsia="zh-CN" w:bidi="ar-SA"/>
        </w:rPr>
        <w:t>的办法，对现代物流、金融保险、餐饮娱乐等重点产业给予专项支持。建立多途径资金投入、用地保障和人才引进机制，强化要素保障力度。同时各相关部门要积极做好与中省政策对接，加快完善配套政策，加强政策指导，协调解决工作中出现的新问题、新情况，协同推进规划落实。</w:t>
      </w:r>
    </w:p>
    <w:p>
      <w:pPr>
        <w:pStyle w:val="5"/>
        <w:keepNext w:val="0"/>
        <w:keepLines w:val="0"/>
        <w:pageBreakBefore w:val="0"/>
        <w:widowControl w:val="0"/>
        <w:kinsoku/>
        <w:wordWrap/>
        <w:overflowPunct/>
        <w:topLinePunct w:val="0"/>
        <w:autoSpaceDE/>
        <w:autoSpaceDN/>
        <w:bidi w:val="0"/>
        <w:adjustRightInd w:val="0"/>
        <w:snapToGrid w:val="0"/>
        <w:spacing w:before="0" w:after="0" w:line="590" w:lineRule="exact"/>
        <w:ind w:firstLine="640" w:firstLineChars="200"/>
        <w:jc w:val="center"/>
        <w:textAlignment w:val="auto"/>
        <w:rPr>
          <w:rFonts w:hint="default" w:ascii="Times New Roman" w:hAnsi="Times New Roman" w:eastAsia="仿宋_GB2312" w:cs="Times New Roman"/>
          <w:b w:val="0"/>
          <w:bCs w:val="0"/>
          <w:snapToGrid w:val="0"/>
          <w:color w:val="000000"/>
          <w:kern w:val="0"/>
          <w:sz w:val="32"/>
          <w:szCs w:val="32"/>
        </w:rPr>
      </w:pPr>
      <w:bookmarkStart w:id="163" w:name="_Toc57377413"/>
      <w:bookmarkStart w:id="164" w:name="_Toc74168465"/>
      <w:bookmarkStart w:id="165" w:name="_Toc29776"/>
      <w:bookmarkStart w:id="166" w:name="_Toc73551728"/>
      <w:bookmarkStart w:id="167" w:name="_Toc87897101"/>
      <w:r>
        <w:rPr>
          <w:rFonts w:hint="eastAsia" w:ascii="黑体" w:hAnsi="黑体" w:eastAsia="黑体" w:cs="黑体"/>
          <w:b w:val="0"/>
          <w:bCs w:val="0"/>
          <w:snapToGrid w:val="0"/>
          <w:color w:val="000000"/>
          <w:kern w:val="0"/>
          <w:sz w:val="32"/>
          <w:szCs w:val="32"/>
          <w:lang w:val="en-US" w:eastAsia="zh-CN"/>
        </w:rPr>
        <w:t xml:space="preserve">第二十九节  </w:t>
      </w:r>
      <w:r>
        <w:rPr>
          <w:rFonts w:hint="eastAsia" w:ascii="黑体" w:hAnsi="黑体" w:eastAsia="黑体" w:cs="黑体"/>
          <w:b w:val="0"/>
          <w:bCs w:val="0"/>
          <w:snapToGrid w:val="0"/>
          <w:color w:val="000000"/>
          <w:kern w:val="0"/>
          <w:sz w:val="32"/>
          <w:szCs w:val="32"/>
        </w:rPr>
        <w:t>强化规划实施</w:t>
      </w:r>
      <w:bookmarkEnd w:id="163"/>
      <w:bookmarkEnd w:id="164"/>
      <w:bookmarkEnd w:id="165"/>
      <w:bookmarkEnd w:id="166"/>
      <w:bookmarkEnd w:id="167"/>
    </w:p>
    <w:p>
      <w:pPr>
        <w:pStyle w:val="9"/>
        <w:keepNext w:val="0"/>
        <w:keepLines w:val="0"/>
        <w:pageBreakBefore w:val="0"/>
        <w:widowControl w:val="0"/>
        <w:kinsoku/>
        <w:wordWrap/>
        <w:overflowPunct/>
        <w:topLinePunct w:val="0"/>
        <w:autoSpaceDE/>
        <w:autoSpaceDN/>
        <w:bidi w:val="0"/>
        <w:adjustRightInd w:val="0"/>
        <w:snapToGrid w:val="0"/>
        <w:spacing w:line="590" w:lineRule="exact"/>
        <w:ind w:left="0" w:leftChars="0" w:firstLine="640" w:firstLineChars="200"/>
        <w:jc w:val="left"/>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市级部门和县市区要加强服务业发展的广泛宣传，营造良好社会环境，推动规划有效实施。市级有关部门要按照职能职责分工，依据本规划完善重点产业专项规划，编制年度工作计划，抓好本规划确定的各项目标任务推进。规划纲要确定的约束性指标和公共服务、社会管理等领域的任务，要纳入各县</w:t>
      </w:r>
      <w:r>
        <w:rPr>
          <w:rFonts w:hint="default" w:ascii="Times New Roman" w:hAnsi="Times New Roman" w:eastAsia="仿宋_GB2312" w:cs="Times New Roman"/>
          <w:sz w:val="32"/>
          <w:szCs w:val="32"/>
          <w:lang w:eastAsia="zh-CN"/>
        </w:rPr>
        <w:t>（市</w:t>
      </w:r>
      <w:r>
        <w:rPr>
          <w:rFonts w:hint="default" w:ascii="Times New Roman" w:hAnsi="Times New Roman" w:eastAsia="仿宋_GB2312" w:cs="Times New Roman"/>
          <w:sz w:val="32"/>
          <w:szCs w:val="32"/>
        </w:rPr>
        <w:t>、区</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、各</w:t>
      </w:r>
      <w:r>
        <w:rPr>
          <w:rFonts w:hint="default" w:ascii="Times New Roman" w:hAnsi="Times New Roman" w:eastAsia="仿宋_GB2312" w:cs="Times New Roman"/>
          <w:sz w:val="32"/>
          <w:szCs w:val="32"/>
          <w:lang w:eastAsia="zh-CN"/>
        </w:rPr>
        <w:t>有关</w:t>
      </w:r>
      <w:r>
        <w:rPr>
          <w:rFonts w:hint="default" w:ascii="Times New Roman" w:hAnsi="Times New Roman" w:eastAsia="仿宋_GB2312" w:cs="Times New Roman"/>
          <w:sz w:val="32"/>
          <w:szCs w:val="32"/>
        </w:rPr>
        <w:t>部门经济社会发展综合评价和绩效考核体系，科学制定分解落实方案，对规划的各项指标和重点任务要逐县</w:t>
      </w:r>
      <w:r>
        <w:rPr>
          <w:rFonts w:hint="default" w:ascii="Times New Roman" w:hAnsi="Times New Roman" w:eastAsia="仿宋_GB2312" w:cs="Times New Roman"/>
          <w:sz w:val="32"/>
          <w:szCs w:val="32"/>
          <w:lang w:eastAsia="zh-CN"/>
        </w:rPr>
        <w:t>（市</w:t>
      </w:r>
      <w:r>
        <w:rPr>
          <w:rFonts w:hint="default" w:ascii="Times New Roman" w:hAnsi="Times New Roman" w:eastAsia="仿宋_GB2312" w:cs="Times New Roman"/>
          <w:sz w:val="32"/>
          <w:szCs w:val="32"/>
        </w:rPr>
        <w:t>、区</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部门进行分解落实，</w:t>
      </w:r>
      <w:r>
        <w:rPr>
          <w:rFonts w:hint="default" w:ascii="Times New Roman" w:hAnsi="Times New Roman" w:eastAsia="仿宋_GB2312" w:cs="Times New Roman"/>
          <w:sz w:val="32"/>
          <w:szCs w:val="32"/>
          <w:lang w:eastAsia="zh-CN"/>
        </w:rPr>
        <w:t>纳入</w:t>
      </w:r>
      <w:r>
        <w:rPr>
          <w:rFonts w:hint="default" w:ascii="Times New Roman" w:hAnsi="Times New Roman" w:eastAsia="仿宋_GB2312" w:cs="Times New Roman"/>
          <w:sz w:val="32"/>
          <w:szCs w:val="32"/>
        </w:rPr>
        <w:t>市委、市政府目标责任考核评价实施办法，</w:t>
      </w:r>
      <w:r>
        <w:rPr>
          <w:rFonts w:hint="eastAsia" w:ascii="Times New Roman" w:hAnsi="Times New Roman" w:eastAsia="仿宋_GB2312" w:cs="Times New Roman"/>
          <w:sz w:val="32"/>
          <w:szCs w:val="32"/>
          <w:lang w:eastAsia="zh-CN"/>
        </w:rPr>
        <w:t>列入“十项重点工作”专题考核推进，</w:t>
      </w:r>
      <w:r>
        <w:rPr>
          <w:rFonts w:hint="default" w:ascii="Times New Roman" w:hAnsi="Times New Roman" w:eastAsia="仿宋_GB2312" w:cs="Times New Roman"/>
          <w:sz w:val="32"/>
          <w:szCs w:val="32"/>
        </w:rPr>
        <w:t>充分发挥考核指挥棒作用。</w:t>
      </w:r>
    </w:p>
    <w:p>
      <w:pPr>
        <w:pStyle w:val="9"/>
        <w:keepNext w:val="0"/>
        <w:keepLines w:val="0"/>
        <w:pageBreakBefore w:val="0"/>
        <w:widowControl w:val="0"/>
        <w:kinsoku/>
        <w:wordWrap/>
        <w:overflowPunct/>
        <w:topLinePunct w:val="0"/>
        <w:bidi w:val="0"/>
        <w:adjustRightInd w:val="0"/>
        <w:snapToGrid w:val="0"/>
        <w:spacing w:line="616" w:lineRule="exact"/>
        <w:ind w:firstLine="640" w:firstLineChars="200"/>
        <w:jc w:val="left"/>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坚持专项规划服从总体规划、下位规划服从上位规划的原则，各县</w:t>
      </w:r>
      <w:r>
        <w:rPr>
          <w:rFonts w:hint="default" w:ascii="Times New Roman" w:hAnsi="Times New Roman" w:eastAsia="仿宋_GB2312" w:cs="Times New Roman"/>
          <w:sz w:val="32"/>
          <w:szCs w:val="32"/>
          <w:lang w:eastAsia="zh-CN"/>
        </w:rPr>
        <w:t>（市</w:t>
      </w:r>
      <w:r>
        <w:rPr>
          <w:rFonts w:hint="default" w:ascii="Times New Roman" w:hAnsi="Times New Roman" w:eastAsia="仿宋_GB2312" w:cs="Times New Roman"/>
          <w:sz w:val="32"/>
          <w:szCs w:val="32"/>
        </w:rPr>
        <w:t>、区</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要组织编制</w:t>
      </w:r>
      <w:r>
        <w:rPr>
          <w:rFonts w:hint="default" w:ascii="Times New Roman" w:hAnsi="Times New Roman" w:eastAsia="仿宋_GB2312" w:cs="Times New Roman"/>
          <w:sz w:val="32"/>
          <w:szCs w:val="32"/>
          <w:lang w:eastAsia="zh-CN"/>
        </w:rPr>
        <w:t>各自</w:t>
      </w:r>
      <w:r>
        <w:rPr>
          <w:rFonts w:hint="default" w:ascii="Times New Roman" w:hAnsi="Times New Roman" w:eastAsia="仿宋_GB2312" w:cs="Times New Roman"/>
          <w:sz w:val="32"/>
          <w:szCs w:val="32"/>
        </w:rPr>
        <w:t>服务业</w:t>
      </w:r>
      <w:r>
        <w:rPr>
          <w:rFonts w:hint="default" w:ascii="Times New Roman" w:hAnsi="Times New Roman" w:eastAsia="仿宋_GB2312" w:cs="Times New Roman"/>
          <w:sz w:val="32"/>
          <w:szCs w:val="32"/>
          <w:lang w:eastAsia="zh-CN"/>
        </w:rPr>
        <w:t>发展工作方案</w:t>
      </w:r>
      <w:r>
        <w:rPr>
          <w:rFonts w:hint="default" w:ascii="Times New Roman" w:hAnsi="Times New Roman" w:eastAsia="仿宋_GB2312" w:cs="Times New Roman"/>
          <w:sz w:val="32"/>
          <w:szCs w:val="32"/>
        </w:rPr>
        <w:t>，围绕规划确定的</w:t>
      </w:r>
      <w:r>
        <w:rPr>
          <w:rFonts w:hint="default" w:ascii="Times New Roman" w:hAnsi="Times New Roman" w:eastAsia="仿宋_GB2312" w:cs="Times New Roman"/>
          <w:sz w:val="32"/>
          <w:szCs w:val="32"/>
          <w:lang w:eastAsia="zh-CN"/>
        </w:rPr>
        <w:t>总体</w:t>
      </w:r>
      <w:r>
        <w:rPr>
          <w:rFonts w:hint="default" w:ascii="Times New Roman" w:hAnsi="Times New Roman" w:eastAsia="仿宋_GB2312" w:cs="Times New Roman"/>
          <w:sz w:val="32"/>
          <w:szCs w:val="32"/>
        </w:rPr>
        <w:t>目标、重点任务、重大</w:t>
      </w:r>
      <w:r>
        <w:rPr>
          <w:rFonts w:hint="default" w:ascii="Times New Roman" w:hAnsi="Times New Roman" w:eastAsia="仿宋_GB2312" w:cs="Times New Roman"/>
          <w:sz w:val="32"/>
          <w:szCs w:val="32"/>
          <w:lang w:eastAsia="zh-CN"/>
        </w:rPr>
        <w:t>工程</w:t>
      </w:r>
      <w:r>
        <w:rPr>
          <w:rFonts w:hint="default" w:ascii="Times New Roman" w:hAnsi="Times New Roman" w:eastAsia="仿宋_GB2312" w:cs="Times New Roman"/>
          <w:sz w:val="32"/>
          <w:szCs w:val="32"/>
        </w:rPr>
        <w:t>等进行细化落实，形成落实规划的重要支撑和抓手。各</w:t>
      </w:r>
      <w:r>
        <w:rPr>
          <w:rFonts w:hint="default" w:ascii="Times New Roman" w:hAnsi="Times New Roman" w:eastAsia="仿宋_GB2312" w:cs="Times New Roman"/>
          <w:sz w:val="32"/>
          <w:szCs w:val="32"/>
          <w:lang w:eastAsia="zh-CN"/>
        </w:rPr>
        <w:t>服务业行业有关部门要</w:t>
      </w:r>
      <w:r>
        <w:rPr>
          <w:rFonts w:hint="default" w:ascii="Times New Roman" w:hAnsi="Times New Roman" w:eastAsia="仿宋_GB2312" w:cs="Times New Roman"/>
          <w:sz w:val="32"/>
          <w:szCs w:val="32"/>
        </w:rPr>
        <w:t>结合自身实际，认真贯彻落实市委、市政府的战略意图，突出区域特色，编制实施好各</w:t>
      </w:r>
      <w:r>
        <w:rPr>
          <w:rFonts w:hint="default" w:ascii="Times New Roman" w:hAnsi="Times New Roman" w:eastAsia="仿宋_GB2312" w:cs="Times New Roman"/>
          <w:sz w:val="32"/>
          <w:szCs w:val="32"/>
          <w:lang w:eastAsia="zh-CN"/>
        </w:rPr>
        <w:t>专项</w:t>
      </w:r>
      <w:r>
        <w:rPr>
          <w:rFonts w:hint="default" w:ascii="Times New Roman" w:hAnsi="Times New Roman" w:eastAsia="仿宋_GB2312" w:cs="Times New Roman"/>
          <w:sz w:val="32"/>
          <w:szCs w:val="32"/>
        </w:rPr>
        <w:t>发展规划，切实做好与本规划发展目标、重点任务的协调和约束性指标的衔接，确保市级规划落到实处。</w:t>
      </w:r>
    </w:p>
    <w:p>
      <w:pPr>
        <w:pStyle w:val="5"/>
        <w:keepNext w:val="0"/>
        <w:keepLines w:val="0"/>
        <w:pageBreakBefore w:val="0"/>
        <w:widowControl w:val="0"/>
        <w:kinsoku/>
        <w:wordWrap/>
        <w:overflowPunct/>
        <w:topLinePunct w:val="0"/>
        <w:bidi w:val="0"/>
        <w:adjustRightInd w:val="0"/>
        <w:snapToGrid w:val="0"/>
        <w:spacing w:before="0" w:after="0" w:line="616" w:lineRule="exact"/>
        <w:ind w:firstLine="640" w:firstLineChars="200"/>
        <w:jc w:val="center"/>
        <w:textAlignment w:val="auto"/>
        <w:rPr>
          <w:rFonts w:hint="eastAsia" w:ascii="黑体" w:hAnsi="黑体" w:eastAsia="黑体" w:cs="黑体"/>
          <w:b w:val="0"/>
          <w:bCs w:val="0"/>
          <w:snapToGrid w:val="0"/>
          <w:color w:val="000000"/>
          <w:kern w:val="0"/>
          <w:sz w:val="32"/>
          <w:szCs w:val="32"/>
        </w:rPr>
      </w:pPr>
      <w:bookmarkStart w:id="168" w:name="_Toc74168466"/>
      <w:bookmarkStart w:id="169" w:name="_Toc57377414"/>
      <w:bookmarkStart w:id="170" w:name="_Toc73551729"/>
      <w:bookmarkStart w:id="171" w:name="_Toc26711"/>
      <w:bookmarkStart w:id="172" w:name="_Toc87897102"/>
      <w:r>
        <w:rPr>
          <w:rFonts w:hint="eastAsia" w:ascii="黑体" w:hAnsi="黑体" w:eastAsia="黑体" w:cs="黑体"/>
          <w:b w:val="0"/>
          <w:bCs w:val="0"/>
          <w:snapToGrid w:val="0"/>
          <w:color w:val="000000"/>
          <w:kern w:val="0"/>
          <w:sz w:val="32"/>
          <w:szCs w:val="32"/>
          <w:lang w:val="en-US" w:eastAsia="zh-CN"/>
        </w:rPr>
        <w:t xml:space="preserve">第三十节  </w:t>
      </w:r>
      <w:r>
        <w:rPr>
          <w:rFonts w:hint="eastAsia" w:ascii="黑体" w:hAnsi="黑体" w:eastAsia="黑体" w:cs="黑体"/>
          <w:b w:val="0"/>
          <w:bCs w:val="0"/>
          <w:snapToGrid w:val="0"/>
          <w:color w:val="000000"/>
          <w:kern w:val="0"/>
          <w:sz w:val="32"/>
          <w:szCs w:val="32"/>
        </w:rPr>
        <w:t>监督</w:t>
      </w:r>
      <w:r>
        <w:rPr>
          <w:rFonts w:hint="eastAsia" w:ascii="黑体" w:hAnsi="黑体" w:eastAsia="黑体" w:cs="黑体"/>
          <w:b w:val="0"/>
          <w:bCs w:val="0"/>
          <w:snapToGrid w:val="0"/>
          <w:color w:val="000000"/>
          <w:kern w:val="0"/>
          <w:sz w:val="32"/>
          <w:szCs w:val="32"/>
          <w:lang w:val="en-US" w:eastAsia="zh-CN"/>
        </w:rPr>
        <w:t>激励</w:t>
      </w:r>
      <w:r>
        <w:rPr>
          <w:rFonts w:hint="eastAsia" w:ascii="黑体" w:hAnsi="黑体" w:eastAsia="黑体" w:cs="黑体"/>
          <w:b w:val="0"/>
          <w:bCs w:val="0"/>
          <w:snapToGrid w:val="0"/>
          <w:color w:val="000000"/>
          <w:kern w:val="0"/>
          <w:sz w:val="32"/>
          <w:szCs w:val="32"/>
        </w:rPr>
        <w:t>机制</w:t>
      </w:r>
      <w:bookmarkEnd w:id="168"/>
      <w:bookmarkEnd w:id="169"/>
      <w:bookmarkEnd w:id="170"/>
      <w:bookmarkEnd w:id="171"/>
      <w:bookmarkEnd w:id="172"/>
    </w:p>
    <w:p>
      <w:pPr>
        <w:pStyle w:val="9"/>
        <w:keepNext w:val="0"/>
        <w:keepLines w:val="0"/>
        <w:pageBreakBefore w:val="0"/>
        <w:widowControl w:val="0"/>
        <w:kinsoku/>
        <w:wordWrap/>
        <w:overflowPunct/>
        <w:topLinePunct w:val="0"/>
        <w:autoSpaceDE/>
        <w:autoSpaceDN/>
        <w:bidi w:val="0"/>
        <w:adjustRightInd w:val="0"/>
        <w:snapToGrid w:val="0"/>
        <w:spacing w:line="620" w:lineRule="exact"/>
        <w:ind w:left="0" w:leftChars="0" w:firstLine="640" w:firstLineChars="200"/>
        <w:jc w:val="left"/>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rPr>
        <w:t>完善定期</w:t>
      </w:r>
      <w:r>
        <w:rPr>
          <w:rFonts w:hint="default" w:ascii="Times New Roman" w:hAnsi="Times New Roman" w:eastAsia="仿宋_GB2312" w:cs="Times New Roman"/>
          <w:sz w:val="32"/>
          <w:szCs w:val="32"/>
          <w:lang w:eastAsia="zh-CN"/>
        </w:rPr>
        <w:t>联席</w:t>
      </w:r>
      <w:r>
        <w:rPr>
          <w:rFonts w:hint="default" w:ascii="Times New Roman" w:hAnsi="Times New Roman" w:eastAsia="仿宋_GB2312" w:cs="Times New Roman"/>
          <w:sz w:val="32"/>
          <w:szCs w:val="32"/>
        </w:rPr>
        <w:t>会议和日常台账报送相结合的服务业运行调度统筹协调机制。以服务业重大项目、重点企业、重点品牌引进培育为重点，健全目标督查机制。细化本规划各项指标统计体系，加强统计监测、阶段评估和动态运行分析；探索</w:t>
      </w:r>
      <w:r>
        <w:rPr>
          <w:rFonts w:hint="default" w:ascii="Times New Roman" w:hAnsi="Times New Roman" w:eastAsia="仿宋_GB2312" w:cs="Times New Roman"/>
          <w:sz w:val="32"/>
          <w:szCs w:val="32"/>
          <w:lang w:eastAsia="zh-CN"/>
        </w:rPr>
        <w:t>建立</w:t>
      </w:r>
      <w:r>
        <w:rPr>
          <w:rFonts w:hint="default" w:ascii="Times New Roman" w:hAnsi="Times New Roman" w:eastAsia="仿宋_GB2312" w:cs="Times New Roman"/>
          <w:sz w:val="32"/>
          <w:szCs w:val="32"/>
        </w:rPr>
        <w:t>服务业重点产业数据库和信息统计发布机制，开发商业、物流、金融、旅游等行业景气指数，促进各类市场主体投资，推动服务市场健康有序发展；探索第三方独立评估机制，组织开展产业发展绩效评估。推动有条件的行业开展服务业大数据应用试点，加强旅游大数据、健康大数据、养老大数据、文化大数据建设</w:t>
      </w:r>
      <w:bookmarkEnd w:id="119"/>
      <w:r>
        <w:rPr>
          <w:rFonts w:hint="default" w:ascii="Times New Roman" w:hAnsi="Times New Roman" w:eastAsia="仿宋_GB2312" w:cs="Times New Roman"/>
          <w:sz w:val="32"/>
          <w:szCs w:val="32"/>
        </w:rPr>
        <w:t>。</w:t>
      </w:r>
      <w:r>
        <w:rPr>
          <w:rFonts w:hint="default" w:ascii="Times New Roman" w:hAnsi="Times New Roman" w:eastAsia="仿宋_GB2312" w:cs="Times New Roman"/>
          <w:sz w:val="32"/>
          <w:szCs w:val="32"/>
          <w:lang w:eastAsia="zh-CN"/>
        </w:rPr>
        <w:t>对服务业有关重点行业争取中省示范试点政策措施积极得力、成效显著的在城乡冷链物流基础设施、粮食仓储</w:t>
      </w:r>
      <w:r>
        <w:rPr>
          <w:rFonts w:hint="default" w:ascii="Times New Roman" w:hAnsi="Times New Roman" w:eastAsia="仿宋_GB2312" w:cs="Times New Roman"/>
          <w:sz w:val="32"/>
          <w:szCs w:val="32"/>
          <w:lang w:val="en-US" w:eastAsia="zh-CN"/>
        </w:rPr>
        <w:t>等</w:t>
      </w:r>
      <w:r>
        <w:rPr>
          <w:rFonts w:hint="default" w:ascii="Times New Roman" w:hAnsi="Times New Roman" w:eastAsia="仿宋_GB2312" w:cs="Times New Roman"/>
          <w:sz w:val="32"/>
          <w:szCs w:val="32"/>
          <w:lang w:eastAsia="zh-CN"/>
        </w:rPr>
        <w:t>中省专项资金项目申报</w:t>
      </w:r>
      <w:r>
        <w:rPr>
          <w:rFonts w:hint="default" w:ascii="Times New Roman" w:hAnsi="Times New Roman" w:eastAsia="仿宋_GB2312" w:cs="Times New Roman"/>
          <w:sz w:val="32"/>
          <w:szCs w:val="32"/>
          <w:lang w:val="en-US" w:eastAsia="zh-CN"/>
        </w:rPr>
        <w:t>安排</w:t>
      </w:r>
      <w:r>
        <w:rPr>
          <w:rFonts w:hint="default" w:ascii="Times New Roman" w:hAnsi="Times New Roman" w:eastAsia="仿宋_GB2312" w:cs="Times New Roman"/>
          <w:sz w:val="32"/>
          <w:szCs w:val="32"/>
          <w:lang w:eastAsia="zh-CN"/>
        </w:rPr>
        <w:t>中给予倾斜支持</w:t>
      </w:r>
      <w:r>
        <w:rPr>
          <w:rFonts w:hint="default" w:ascii="Times New Roman" w:hAnsi="Times New Roman" w:eastAsia="仿宋_GB2312" w:cs="Times New Roman"/>
          <w:sz w:val="32"/>
          <w:szCs w:val="32"/>
          <w:lang w:val="en-US" w:eastAsia="zh-CN"/>
        </w:rPr>
        <w:t>。对得到国务院表彰的适当给予政策资金支持</w:t>
      </w:r>
      <w:r>
        <w:rPr>
          <w:rFonts w:hint="default" w:ascii="Times New Roman" w:hAnsi="Times New Roman" w:eastAsia="仿宋_GB2312" w:cs="Times New Roman"/>
          <w:sz w:val="32"/>
          <w:szCs w:val="32"/>
          <w:lang w:eastAsia="zh-CN"/>
        </w:rPr>
        <w:t>，并在争取国家物流枢纽城市、国家骨干冷链物流基地等政策性项目中给予优先布局和政策支持。</w:t>
      </w:r>
    </w:p>
    <w:p>
      <w:pPr>
        <w:pStyle w:val="9"/>
        <w:keepNext w:val="0"/>
        <w:keepLines w:val="0"/>
        <w:pageBreakBefore w:val="0"/>
        <w:widowControl w:val="0"/>
        <w:kinsoku/>
        <w:wordWrap/>
        <w:overflowPunct/>
        <w:topLinePunct w:val="0"/>
        <w:bidi w:val="0"/>
        <w:adjustRightInd w:val="0"/>
        <w:snapToGrid w:val="0"/>
        <w:spacing w:line="616" w:lineRule="exact"/>
        <w:ind w:firstLine="640" w:firstLineChars="200"/>
        <w:jc w:val="left"/>
        <w:textAlignment w:val="auto"/>
        <w:rPr>
          <w:rFonts w:hint="default" w:ascii="Times New Roman" w:hAnsi="Times New Roman" w:eastAsia="仿宋_GB2312" w:cs="Times New Roman"/>
          <w:sz w:val="32"/>
          <w:szCs w:val="32"/>
        </w:rPr>
      </w:pPr>
    </w:p>
    <w:sectPr>
      <w:footerReference r:id="rId5" w:type="first"/>
      <w:footerReference r:id="rId4" w:type="default"/>
      <w:pgSz w:w="11906" w:h="16838"/>
      <w:pgMar w:top="1701" w:right="1531" w:bottom="1531" w:left="1531" w:header="851" w:footer="1077" w:gutter="0"/>
      <w:pgNumType w:fmt="decimal" w:start="1"/>
      <w:cols w:space="0" w:num="1"/>
      <w:titlePg/>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仿宋">
    <w:panose1 w:val="02010609060101010101"/>
    <w:charset w:val="86"/>
    <w:family w:val="modern"/>
    <w:pitch w:val="default"/>
    <w:sig w:usb0="800002BF" w:usb1="38CF7CFA" w:usb2="00000016" w:usb3="00000000" w:csb0="00040001" w:csb1="00000000"/>
  </w:font>
  <w:font w:name="方正小标宋简体">
    <w:panose1 w:val="03000509000000000000"/>
    <w:charset w:val="86"/>
    <w:family w:val="auto"/>
    <w:pitch w:val="default"/>
    <w:sig w:usb0="00000001" w:usb1="080E0000" w:usb2="0000000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楷体_GB2312">
    <w:altName w:val="楷体"/>
    <w:panose1 w:val="02010609030101010101"/>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_GB2312">
    <w:altName w:val="仿宋"/>
    <w:panose1 w:val="00000000000000000000"/>
    <w:charset w:val="00"/>
    <w:family w:val="auto"/>
    <w:pitch w:val="default"/>
    <w:sig w:usb0="00000000" w:usb1="00000000" w:usb2="00000000" w:usb3="00000000" w:csb0="00000000" w:csb1="00000000"/>
  </w:font>
  <w:font w:name="楷体_GB2312">
    <w:altName w:val="楷体"/>
    <w:panose1 w:val="00000000000000000000"/>
    <w:charset w:val="00"/>
    <w:family w:val="auto"/>
    <w:pitch w:val="default"/>
    <w:sig w:usb0="00000000" w:usb1="00000000" w:usb2="00000000" w:usb3="00000000" w:csb0="00000000" w:csb1="00000000"/>
  </w:font>
  <w:font w:name="GungsuhChe">
    <w:panose1 w:val="02030609000101010101"/>
    <w:charset w:val="81"/>
    <w:family w:val="auto"/>
    <w:pitch w:val="default"/>
    <w:sig w:usb0="B00002AF" w:usb1="69D77CFB" w:usb2="00000030" w:usb3="00000000" w:csb0="4008009F" w:csb1="DFD70000"/>
  </w:font>
  <w:font w:name="Aparajita">
    <w:panose1 w:val="020B0604020202020204"/>
    <w:charset w:val="00"/>
    <w:family w:val="auto"/>
    <w:pitch w:val="default"/>
    <w:sig w:usb0="00008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center"/>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rPr>
                              <w:rFonts w:hint="default" w:eastAsia="宋体"/>
                              <w:lang w:val="en-US" w:eastAsia="zh-CN"/>
                            </w:rPr>
                          </w:pPr>
                          <w:r>
                            <w:rPr>
                              <w:rFonts w:hint="eastAsia" w:asciiTheme="minorEastAsia" w:hAnsiTheme="minorEastAsia" w:eastAsiaTheme="minorEastAsia" w:cstheme="minorEastAsia"/>
                              <w:sz w:val="28"/>
                              <w:szCs w:val="28"/>
                              <w:lang w:val="en-US" w:eastAsia="zh-CN"/>
                            </w:rPr>
                            <w:t xml:space="preserve">- </w:t>
                          </w: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- 1 -</w:t>
                          </w:r>
                          <w:r>
                            <w:rPr>
                              <w:rFonts w:hint="eastAsia" w:asciiTheme="minorEastAsia" w:hAnsiTheme="minorEastAsia" w:eastAsiaTheme="minorEastAsia" w:cstheme="minorEastAsia"/>
                              <w:sz w:val="28"/>
                              <w:szCs w:val="28"/>
                              <w:lang w:eastAsia="zh-CN"/>
                            </w:rPr>
                            <w:fldChar w:fldCharType="end"/>
                          </w:r>
                          <w:r>
                            <w:rPr>
                              <w:rFonts w:hint="eastAsia" w:asciiTheme="minorEastAsia" w:hAnsiTheme="minorEastAsia" w:eastAsiaTheme="minorEastAsia" w:cstheme="minorEastAsia"/>
                              <w:sz w:val="28"/>
                              <w:szCs w:val="28"/>
                              <w:lang w:val="en-US" w:eastAsia="zh-CN"/>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12"/>
                      <w:rPr>
                        <w:rFonts w:hint="default" w:eastAsia="宋体"/>
                        <w:lang w:val="en-US" w:eastAsia="zh-CN"/>
                      </w:rPr>
                    </w:pPr>
                    <w:r>
                      <w:rPr>
                        <w:rFonts w:hint="eastAsia" w:asciiTheme="minorEastAsia" w:hAnsiTheme="minorEastAsia" w:eastAsiaTheme="minorEastAsia" w:cstheme="minorEastAsia"/>
                        <w:sz w:val="28"/>
                        <w:szCs w:val="28"/>
                        <w:lang w:val="en-US" w:eastAsia="zh-CN"/>
                      </w:rPr>
                      <w:t xml:space="preserve">- </w:t>
                    </w: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- 1 -</w:t>
                    </w:r>
                    <w:r>
                      <w:rPr>
                        <w:rFonts w:hint="eastAsia" w:asciiTheme="minorEastAsia" w:hAnsiTheme="minorEastAsia" w:eastAsiaTheme="minorEastAsia" w:cstheme="minorEastAsia"/>
                        <w:sz w:val="28"/>
                        <w:szCs w:val="28"/>
                        <w:lang w:eastAsia="zh-CN"/>
                      </w:rPr>
                      <w:fldChar w:fldCharType="end"/>
                    </w:r>
                    <w:r>
                      <w:rPr>
                        <w:rFonts w:hint="eastAsia" w:asciiTheme="minorEastAsia" w:hAnsiTheme="minorEastAsia" w:eastAsiaTheme="minorEastAsia" w:cstheme="minorEastAsia"/>
                        <w:sz w:val="28"/>
                        <w:szCs w:val="28"/>
                        <w:lang w:val="en-US" w:eastAsia="zh-CN"/>
                      </w:rPr>
                      <w:t xml:space="preserve"> -</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rPr>
                              <w:rFonts w:hint="default" w:eastAsia="宋体"/>
                              <w:lang w:val="en-US" w:eastAsia="zh-CN"/>
                            </w:rPr>
                          </w:pPr>
                          <w:r>
                            <w:rPr>
                              <w:rFonts w:hint="eastAsia" w:asciiTheme="minorEastAsia" w:hAnsiTheme="minorEastAsia" w:eastAsiaTheme="minorEastAsia" w:cstheme="minorEastAsia"/>
                              <w:sz w:val="28"/>
                              <w:szCs w:val="28"/>
                              <w:lang w:val="en-US" w:eastAsia="zh-CN"/>
                            </w:rPr>
                            <w:t xml:space="preserve">- </w:t>
                          </w: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- 1 -</w:t>
                          </w:r>
                          <w:r>
                            <w:rPr>
                              <w:rFonts w:hint="eastAsia" w:asciiTheme="minorEastAsia" w:hAnsiTheme="minorEastAsia" w:eastAsiaTheme="minorEastAsia" w:cstheme="minorEastAsia"/>
                              <w:sz w:val="28"/>
                              <w:szCs w:val="28"/>
                              <w:lang w:eastAsia="zh-CN"/>
                            </w:rPr>
                            <w:fldChar w:fldCharType="end"/>
                          </w:r>
                          <w:r>
                            <w:rPr>
                              <w:rFonts w:hint="eastAsia" w:asciiTheme="minorEastAsia" w:hAnsiTheme="minorEastAsia" w:eastAsiaTheme="minorEastAsia" w:cstheme="minorEastAsia"/>
                              <w:sz w:val="28"/>
                              <w:szCs w:val="28"/>
                              <w:lang w:val="en-US" w:eastAsia="zh-CN"/>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12"/>
                      <w:rPr>
                        <w:rFonts w:hint="default" w:eastAsia="宋体"/>
                        <w:lang w:val="en-US" w:eastAsia="zh-CN"/>
                      </w:rPr>
                    </w:pPr>
                    <w:r>
                      <w:rPr>
                        <w:rFonts w:hint="eastAsia" w:asciiTheme="minorEastAsia" w:hAnsiTheme="minorEastAsia" w:eastAsiaTheme="minorEastAsia" w:cstheme="minorEastAsia"/>
                        <w:sz w:val="28"/>
                        <w:szCs w:val="28"/>
                        <w:lang w:val="en-US" w:eastAsia="zh-CN"/>
                      </w:rPr>
                      <w:t xml:space="preserve">- </w:t>
                    </w: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- 1 -</w:t>
                    </w:r>
                    <w:r>
                      <w:rPr>
                        <w:rFonts w:hint="eastAsia" w:asciiTheme="minorEastAsia" w:hAnsiTheme="minorEastAsia" w:eastAsiaTheme="minorEastAsia" w:cstheme="minorEastAsia"/>
                        <w:sz w:val="28"/>
                        <w:szCs w:val="28"/>
                        <w:lang w:eastAsia="zh-CN"/>
                      </w:rPr>
                      <w:fldChar w:fldCharType="end"/>
                    </w:r>
                    <w:r>
                      <w:rPr>
                        <w:rFonts w:hint="eastAsia" w:asciiTheme="minorEastAsia" w:hAnsiTheme="minorEastAsia" w:eastAsiaTheme="minorEastAsia" w:cstheme="minorEastAsia"/>
                        <w:sz w:val="28"/>
                        <w:szCs w:val="28"/>
                        <w:lang w:val="en-US" w:eastAsia="zh-CN"/>
                      </w:rPr>
                      <w:t xml:space="preserve"> -</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3"/>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VjYzBmNDA0MDU4NDZiYWNkMWE4OGMwNTc3NmIxZGIifQ=="/>
  </w:docVars>
  <w:rsids>
    <w:rsidRoot w:val="00ED041D"/>
    <w:rsid w:val="00004177"/>
    <w:rsid w:val="000058EA"/>
    <w:rsid w:val="000146E6"/>
    <w:rsid w:val="00016D7B"/>
    <w:rsid w:val="00024352"/>
    <w:rsid w:val="00026B8C"/>
    <w:rsid w:val="000270EB"/>
    <w:rsid w:val="0003105B"/>
    <w:rsid w:val="00032C22"/>
    <w:rsid w:val="0003779C"/>
    <w:rsid w:val="00040403"/>
    <w:rsid w:val="00053A83"/>
    <w:rsid w:val="0005765A"/>
    <w:rsid w:val="000656D8"/>
    <w:rsid w:val="000723A7"/>
    <w:rsid w:val="00080D01"/>
    <w:rsid w:val="00081D16"/>
    <w:rsid w:val="00084A5A"/>
    <w:rsid w:val="000914CB"/>
    <w:rsid w:val="000936DD"/>
    <w:rsid w:val="00097CDC"/>
    <w:rsid w:val="000A2853"/>
    <w:rsid w:val="000A3D8E"/>
    <w:rsid w:val="000B1B6C"/>
    <w:rsid w:val="000C49D3"/>
    <w:rsid w:val="000C4D39"/>
    <w:rsid w:val="000D116E"/>
    <w:rsid w:val="000D6085"/>
    <w:rsid w:val="000D63F6"/>
    <w:rsid w:val="000E3278"/>
    <w:rsid w:val="000E3981"/>
    <w:rsid w:val="000E53C6"/>
    <w:rsid w:val="000E6E6B"/>
    <w:rsid w:val="000E7852"/>
    <w:rsid w:val="000F0595"/>
    <w:rsid w:val="0010188D"/>
    <w:rsid w:val="00103668"/>
    <w:rsid w:val="001137E8"/>
    <w:rsid w:val="00117F9F"/>
    <w:rsid w:val="00120DB4"/>
    <w:rsid w:val="0012699A"/>
    <w:rsid w:val="00126FB6"/>
    <w:rsid w:val="00132664"/>
    <w:rsid w:val="00132945"/>
    <w:rsid w:val="00145794"/>
    <w:rsid w:val="00147FB0"/>
    <w:rsid w:val="00151686"/>
    <w:rsid w:val="00152061"/>
    <w:rsid w:val="001538A6"/>
    <w:rsid w:val="00174D23"/>
    <w:rsid w:val="00177E1C"/>
    <w:rsid w:val="00182947"/>
    <w:rsid w:val="00186207"/>
    <w:rsid w:val="00190BAD"/>
    <w:rsid w:val="00191B3B"/>
    <w:rsid w:val="00196E58"/>
    <w:rsid w:val="001A19FD"/>
    <w:rsid w:val="001A1C70"/>
    <w:rsid w:val="001B5BA0"/>
    <w:rsid w:val="001C24A0"/>
    <w:rsid w:val="001D1A8F"/>
    <w:rsid w:val="001D3894"/>
    <w:rsid w:val="001D57EB"/>
    <w:rsid w:val="001D7588"/>
    <w:rsid w:val="001E3ADB"/>
    <w:rsid w:val="001E5421"/>
    <w:rsid w:val="001E6806"/>
    <w:rsid w:val="001E71EB"/>
    <w:rsid w:val="001F15B3"/>
    <w:rsid w:val="001F2166"/>
    <w:rsid w:val="001F52E7"/>
    <w:rsid w:val="00203839"/>
    <w:rsid w:val="00204CC5"/>
    <w:rsid w:val="00210D1B"/>
    <w:rsid w:val="0021209C"/>
    <w:rsid w:val="00212F26"/>
    <w:rsid w:val="00216272"/>
    <w:rsid w:val="00216C10"/>
    <w:rsid w:val="0022207D"/>
    <w:rsid w:val="0023061A"/>
    <w:rsid w:val="00232651"/>
    <w:rsid w:val="00234B85"/>
    <w:rsid w:val="00234BC6"/>
    <w:rsid w:val="002436EC"/>
    <w:rsid w:val="002455E4"/>
    <w:rsid w:val="002466AF"/>
    <w:rsid w:val="00253687"/>
    <w:rsid w:val="00276A33"/>
    <w:rsid w:val="002775E4"/>
    <w:rsid w:val="0028183B"/>
    <w:rsid w:val="00282CB7"/>
    <w:rsid w:val="0029459C"/>
    <w:rsid w:val="00297A4E"/>
    <w:rsid w:val="002A50ED"/>
    <w:rsid w:val="002A5DBF"/>
    <w:rsid w:val="002A70CB"/>
    <w:rsid w:val="002C3A2A"/>
    <w:rsid w:val="002C497F"/>
    <w:rsid w:val="002D0E02"/>
    <w:rsid w:val="002D20CC"/>
    <w:rsid w:val="002E18F5"/>
    <w:rsid w:val="002E57AF"/>
    <w:rsid w:val="002F221A"/>
    <w:rsid w:val="002F4364"/>
    <w:rsid w:val="0030103E"/>
    <w:rsid w:val="003028ED"/>
    <w:rsid w:val="003030A1"/>
    <w:rsid w:val="00306951"/>
    <w:rsid w:val="00311F1A"/>
    <w:rsid w:val="00312074"/>
    <w:rsid w:val="0031451D"/>
    <w:rsid w:val="00321215"/>
    <w:rsid w:val="0032494F"/>
    <w:rsid w:val="00327A05"/>
    <w:rsid w:val="00327C77"/>
    <w:rsid w:val="00336687"/>
    <w:rsid w:val="00345BF7"/>
    <w:rsid w:val="003503FF"/>
    <w:rsid w:val="00350918"/>
    <w:rsid w:val="00351473"/>
    <w:rsid w:val="00354016"/>
    <w:rsid w:val="00355B25"/>
    <w:rsid w:val="00361254"/>
    <w:rsid w:val="00374DB4"/>
    <w:rsid w:val="00384FCF"/>
    <w:rsid w:val="00390F6E"/>
    <w:rsid w:val="00392E83"/>
    <w:rsid w:val="00393BB7"/>
    <w:rsid w:val="003A5054"/>
    <w:rsid w:val="003A5F87"/>
    <w:rsid w:val="003B1C7C"/>
    <w:rsid w:val="003C7561"/>
    <w:rsid w:val="003D7B7E"/>
    <w:rsid w:val="003E1348"/>
    <w:rsid w:val="003E5EBE"/>
    <w:rsid w:val="003E7F73"/>
    <w:rsid w:val="003F3E67"/>
    <w:rsid w:val="003F6736"/>
    <w:rsid w:val="004043FA"/>
    <w:rsid w:val="00405EA7"/>
    <w:rsid w:val="004115F3"/>
    <w:rsid w:val="00413D95"/>
    <w:rsid w:val="00416573"/>
    <w:rsid w:val="00416BE4"/>
    <w:rsid w:val="0042410A"/>
    <w:rsid w:val="004247B9"/>
    <w:rsid w:val="004260E9"/>
    <w:rsid w:val="00427B81"/>
    <w:rsid w:val="00431010"/>
    <w:rsid w:val="00434EFA"/>
    <w:rsid w:val="00446064"/>
    <w:rsid w:val="0046495B"/>
    <w:rsid w:val="00472EDF"/>
    <w:rsid w:val="00474D2D"/>
    <w:rsid w:val="004814D2"/>
    <w:rsid w:val="00482CF1"/>
    <w:rsid w:val="0048418B"/>
    <w:rsid w:val="00485BE4"/>
    <w:rsid w:val="0049156F"/>
    <w:rsid w:val="00492626"/>
    <w:rsid w:val="00493D11"/>
    <w:rsid w:val="00496A2E"/>
    <w:rsid w:val="004A1702"/>
    <w:rsid w:val="004A347E"/>
    <w:rsid w:val="004A7794"/>
    <w:rsid w:val="004B42EB"/>
    <w:rsid w:val="004C3031"/>
    <w:rsid w:val="004C407A"/>
    <w:rsid w:val="004C40D0"/>
    <w:rsid w:val="004C67E8"/>
    <w:rsid w:val="004C7DEE"/>
    <w:rsid w:val="004D0D6D"/>
    <w:rsid w:val="004D2FB5"/>
    <w:rsid w:val="004E0B6E"/>
    <w:rsid w:val="004F2B28"/>
    <w:rsid w:val="004F3F7C"/>
    <w:rsid w:val="004F4EEC"/>
    <w:rsid w:val="004F5A3A"/>
    <w:rsid w:val="005161C0"/>
    <w:rsid w:val="0052080E"/>
    <w:rsid w:val="00523E36"/>
    <w:rsid w:val="00527473"/>
    <w:rsid w:val="00527B41"/>
    <w:rsid w:val="00531ADB"/>
    <w:rsid w:val="00533727"/>
    <w:rsid w:val="00540F0E"/>
    <w:rsid w:val="005425AC"/>
    <w:rsid w:val="00542EED"/>
    <w:rsid w:val="00552C22"/>
    <w:rsid w:val="00565D26"/>
    <w:rsid w:val="00565F58"/>
    <w:rsid w:val="00582CE5"/>
    <w:rsid w:val="00583034"/>
    <w:rsid w:val="00585197"/>
    <w:rsid w:val="00590474"/>
    <w:rsid w:val="005907B5"/>
    <w:rsid w:val="005933A5"/>
    <w:rsid w:val="00596EB0"/>
    <w:rsid w:val="00597794"/>
    <w:rsid w:val="005A5958"/>
    <w:rsid w:val="005A61FE"/>
    <w:rsid w:val="005B5FEB"/>
    <w:rsid w:val="005C0DFE"/>
    <w:rsid w:val="005D1B68"/>
    <w:rsid w:val="005D288B"/>
    <w:rsid w:val="005D35F0"/>
    <w:rsid w:val="005D3D80"/>
    <w:rsid w:val="005D6C75"/>
    <w:rsid w:val="005E30BB"/>
    <w:rsid w:val="005E3213"/>
    <w:rsid w:val="005E4607"/>
    <w:rsid w:val="005F32F9"/>
    <w:rsid w:val="005F6F5D"/>
    <w:rsid w:val="006039F6"/>
    <w:rsid w:val="00607624"/>
    <w:rsid w:val="0061477A"/>
    <w:rsid w:val="00621A07"/>
    <w:rsid w:val="0062246F"/>
    <w:rsid w:val="00622FAB"/>
    <w:rsid w:val="006258E6"/>
    <w:rsid w:val="00630EA3"/>
    <w:rsid w:val="006400BD"/>
    <w:rsid w:val="00653AE5"/>
    <w:rsid w:val="00655729"/>
    <w:rsid w:val="00655DC1"/>
    <w:rsid w:val="006561DC"/>
    <w:rsid w:val="0066299C"/>
    <w:rsid w:val="00663BE4"/>
    <w:rsid w:val="00680AC4"/>
    <w:rsid w:val="0069051D"/>
    <w:rsid w:val="006926AA"/>
    <w:rsid w:val="00692C01"/>
    <w:rsid w:val="00694EDE"/>
    <w:rsid w:val="006A1286"/>
    <w:rsid w:val="006A3DA2"/>
    <w:rsid w:val="006A7F5D"/>
    <w:rsid w:val="006B313C"/>
    <w:rsid w:val="006C13D1"/>
    <w:rsid w:val="006D0F73"/>
    <w:rsid w:val="006D3156"/>
    <w:rsid w:val="006D565B"/>
    <w:rsid w:val="006E0C5F"/>
    <w:rsid w:val="006E0D3A"/>
    <w:rsid w:val="006E4E3D"/>
    <w:rsid w:val="006E5A64"/>
    <w:rsid w:val="006F5DEB"/>
    <w:rsid w:val="007038E6"/>
    <w:rsid w:val="00703E73"/>
    <w:rsid w:val="0071372A"/>
    <w:rsid w:val="00727873"/>
    <w:rsid w:val="00734D87"/>
    <w:rsid w:val="007365A8"/>
    <w:rsid w:val="0073794E"/>
    <w:rsid w:val="00752EA4"/>
    <w:rsid w:val="00753816"/>
    <w:rsid w:val="00755666"/>
    <w:rsid w:val="007618F2"/>
    <w:rsid w:val="00761B23"/>
    <w:rsid w:val="00763D61"/>
    <w:rsid w:val="0076742A"/>
    <w:rsid w:val="007737DC"/>
    <w:rsid w:val="007805C4"/>
    <w:rsid w:val="00781303"/>
    <w:rsid w:val="007817FF"/>
    <w:rsid w:val="007826ED"/>
    <w:rsid w:val="00782CEE"/>
    <w:rsid w:val="00792970"/>
    <w:rsid w:val="00796863"/>
    <w:rsid w:val="007A64E7"/>
    <w:rsid w:val="007B01E0"/>
    <w:rsid w:val="007D4C6E"/>
    <w:rsid w:val="007D5271"/>
    <w:rsid w:val="007E71A4"/>
    <w:rsid w:val="007F7507"/>
    <w:rsid w:val="00803B69"/>
    <w:rsid w:val="00806BA3"/>
    <w:rsid w:val="00806DF7"/>
    <w:rsid w:val="00810A1B"/>
    <w:rsid w:val="008142AC"/>
    <w:rsid w:val="0081447B"/>
    <w:rsid w:val="00821BC6"/>
    <w:rsid w:val="0082422B"/>
    <w:rsid w:val="00824FC8"/>
    <w:rsid w:val="00837DE3"/>
    <w:rsid w:val="00840C7E"/>
    <w:rsid w:val="00846226"/>
    <w:rsid w:val="008504D2"/>
    <w:rsid w:val="00850657"/>
    <w:rsid w:val="00851E59"/>
    <w:rsid w:val="00854F07"/>
    <w:rsid w:val="00855A5D"/>
    <w:rsid w:val="00856CA5"/>
    <w:rsid w:val="00857C2C"/>
    <w:rsid w:val="00862AC1"/>
    <w:rsid w:val="00866B1E"/>
    <w:rsid w:val="00866C63"/>
    <w:rsid w:val="0086700C"/>
    <w:rsid w:val="00872A53"/>
    <w:rsid w:val="00874429"/>
    <w:rsid w:val="00881C8A"/>
    <w:rsid w:val="00883B70"/>
    <w:rsid w:val="00885F2F"/>
    <w:rsid w:val="008868E4"/>
    <w:rsid w:val="008877C2"/>
    <w:rsid w:val="00887F65"/>
    <w:rsid w:val="00891E72"/>
    <w:rsid w:val="00893226"/>
    <w:rsid w:val="00894292"/>
    <w:rsid w:val="008964D7"/>
    <w:rsid w:val="008A18BC"/>
    <w:rsid w:val="008A653C"/>
    <w:rsid w:val="008B4405"/>
    <w:rsid w:val="008B4EA1"/>
    <w:rsid w:val="008B5780"/>
    <w:rsid w:val="008C0AC3"/>
    <w:rsid w:val="008C2212"/>
    <w:rsid w:val="008C5889"/>
    <w:rsid w:val="008D4616"/>
    <w:rsid w:val="008E313E"/>
    <w:rsid w:val="008E7854"/>
    <w:rsid w:val="008F299E"/>
    <w:rsid w:val="008F5233"/>
    <w:rsid w:val="008F5D59"/>
    <w:rsid w:val="009029A5"/>
    <w:rsid w:val="009047B0"/>
    <w:rsid w:val="0090523F"/>
    <w:rsid w:val="00906BEE"/>
    <w:rsid w:val="00916D16"/>
    <w:rsid w:val="00921542"/>
    <w:rsid w:val="00925502"/>
    <w:rsid w:val="009316FC"/>
    <w:rsid w:val="00932A94"/>
    <w:rsid w:val="00937657"/>
    <w:rsid w:val="00942C00"/>
    <w:rsid w:val="009478FE"/>
    <w:rsid w:val="009520C7"/>
    <w:rsid w:val="009522CC"/>
    <w:rsid w:val="00960F78"/>
    <w:rsid w:val="0096204D"/>
    <w:rsid w:val="009639AE"/>
    <w:rsid w:val="009706BB"/>
    <w:rsid w:val="00972F85"/>
    <w:rsid w:val="009733B6"/>
    <w:rsid w:val="00973D00"/>
    <w:rsid w:val="00975C50"/>
    <w:rsid w:val="009834A5"/>
    <w:rsid w:val="00985097"/>
    <w:rsid w:val="009876AE"/>
    <w:rsid w:val="00993570"/>
    <w:rsid w:val="00996B58"/>
    <w:rsid w:val="009A3BED"/>
    <w:rsid w:val="009A4462"/>
    <w:rsid w:val="009B32D5"/>
    <w:rsid w:val="009B35A3"/>
    <w:rsid w:val="009B4D58"/>
    <w:rsid w:val="009B7C91"/>
    <w:rsid w:val="009D272C"/>
    <w:rsid w:val="009E1D14"/>
    <w:rsid w:val="009E707C"/>
    <w:rsid w:val="009E7F47"/>
    <w:rsid w:val="009F0012"/>
    <w:rsid w:val="009F4AA8"/>
    <w:rsid w:val="009F526E"/>
    <w:rsid w:val="00A06C0C"/>
    <w:rsid w:val="00A10825"/>
    <w:rsid w:val="00A11756"/>
    <w:rsid w:val="00A20088"/>
    <w:rsid w:val="00A2066D"/>
    <w:rsid w:val="00A31B81"/>
    <w:rsid w:val="00A31F8A"/>
    <w:rsid w:val="00A45D36"/>
    <w:rsid w:val="00A53557"/>
    <w:rsid w:val="00A54A15"/>
    <w:rsid w:val="00A56758"/>
    <w:rsid w:val="00A56BC6"/>
    <w:rsid w:val="00A56F61"/>
    <w:rsid w:val="00A57DAE"/>
    <w:rsid w:val="00A60276"/>
    <w:rsid w:val="00A65639"/>
    <w:rsid w:val="00A67612"/>
    <w:rsid w:val="00A75762"/>
    <w:rsid w:val="00A81CAC"/>
    <w:rsid w:val="00A8535D"/>
    <w:rsid w:val="00A87F74"/>
    <w:rsid w:val="00A93664"/>
    <w:rsid w:val="00A97F72"/>
    <w:rsid w:val="00AA3B3C"/>
    <w:rsid w:val="00AA48F7"/>
    <w:rsid w:val="00AA674E"/>
    <w:rsid w:val="00AA6D79"/>
    <w:rsid w:val="00AB2686"/>
    <w:rsid w:val="00AC1E1B"/>
    <w:rsid w:val="00AC35EB"/>
    <w:rsid w:val="00AC4D26"/>
    <w:rsid w:val="00AC4D5B"/>
    <w:rsid w:val="00AE4C5E"/>
    <w:rsid w:val="00AE79F0"/>
    <w:rsid w:val="00B02D81"/>
    <w:rsid w:val="00B03E45"/>
    <w:rsid w:val="00B07626"/>
    <w:rsid w:val="00B07CEC"/>
    <w:rsid w:val="00B1175A"/>
    <w:rsid w:val="00B13E1B"/>
    <w:rsid w:val="00B15203"/>
    <w:rsid w:val="00B17227"/>
    <w:rsid w:val="00B21128"/>
    <w:rsid w:val="00B213FC"/>
    <w:rsid w:val="00B25C4F"/>
    <w:rsid w:val="00B37E20"/>
    <w:rsid w:val="00B40DA9"/>
    <w:rsid w:val="00B43AFE"/>
    <w:rsid w:val="00B46ABC"/>
    <w:rsid w:val="00B570B6"/>
    <w:rsid w:val="00B572E7"/>
    <w:rsid w:val="00B61DA4"/>
    <w:rsid w:val="00B646A4"/>
    <w:rsid w:val="00B65F92"/>
    <w:rsid w:val="00B74118"/>
    <w:rsid w:val="00B75227"/>
    <w:rsid w:val="00B826D9"/>
    <w:rsid w:val="00B97B90"/>
    <w:rsid w:val="00BA223A"/>
    <w:rsid w:val="00BA3C40"/>
    <w:rsid w:val="00BB439C"/>
    <w:rsid w:val="00BB5C34"/>
    <w:rsid w:val="00BC4052"/>
    <w:rsid w:val="00BD4521"/>
    <w:rsid w:val="00BD78B8"/>
    <w:rsid w:val="00BE088F"/>
    <w:rsid w:val="00BE0A32"/>
    <w:rsid w:val="00BE3452"/>
    <w:rsid w:val="00BF0B6D"/>
    <w:rsid w:val="00BF5985"/>
    <w:rsid w:val="00C06AC9"/>
    <w:rsid w:val="00C11AB4"/>
    <w:rsid w:val="00C127D1"/>
    <w:rsid w:val="00C128BD"/>
    <w:rsid w:val="00C150F3"/>
    <w:rsid w:val="00C16F4F"/>
    <w:rsid w:val="00C207CE"/>
    <w:rsid w:val="00C21CB9"/>
    <w:rsid w:val="00C220E5"/>
    <w:rsid w:val="00C24046"/>
    <w:rsid w:val="00C24388"/>
    <w:rsid w:val="00C31411"/>
    <w:rsid w:val="00C37348"/>
    <w:rsid w:val="00C378C4"/>
    <w:rsid w:val="00C40A7F"/>
    <w:rsid w:val="00C40D11"/>
    <w:rsid w:val="00C512E6"/>
    <w:rsid w:val="00C51744"/>
    <w:rsid w:val="00C543BE"/>
    <w:rsid w:val="00C6327D"/>
    <w:rsid w:val="00C66933"/>
    <w:rsid w:val="00C70710"/>
    <w:rsid w:val="00C70B2D"/>
    <w:rsid w:val="00C71A88"/>
    <w:rsid w:val="00C7354B"/>
    <w:rsid w:val="00C828DB"/>
    <w:rsid w:val="00C9110F"/>
    <w:rsid w:val="00C97321"/>
    <w:rsid w:val="00CA1057"/>
    <w:rsid w:val="00CA486B"/>
    <w:rsid w:val="00CB57EB"/>
    <w:rsid w:val="00CB5F75"/>
    <w:rsid w:val="00CB6926"/>
    <w:rsid w:val="00CC2FC8"/>
    <w:rsid w:val="00CD4010"/>
    <w:rsid w:val="00CD708E"/>
    <w:rsid w:val="00CE163F"/>
    <w:rsid w:val="00CE1973"/>
    <w:rsid w:val="00CE263D"/>
    <w:rsid w:val="00CF0B98"/>
    <w:rsid w:val="00CF4CCC"/>
    <w:rsid w:val="00CF5E50"/>
    <w:rsid w:val="00D00D72"/>
    <w:rsid w:val="00D02DEE"/>
    <w:rsid w:val="00D16956"/>
    <w:rsid w:val="00D2113D"/>
    <w:rsid w:val="00D22C77"/>
    <w:rsid w:val="00D262EF"/>
    <w:rsid w:val="00D34DBA"/>
    <w:rsid w:val="00D416A6"/>
    <w:rsid w:val="00D42B12"/>
    <w:rsid w:val="00D44E2D"/>
    <w:rsid w:val="00D5174E"/>
    <w:rsid w:val="00D51ECA"/>
    <w:rsid w:val="00D5546F"/>
    <w:rsid w:val="00D65C0B"/>
    <w:rsid w:val="00D8104F"/>
    <w:rsid w:val="00D84B4C"/>
    <w:rsid w:val="00D86EE5"/>
    <w:rsid w:val="00D9033D"/>
    <w:rsid w:val="00D906DF"/>
    <w:rsid w:val="00D939E1"/>
    <w:rsid w:val="00D94EE0"/>
    <w:rsid w:val="00D9657B"/>
    <w:rsid w:val="00DA2140"/>
    <w:rsid w:val="00DA21FE"/>
    <w:rsid w:val="00DB568D"/>
    <w:rsid w:val="00DB70EA"/>
    <w:rsid w:val="00DB7271"/>
    <w:rsid w:val="00DB78D0"/>
    <w:rsid w:val="00DC357F"/>
    <w:rsid w:val="00DC376D"/>
    <w:rsid w:val="00DD1183"/>
    <w:rsid w:val="00DD2E16"/>
    <w:rsid w:val="00DD788C"/>
    <w:rsid w:val="00DE6CF7"/>
    <w:rsid w:val="00DF0EBB"/>
    <w:rsid w:val="00DF3BE3"/>
    <w:rsid w:val="00DF4A90"/>
    <w:rsid w:val="00E0097F"/>
    <w:rsid w:val="00E04289"/>
    <w:rsid w:val="00E1010A"/>
    <w:rsid w:val="00E10BAD"/>
    <w:rsid w:val="00E126F3"/>
    <w:rsid w:val="00E13D90"/>
    <w:rsid w:val="00E13F1B"/>
    <w:rsid w:val="00E1714D"/>
    <w:rsid w:val="00E20105"/>
    <w:rsid w:val="00E2080B"/>
    <w:rsid w:val="00E21168"/>
    <w:rsid w:val="00E21479"/>
    <w:rsid w:val="00E22039"/>
    <w:rsid w:val="00E344D3"/>
    <w:rsid w:val="00E357E0"/>
    <w:rsid w:val="00E37A41"/>
    <w:rsid w:val="00E52AB0"/>
    <w:rsid w:val="00E53386"/>
    <w:rsid w:val="00E5374D"/>
    <w:rsid w:val="00E54D7E"/>
    <w:rsid w:val="00E67C9B"/>
    <w:rsid w:val="00E707E2"/>
    <w:rsid w:val="00E83C08"/>
    <w:rsid w:val="00E90850"/>
    <w:rsid w:val="00E92656"/>
    <w:rsid w:val="00E92CA7"/>
    <w:rsid w:val="00E935A9"/>
    <w:rsid w:val="00E93922"/>
    <w:rsid w:val="00E979A8"/>
    <w:rsid w:val="00EA0CB1"/>
    <w:rsid w:val="00EA405A"/>
    <w:rsid w:val="00EA49CE"/>
    <w:rsid w:val="00EB502A"/>
    <w:rsid w:val="00EB74D9"/>
    <w:rsid w:val="00EC053A"/>
    <w:rsid w:val="00EC09EB"/>
    <w:rsid w:val="00ED041D"/>
    <w:rsid w:val="00ED22E7"/>
    <w:rsid w:val="00EE16C7"/>
    <w:rsid w:val="00EF4481"/>
    <w:rsid w:val="00EF47A3"/>
    <w:rsid w:val="00EF52A5"/>
    <w:rsid w:val="00EF6846"/>
    <w:rsid w:val="00EF7C19"/>
    <w:rsid w:val="00F009CB"/>
    <w:rsid w:val="00F012B4"/>
    <w:rsid w:val="00F0783A"/>
    <w:rsid w:val="00F13F9F"/>
    <w:rsid w:val="00F236F9"/>
    <w:rsid w:val="00F23C64"/>
    <w:rsid w:val="00F27556"/>
    <w:rsid w:val="00F2784B"/>
    <w:rsid w:val="00F27D09"/>
    <w:rsid w:val="00F319DD"/>
    <w:rsid w:val="00F31BA9"/>
    <w:rsid w:val="00F346E1"/>
    <w:rsid w:val="00F362D6"/>
    <w:rsid w:val="00F45162"/>
    <w:rsid w:val="00F55E0B"/>
    <w:rsid w:val="00F55FBA"/>
    <w:rsid w:val="00F60A2B"/>
    <w:rsid w:val="00F60BA2"/>
    <w:rsid w:val="00F60C43"/>
    <w:rsid w:val="00F65062"/>
    <w:rsid w:val="00F659F0"/>
    <w:rsid w:val="00F73FE4"/>
    <w:rsid w:val="00F7479F"/>
    <w:rsid w:val="00F8059D"/>
    <w:rsid w:val="00F8063D"/>
    <w:rsid w:val="00F84B27"/>
    <w:rsid w:val="00F8566D"/>
    <w:rsid w:val="00F85D21"/>
    <w:rsid w:val="00F87D17"/>
    <w:rsid w:val="00F87F75"/>
    <w:rsid w:val="00F92452"/>
    <w:rsid w:val="00F936E3"/>
    <w:rsid w:val="00F97201"/>
    <w:rsid w:val="00FA1B66"/>
    <w:rsid w:val="00FA7DDB"/>
    <w:rsid w:val="00FB277D"/>
    <w:rsid w:val="00FB2D13"/>
    <w:rsid w:val="00FB6E8D"/>
    <w:rsid w:val="00FB7BF6"/>
    <w:rsid w:val="00FC2267"/>
    <w:rsid w:val="00FC36D0"/>
    <w:rsid w:val="00FC7824"/>
    <w:rsid w:val="00FD3E27"/>
    <w:rsid w:val="00FD54EA"/>
    <w:rsid w:val="00FD6522"/>
    <w:rsid w:val="00FD763B"/>
    <w:rsid w:val="00FE0F1D"/>
    <w:rsid w:val="00FE2673"/>
    <w:rsid w:val="00FE5DA3"/>
    <w:rsid w:val="00FE6880"/>
    <w:rsid w:val="00FF0BCB"/>
    <w:rsid w:val="00FF2A6A"/>
    <w:rsid w:val="00FF5B2B"/>
    <w:rsid w:val="00FF6263"/>
    <w:rsid w:val="00FF6395"/>
    <w:rsid w:val="014337F8"/>
    <w:rsid w:val="01634B94"/>
    <w:rsid w:val="016441A1"/>
    <w:rsid w:val="016924C1"/>
    <w:rsid w:val="01836D74"/>
    <w:rsid w:val="01A3073B"/>
    <w:rsid w:val="02632FB4"/>
    <w:rsid w:val="030F6088"/>
    <w:rsid w:val="03464449"/>
    <w:rsid w:val="034F0B7A"/>
    <w:rsid w:val="038C76D9"/>
    <w:rsid w:val="039B791C"/>
    <w:rsid w:val="03CF5817"/>
    <w:rsid w:val="03F445E5"/>
    <w:rsid w:val="046A54C8"/>
    <w:rsid w:val="04754CD3"/>
    <w:rsid w:val="04985DF3"/>
    <w:rsid w:val="0522148F"/>
    <w:rsid w:val="05701DE5"/>
    <w:rsid w:val="0580326D"/>
    <w:rsid w:val="05A32301"/>
    <w:rsid w:val="05B272AB"/>
    <w:rsid w:val="05B330BB"/>
    <w:rsid w:val="05F43972"/>
    <w:rsid w:val="06064333"/>
    <w:rsid w:val="061614DB"/>
    <w:rsid w:val="06925632"/>
    <w:rsid w:val="06E65352"/>
    <w:rsid w:val="06FB4453"/>
    <w:rsid w:val="073765A3"/>
    <w:rsid w:val="07831B05"/>
    <w:rsid w:val="07E55609"/>
    <w:rsid w:val="082B0AD7"/>
    <w:rsid w:val="08470072"/>
    <w:rsid w:val="08534C69"/>
    <w:rsid w:val="08585DDB"/>
    <w:rsid w:val="0883196F"/>
    <w:rsid w:val="08AF1795"/>
    <w:rsid w:val="08F47567"/>
    <w:rsid w:val="090221EB"/>
    <w:rsid w:val="09254E54"/>
    <w:rsid w:val="09830498"/>
    <w:rsid w:val="09DF026C"/>
    <w:rsid w:val="0A3758AF"/>
    <w:rsid w:val="0A3C3189"/>
    <w:rsid w:val="0A5E32DB"/>
    <w:rsid w:val="0A621193"/>
    <w:rsid w:val="0A7A594C"/>
    <w:rsid w:val="0A817EB9"/>
    <w:rsid w:val="0AE01A38"/>
    <w:rsid w:val="0B821851"/>
    <w:rsid w:val="0BC1638D"/>
    <w:rsid w:val="0BE36304"/>
    <w:rsid w:val="0C022F4C"/>
    <w:rsid w:val="0C7074A5"/>
    <w:rsid w:val="0CA50CD8"/>
    <w:rsid w:val="0CAE6912"/>
    <w:rsid w:val="0CCB37EF"/>
    <w:rsid w:val="0CDF2DF5"/>
    <w:rsid w:val="0D197B03"/>
    <w:rsid w:val="0D987BC3"/>
    <w:rsid w:val="0DF26CD2"/>
    <w:rsid w:val="0E50521F"/>
    <w:rsid w:val="0F135152"/>
    <w:rsid w:val="0F436351"/>
    <w:rsid w:val="0F9A49D3"/>
    <w:rsid w:val="0FA20284"/>
    <w:rsid w:val="10142F30"/>
    <w:rsid w:val="10156CA8"/>
    <w:rsid w:val="10297868"/>
    <w:rsid w:val="1082431E"/>
    <w:rsid w:val="10F93ED3"/>
    <w:rsid w:val="114D134F"/>
    <w:rsid w:val="11EB45C2"/>
    <w:rsid w:val="11F31F18"/>
    <w:rsid w:val="1201295A"/>
    <w:rsid w:val="126771FA"/>
    <w:rsid w:val="12745F08"/>
    <w:rsid w:val="128E689D"/>
    <w:rsid w:val="12A86AE8"/>
    <w:rsid w:val="137645D0"/>
    <w:rsid w:val="13821EDB"/>
    <w:rsid w:val="138455F7"/>
    <w:rsid w:val="14C0264B"/>
    <w:rsid w:val="14C31DF2"/>
    <w:rsid w:val="14F879AB"/>
    <w:rsid w:val="151E4BC2"/>
    <w:rsid w:val="1541544C"/>
    <w:rsid w:val="154C590A"/>
    <w:rsid w:val="16380A5A"/>
    <w:rsid w:val="16E9778B"/>
    <w:rsid w:val="175B19A4"/>
    <w:rsid w:val="178169D1"/>
    <w:rsid w:val="17A76437"/>
    <w:rsid w:val="180D6B40"/>
    <w:rsid w:val="18377C59"/>
    <w:rsid w:val="1869193F"/>
    <w:rsid w:val="187D31BA"/>
    <w:rsid w:val="18944C31"/>
    <w:rsid w:val="18D019BE"/>
    <w:rsid w:val="18F90F15"/>
    <w:rsid w:val="194068F1"/>
    <w:rsid w:val="19541B77"/>
    <w:rsid w:val="19CC03D7"/>
    <w:rsid w:val="1A05580D"/>
    <w:rsid w:val="1A826180"/>
    <w:rsid w:val="1A9A7C01"/>
    <w:rsid w:val="1AA80E44"/>
    <w:rsid w:val="1AB71087"/>
    <w:rsid w:val="1AB84D94"/>
    <w:rsid w:val="1ACE6C38"/>
    <w:rsid w:val="1AFB6890"/>
    <w:rsid w:val="1B0F7A51"/>
    <w:rsid w:val="1B3A3A66"/>
    <w:rsid w:val="1B9F41EC"/>
    <w:rsid w:val="1C0A168B"/>
    <w:rsid w:val="1C0E0A98"/>
    <w:rsid w:val="1C8B0D49"/>
    <w:rsid w:val="1CD001DE"/>
    <w:rsid w:val="1D3F418F"/>
    <w:rsid w:val="1D472E26"/>
    <w:rsid w:val="1DA36543"/>
    <w:rsid w:val="1E825979"/>
    <w:rsid w:val="1FE16CA5"/>
    <w:rsid w:val="1FFB1A16"/>
    <w:rsid w:val="204C66DE"/>
    <w:rsid w:val="20CB007D"/>
    <w:rsid w:val="20F76BE7"/>
    <w:rsid w:val="212C7FA7"/>
    <w:rsid w:val="21445D72"/>
    <w:rsid w:val="215807B5"/>
    <w:rsid w:val="21A316AE"/>
    <w:rsid w:val="21CA5462"/>
    <w:rsid w:val="21DB4B93"/>
    <w:rsid w:val="229E0B15"/>
    <w:rsid w:val="22A20DE3"/>
    <w:rsid w:val="22F075F2"/>
    <w:rsid w:val="230C63BD"/>
    <w:rsid w:val="23462986"/>
    <w:rsid w:val="235755DB"/>
    <w:rsid w:val="23810484"/>
    <w:rsid w:val="23FE575A"/>
    <w:rsid w:val="24207C9D"/>
    <w:rsid w:val="246E47AB"/>
    <w:rsid w:val="248A0D07"/>
    <w:rsid w:val="24D43B96"/>
    <w:rsid w:val="257367FB"/>
    <w:rsid w:val="25950296"/>
    <w:rsid w:val="2595636A"/>
    <w:rsid w:val="26902F90"/>
    <w:rsid w:val="26966852"/>
    <w:rsid w:val="269F75F1"/>
    <w:rsid w:val="26A7245B"/>
    <w:rsid w:val="26C40F6E"/>
    <w:rsid w:val="26DA5FCC"/>
    <w:rsid w:val="27887405"/>
    <w:rsid w:val="27BA16F8"/>
    <w:rsid w:val="27CC0A12"/>
    <w:rsid w:val="27E00215"/>
    <w:rsid w:val="282E6701"/>
    <w:rsid w:val="28447DAF"/>
    <w:rsid w:val="289464DB"/>
    <w:rsid w:val="28EB7F56"/>
    <w:rsid w:val="29A4605C"/>
    <w:rsid w:val="29FF2103"/>
    <w:rsid w:val="2A231A63"/>
    <w:rsid w:val="2A314286"/>
    <w:rsid w:val="2A606D12"/>
    <w:rsid w:val="2A905451"/>
    <w:rsid w:val="2A9B4834"/>
    <w:rsid w:val="2B6F3056"/>
    <w:rsid w:val="2B980114"/>
    <w:rsid w:val="2B9A0433"/>
    <w:rsid w:val="2BA83E2D"/>
    <w:rsid w:val="2BEA2BA3"/>
    <w:rsid w:val="2C213D67"/>
    <w:rsid w:val="2C3F3945"/>
    <w:rsid w:val="2CA631D0"/>
    <w:rsid w:val="2CAC264C"/>
    <w:rsid w:val="2CE96333"/>
    <w:rsid w:val="2D173FCD"/>
    <w:rsid w:val="2D2D447D"/>
    <w:rsid w:val="2D61719C"/>
    <w:rsid w:val="2DF77EA0"/>
    <w:rsid w:val="2E2959A0"/>
    <w:rsid w:val="2E985CC8"/>
    <w:rsid w:val="2E9C7603"/>
    <w:rsid w:val="2EA86C84"/>
    <w:rsid w:val="2EC21951"/>
    <w:rsid w:val="2ECE02F6"/>
    <w:rsid w:val="2EFF1654"/>
    <w:rsid w:val="2EFF2BA5"/>
    <w:rsid w:val="2F226B6C"/>
    <w:rsid w:val="2F99381C"/>
    <w:rsid w:val="2FF21103"/>
    <w:rsid w:val="3010093C"/>
    <w:rsid w:val="30520295"/>
    <w:rsid w:val="30877F13"/>
    <w:rsid w:val="30C776F3"/>
    <w:rsid w:val="30D61D64"/>
    <w:rsid w:val="31274C9C"/>
    <w:rsid w:val="31631838"/>
    <w:rsid w:val="31E247E4"/>
    <w:rsid w:val="32F737AE"/>
    <w:rsid w:val="337629C2"/>
    <w:rsid w:val="337771AE"/>
    <w:rsid w:val="33C61EE3"/>
    <w:rsid w:val="34011E8C"/>
    <w:rsid w:val="3473025D"/>
    <w:rsid w:val="349228CA"/>
    <w:rsid w:val="34967BB7"/>
    <w:rsid w:val="34A22009"/>
    <w:rsid w:val="352667C5"/>
    <w:rsid w:val="35C63454"/>
    <w:rsid w:val="35E37D6A"/>
    <w:rsid w:val="3618166F"/>
    <w:rsid w:val="36187121"/>
    <w:rsid w:val="36413AA3"/>
    <w:rsid w:val="36592B9B"/>
    <w:rsid w:val="365A7EA8"/>
    <w:rsid w:val="3677520A"/>
    <w:rsid w:val="367774C5"/>
    <w:rsid w:val="36AF255F"/>
    <w:rsid w:val="36D879C0"/>
    <w:rsid w:val="374E70EC"/>
    <w:rsid w:val="382B0567"/>
    <w:rsid w:val="38322F7E"/>
    <w:rsid w:val="38F82D14"/>
    <w:rsid w:val="39243934"/>
    <w:rsid w:val="393D7D07"/>
    <w:rsid w:val="399A3BF6"/>
    <w:rsid w:val="39E020CC"/>
    <w:rsid w:val="3AA9083F"/>
    <w:rsid w:val="3B602C1D"/>
    <w:rsid w:val="3BA66882"/>
    <w:rsid w:val="3BA945C4"/>
    <w:rsid w:val="3BB14DDB"/>
    <w:rsid w:val="3BC104F9"/>
    <w:rsid w:val="3C1E3ABC"/>
    <w:rsid w:val="3D6678DE"/>
    <w:rsid w:val="3D983076"/>
    <w:rsid w:val="3DBF21E9"/>
    <w:rsid w:val="3DC81BE3"/>
    <w:rsid w:val="3DE3731F"/>
    <w:rsid w:val="3E834E52"/>
    <w:rsid w:val="40200AE3"/>
    <w:rsid w:val="402A727D"/>
    <w:rsid w:val="407A3444"/>
    <w:rsid w:val="40AF70EF"/>
    <w:rsid w:val="420961EC"/>
    <w:rsid w:val="431555DE"/>
    <w:rsid w:val="43474941"/>
    <w:rsid w:val="43641D3C"/>
    <w:rsid w:val="43972F54"/>
    <w:rsid w:val="43A05F7F"/>
    <w:rsid w:val="43B23C76"/>
    <w:rsid w:val="43F07214"/>
    <w:rsid w:val="440C1B49"/>
    <w:rsid w:val="44150A49"/>
    <w:rsid w:val="441F0F97"/>
    <w:rsid w:val="444C1112"/>
    <w:rsid w:val="444D6C98"/>
    <w:rsid w:val="4484797D"/>
    <w:rsid w:val="44E66B11"/>
    <w:rsid w:val="450D7972"/>
    <w:rsid w:val="451D614D"/>
    <w:rsid w:val="45446C5B"/>
    <w:rsid w:val="45B31D9E"/>
    <w:rsid w:val="45BC026A"/>
    <w:rsid w:val="45F74EEE"/>
    <w:rsid w:val="460348D1"/>
    <w:rsid w:val="4631143E"/>
    <w:rsid w:val="46405F61"/>
    <w:rsid w:val="46567018"/>
    <w:rsid w:val="46722A57"/>
    <w:rsid w:val="4689127A"/>
    <w:rsid w:val="46A13EF9"/>
    <w:rsid w:val="46A267A5"/>
    <w:rsid w:val="46BA2156"/>
    <w:rsid w:val="46FC620D"/>
    <w:rsid w:val="47117964"/>
    <w:rsid w:val="47F22E4F"/>
    <w:rsid w:val="481C4889"/>
    <w:rsid w:val="48360941"/>
    <w:rsid w:val="48396CD0"/>
    <w:rsid w:val="489051B8"/>
    <w:rsid w:val="48ED0A8B"/>
    <w:rsid w:val="4917098B"/>
    <w:rsid w:val="49227764"/>
    <w:rsid w:val="496B33F6"/>
    <w:rsid w:val="49A63EF1"/>
    <w:rsid w:val="49AF724A"/>
    <w:rsid w:val="4ACC5C72"/>
    <w:rsid w:val="4B3D1593"/>
    <w:rsid w:val="4B7047B7"/>
    <w:rsid w:val="4B704CAF"/>
    <w:rsid w:val="4C1128D8"/>
    <w:rsid w:val="4C3105F4"/>
    <w:rsid w:val="4C6D5292"/>
    <w:rsid w:val="4C8147A2"/>
    <w:rsid w:val="4CDB65A8"/>
    <w:rsid w:val="4DC42B98"/>
    <w:rsid w:val="4E597784"/>
    <w:rsid w:val="4E5A441A"/>
    <w:rsid w:val="4E6879C7"/>
    <w:rsid w:val="4E9356AD"/>
    <w:rsid w:val="4EE85483"/>
    <w:rsid w:val="4F1C65B0"/>
    <w:rsid w:val="4F4006F8"/>
    <w:rsid w:val="4F5B577E"/>
    <w:rsid w:val="4FD857B2"/>
    <w:rsid w:val="50027C2E"/>
    <w:rsid w:val="50125E3D"/>
    <w:rsid w:val="50396C37"/>
    <w:rsid w:val="509727E6"/>
    <w:rsid w:val="50AE618A"/>
    <w:rsid w:val="50D74852"/>
    <w:rsid w:val="50F96FFC"/>
    <w:rsid w:val="51104BB4"/>
    <w:rsid w:val="51294787"/>
    <w:rsid w:val="512B1346"/>
    <w:rsid w:val="5198683B"/>
    <w:rsid w:val="51A52CE0"/>
    <w:rsid w:val="51AC39C9"/>
    <w:rsid w:val="524175C0"/>
    <w:rsid w:val="52614E59"/>
    <w:rsid w:val="52974D1F"/>
    <w:rsid w:val="529803BD"/>
    <w:rsid w:val="52E141EC"/>
    <w:rsid w:val="536E1C69"/>
    <w:rsid w:val="53A52F2E"/>
    <w:rsid w:val="53DD2CA6"/>
    <w:rsid w:val="54332D8B"/>
    <w:rsid w:val="544A56C8"/>
    <w:rsid w:val="549754CF"/>
    <w:rsid w:val="54B55930"/>
    <w:rsid w:val="54DC5B72"/>
    <w:rsid w:val="55466588"/>
    <w:rsid w:val="555B3F1E"/>
    <w:rsid w:val="556D100F"/>
    <w:rsid w:val="55711462"/>
    <w:rsid w:val="55915A56"/>
    <w:rsid w:val="55DC6E7C"/>
    <w:rsid w:val="55FE0150"/>
    <w:rsid w:val="562C1EBD"/>
    <w:rsid w:val="5632650F"/>
    <w:rsid w:val="56355D37"/>
    <w:rsid w:val="56BD287A"/>
    <w:rsid w:val="5713350C"/>
    <w:rsid w:val="5714677F"/>
    <w:rsid w:val="57213165"/>
    <w:rsid w:val="574D71D7"/>
    <w:rsid w:val="57883FBE"/>
    <w:rsid w:val="580A7D41"/>
    <w:rsid w:val="581C22C2"/>
    <w:rsid w:val="5847689F"/>
    <w:rsid w:val="586E58C1"/>
    <w:rsid w:val="588E62F5"/>
    <w:rsid w:val="58B86607"/>
    <w:rsid w:val="58DE337E"/>
    <w:rsid w:val="5915074C"/>
    <w:rsid w:val="591C4FB0"/>
    <w:rsid w:val="5927103B"/>
    <w:rsid w:val="593C5AC0"/>
    <w:rsid w:val="5952374E"/>
    <w:rsid w:val="59A71CEC"/>
    <w:rsid w:val="59E46485"/>
    <w:rsid w:val="5A2306E8"/>
    <w:rsid w:val="5ABE3BC9"/>
    <w:rsid w:val="5B4A7B17"/>
    <w:rsid w:val="5B797D23"/>
    <w:rsid w:val="5B8467BF"/>
    <w:rsid w:val="5BAE0D25"/>
    <w:rsid w:val="5BF8682E"/>
    <w:rsid w:val="5C373A27"/>
    <w:rsid w:val="5C4849EC"/>
    <w:rsid w:val="5C593045"/>
    <w:rsid w:val="5C833B99"/>
    <w:rsid w:val="5CD8488B"/>
    <w:rsid w:val="5D2820A7"/>
    <w:rsid w:val="5D4E42A3"/>
    <w:rsid w:val="5DC639AC"/>
    <w:rsid w:val="5DCA6666"/>
    <w:rsid w:val="5E927932"/>
    <w:rsid w:val="5EA22392"/>
    <w:rsid w:val="5EA309AA"/>
    <w:rsid w:val="5F5A344C"/>
    <w:rsid w:val="60170E4B"/>
    <w:rsid w:val="608179AB"/>
    <w:rsid w:val="609D5BF6"/>
    <w:rsid w:val="60A020B7"/>
    <w:rsid w:val="60A44519"/>
    <w:rsid w:val="616B54E2"/>
    <w:rsid w:val="61EF1254"/>
    <w:rsid w:val="62720823"/>
    <w:rsid w:val="62DE4DC9"/>
    <w:rsid w:val="6359341C"/>
    <w:rsid w:val="637846F9"/>
    <w:rsid w:val="64047D3A"/>
    <w:rsid w:val="640C29B5"/>
    <w:rsid w:val="64602EA8"/>
    <w:rsid w:val="647B7F92"/>
    <w:rsid w:val="64E0567F"/>
    <w:rsid w:val="650E08AE"/>
    <w:rsid w:val="653E6982"/>
    <w:rsid w:val="65896137"/>
    <w:rsid w:val="65BF61B8"/>
    <w:rsid w:val="65E73470"/>
    <w:rsid w:val="661E1B48"/>
    <w:rsid w:val="667D75DC"/>
    <w:rsid w:val="66A90F14"/>
    <w:rsid w:val="67215A4C"/>
    <w:rsid w:val="67442304"/>
    <w:rsid w:val="67806730"/>
    <w:rsid w:val="67A73F31"/>
    <w:rsid w:val="67DF4D46"/>
    <w:rsid w:val="67E2117F"/>
    <w:rsid w:val="68150968"/>
    <w:rsid w:val="68F10A5B"/>
    <w:rsid w:val="69202B2B"/>
    <w:rsid w:val="699851AD"/>
    <w:rsid w:val="69A95ACF"/>
    <w:rsid w:val="69EC51E6"/>
    <w:rsid w:val="6ABD53A5"/>
    <w:rsid w:val="6ACE737E"/>
    <w:rsid w:val="6BD36749"/>
    <w:rsid w:val="6C3B68F9"/>
    <w:rsid w:val="6C7B2459"/>
    <w:rsid w:val="6C9E7C37"/>
    <w:rsid w:val="6D2E2C71"/>
    <w:rsid w:val="6D83733A"/>
    <w:rsid w:val="6DEE1CF8"/>
    <w:rsid w:val="6E0B0643"/>
    <w:rsid w:val="6E3F209B"/>
    <w:rsid w:val="6E4A0A40"/>
    <w:rsid w:val="6E7E2B48"/>
    <w:rsid w:val="6E910986"/>
    <w:rsid w:val="6EE92007"/>
    <w:rsid w:val="6F594109"/>
    <w:rsid w:val="6F9A4A08"/>
    <w:rsid w:val="6F9F071F"/>
    <w:rsid w:val="6FE54511"/>
    <w:rsid w:val="6FE729C0"/>
    <w:rsid w:val="70140108"/>
    <w:rsid w:val="70161521"/>
    <w:rsid w:val="70BE442E"/>
    <w:rsid w:val="71EA2E5C"/>
    <w:rsid w:val="722C18B8"/>
    <w:rsid w:val="72624216"/>
    <w:rsid w:val="728D6D52"/>
    <w:rsid w:val="72961AC7"/>
    <w:rsid w:val="72AF6CE7"/>
    <w:rsid w:val="72D81D48"/>
    <w:rsid w:val="737F7D44"/>
    <w:rsid w:val="738505EC"/>
    <w:rsid w:val="738B5D82"/>
    <w:rsid w:val="73E86D31"/>
    <w:rsid w:val="73F35940"/>
    <w:rsid w:val="749F7D37"/>
    <w:rsid w:val="74E27B4F"/>
    <w:rsid w:val="74EE0377"/>
    <w:rsid w:val="758106F5"/>
    <w:rsid w:val="75D34C49"/>
    <w:rsid w:val="764315EA"/>
    <w:rsid w:val="768807EA"/>
    <w:rsid w:val="76894770"/>
    <w:rsid w:val="76983CCC"/>
    <w:rsid w:val="770574C9"/>
    <w:rsid w:val="78466516"/>
    <w:rsid w:val="78542BE7"/>
    <w:rsid w:val="78E36D21"/>
    <w:rsid w:val="79741E48"/>
    <w:rsid w:val="79F34405"/>
    <w:rsid w:val="7A4642E6"/>
    <w:rsid w:val="7A4E1337"/>
    <w:rsid w:val="7A4E5EEC"/>
    <w:rsid w:val="7A5527C7"/>
    <w:rsid w:val="7A5A09F4"/>
    <w:rsid w:val="7ADC67F4"/>
    <w:rsid w:val="7AF454F0"/>
    <w:rsid w:val="7BE8701A"/>
    <w:rsid w:val="7C6B49A3"/>
    <w:rsid w:val="7CA32817"/>
    <w:rsid w:val="7CCE15C2"/>
    <w:rsid w:val="7CED7166"/>
    <w:rsid w:val="7D0570CB"/>
    <w:rsid w:val="7D783D14"/>
    <w:rsid w:val="7DEE3E8B"/>
    <w:rsid w:val="7E106B6B"/>
    <w:rsid w:val="7E915296"/>
    <w:rsid w:val="7EEC25F4"/>
    <w:rsid w:val="7F4F3057"/>
    <w:rsid w:val="7F66397B"/>
    <w:rsid w:val="7F8A3392"/>
    <w:rsid w:val="7FEA386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nhideWhenUsed="0" w:uiPriority="0" w:semiHidden="0" w:name="heading 3"/>
    <w:lsdException w:qFormat="1"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qFormat="1" w:uiPriority="99" w:semiHidden="0"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99" w:semiHidden="0" w:name="Normal Indent"/>
    <w:lsdException w:uiPriority="99" w:name="footnote text"/>
    <w:lsdException w:uiPriority="99" w:name="annotation text"/>
    <w:lsdException w:qFormat="1" w:uiPriority="99"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4">
    <w:name w:val="heading 1"/>
    <w:basedOn w:val="1"/>
    <w:next w:val="1"/>
    <w:link w:val="26"/>
    <w:qFormat/>
    <w:uiPriority w:val="9"/>
    <w:pPr>
      <w:keepNext/>
      <w:keepLines/>
      <w:spacing w:before="340" w:after="330" w:line="578" w:lineRule="auto"/>
      <w:outlineLvl w:val="0"/>
    </w:pPr>
    <w:rPr>
      <w:rFonts w:asciiTheme="minorHAnsi" w:hAnsiTheme="minorHAnsi" w:eastAsiaTheme="minorEastAsia" w:cstheme="minorBidi"/>
      <w:b/>
      <w:bCs/>
      <w:kern w:val="44"/>
      <w:sz w:val="44"/>
      <w:szCs w:val="44"/>
    </w:rPr>
  </w:style>
  <w:style w:type="paragraph" w:styleId="5">
    <w:name w:val="heading 2"/>
    <w:basedOn w:val="1"/>
    <w:next w:val="1"/>
    <w:link w:val="24"/>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6">
    <w:name w:val="heading 3"/>
    <w:basedOn w:val="1"/>
    <w:next w:val="1"/>
    <w:link w:val="27"/>
    <w:qFormat/>
    <w:uiPriority w:val="0"/>
    <w:pPr>
      <w:keepNext/>
      <w:keepLines/>
      <w:widowControl/>
      <w:spacing w:before="260" w:after="260" w:line="416" w:lineRule="auto"/>
      <w:jc w:val="left"/>
      <w:outlineLvl w:val="2"/>
    </w:pPr>
    <w:rPr>
      <w:rFonts w:eastAsia="仿宋"/>
      <w:b/>
      <w:bCs/>
      <w:sz w:val="32"/>
      <w:szCs w:val="32"/>
    </w:rPr>
  </w:style>
  <w:style w:type="paragraph" w:styleId="7">
    <w:name w:val="heading 4"/>
    <w:basedOn w:val="1"/>
    <w:next w:val="1"/>
    <w:link w:val="28"/>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20">
    <w:name w:val="Default Paragraph Font"/>
    <w:semiHidden/>
    <w:unhideWhenUsed/>
    <w:qFormat/>
    <w:uiPriority w:val="1"/>
  </w:style>
  <w:style w:type="table" w:default="1" w:styleId="18">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eastAsia="Times New Roman" w:cs="Times New Roman"/>
      <w:sz w:val="20"/>
      <w:szCs w:val="20"/>
    </w:rPr>
    <w:tblPr>
      <w:tblCellMar>
        <w:top w:w="0" w:type="dxa"/>
        <w:left w:w="108" w:type="dxa"/>
        <w:bottom w:w="0" w:type="dxa"/>
        <w:right w:w="108" w:type="dxa"/>
      </w:tblCellMar>
    </w:tblPr>
  </w:style>
  <w:style w:type="paragraph" w:styleId="2">
    <w:name w:val="Normal Indent"/>
    <w:basedOn w:val="1"/>
    <w:next w:val="3"/>
    <w:qFormat/>
    <w:uiPriority w:val="99"/>
    <w:pPr>
      <w:ind w:firstLine="420" w:firstLineChars="200"/>
    </w:pPr>
  </w:style>
  <w:style w:type="paragraph" w:styleId="3">
    <w:name w:val="index 5"/>
    <w:basedOn w:val="1"/>
    <w:next w:val="1"/>
    <w:unhideWhenUsed/>
    <w:qFormat/>
    <w:uiPriority w:val="99"/>
    <w:pPr>
      <w:ind w:left="800" w:leftChars="800"/>
    </w:pPr>
  </w:style>
  <w:style w:type="paragraph" w:styleId="8">
    <w:name w:val="Document Map"/>
    <w:basedOn w:val="1"/>
    <w:link w:val="31"/>
    <w:qFormat/>
    <w:uiPriority w:val="0"/>
    <w:rPr>
      <w:rFonts w:ascii="宋体"/>
      <w:sz w:val="18"/>
      <w:szCs w:val="18"/>
    </w:rPr>
  </w:style>
  <w:style w:type="paragraph" w:styleId="9">
    <w:name w:val="Body Text Indent"/>
    <w:basedOn w:val="1"/>
    <w:link w:val="25"/>
    <w:qFormat/>
    <w:uiPriority w:val="0"/>
    <w:pPr>
      <w:ind w:firstLine="540" w:firstLineChars="257"/>
    </w:pPr>
  </w:style>
  <w:style w:type="paragraph" w:styleId="10">
    <w:name w:val="toc 3"/>
    <w:basedOn w:val="1"/>
    <w:next w:val="1"/>
    <w:unhideWhenUsed/>
    <w:qFormat/>
    <w:uiPriority w:val="39"/>
    <w:pPr>
      <w:ind w:left="840" w:leftChars="400"/>
    </w:pPr>
  </w:style>
  <w:style w:type="paragraph" w:styleId="11">
    <w:name w:val="Balloon Text"/>
    <w:basedOn w:val="1"/>
    <w:link w:val="41"/>
    <w:semiHidden/>
    <w:unhideWhenUsed/>
    <w:qFormat/>
    <w:uiPriority w:val="99"/>
    <w:rPr>
      <w:sz w:val="18"/>
      <w:szCs w:val="18"/>
    </w:rPr>
  </w:style>
  <w:style w:type="paragraph" w:styleId="12">
    <w:name w:val="footer"/>
    <w:basedOn w:val="1"/>
    <w:link w:val="30"/>
    <w:unhideWhenUsed/>
    <w:qFormat/>
    <w:uiPriority w:val="0"/>
    <w:pPr>
      <w:tabs>
        <w:tab w:val="center" w:pos="4153"/>
        <w:tab w:val="right" w:pos="8306"/>
      </w:tabs>
      <w:snapToGrid w:val="0"/>
      <w:jc w:val="left"/>
    </w:pPr>
    <w:rPr>
      <w:sz w:val="18"/>
      <w:szCs w:val="18"/>
    </w:rPr>
  </w:style>
  <w:style w:type="paragraph" w:styleId="13">
    <w:name w:val="header"/>
    <w:basedOn w:val="1"/>
    <w:link w:val="29"/>
    <w:unhideWhenUsed/>
    <w:qFormat/>
    <w:uiPriority w:val="99"/>
    <w:pPr>
      <w:pBdr>
        <w:bottom w:val="single" w:color="auto" w:sz="6" w:space="1"/>
      </w:pBdr>
      <w:tabs>
        <w:tab w:val="center" w:pos="4153"/>
        <w:tab w:val="right" w:pos="8306"/>
      </w:tabs>
      <w:snapToGrid w:val="0"/>
      <w:jc w:val="center"/>
    </w:pPr>
    <w:rPr>
      <w:sz w:val="18"/>
      <w:szCs w:val="18"/>
    </w:rPr>
  </w:style>
  <w:style w:type="paragraph" w:styleId="14">
    <w:name w:val="toc 1"/>
    <w:basedOn w:val="1"/>
    <w:next w:val="1"/>
    <w:unhideWhenUsed/>
    <w:qFormat/>
    <w:uiPriority w:val="39"/>
  </w:style>
  <w:style w:type="paragraph" w:styleId="15">
    <w:name w:val="toc 2"/>
    <w:basedOn w:val="1"/>
    <w:next w:val="1"/>
    <w:unhideWhenUsed/>
    <w:qFormat/>
    <w:uiPriority w:val="39"/>
    <w:pPr>
      <w:ind w:left="420" w:leftChars="200"/>
    </w:pPr>
  </w:style>
  <w:style w:type="paragraph" w:styleId="16">
    <w:name w:val="Normal (Web)"/>
    <w:basedOn w:val="1"/>
    <w:qFormat/>
    <w:uiPriority w:val="99"/>
    <w:pPr>
      <w:spacing w:beforeAutospacing="1" w:afterAutospacing="1"/>
      <w:jc w:val="left"/>
    </w:pPr>
    <w:rPr>
      <w:kern w:val="0"/>
      <w:sz w:val="24"/>
    </w:rPr>
  </w:style>
  <w:style w:type="paragraph" w:styleId="17">
    <w:name w:val="Title"/>
    <w:basedOn w:val="1"/>
    <w:next w:val="1"/>
    <w:link w:val="32"/>
    <w:qFormat/>
    <w:uiPriority w:val="0"/>
    <w:pPr>
      <w:spacing w:before="240" w:after="60"/>
      <w:jc w:val="center"/>
      <w:outlineLvl w:val="0"/>
    </w:pPr>
    <w:rPr>
      <w:rFonts w:ascii="Cambria" w:hAnsi="Cambria"/>
      <w:b/>
      <w:bCs/>
      <w:kern w:val="0"/>
      <w:sz w:val="32"/>
      <w:szCs w:val="32"/>
    </w:rPr>
  </w:style>
  <w:style w:type="table" w:styleId="19">
    <w:name w:val="Table Grid"/>
    <w:basedOn w:val="18"/>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1">
    <w:name w:val="Strong"/>
    <w:basedOn w:val="20"/>
    <w:qFormat/>
    <w:uiPriority w:val="22"/>
    <w:rPr>
      <w:b/>
      <w:bCs/>
    </w:rPr>
  </w:style>
  <w:style w:type="character" w:styleId="22">
    <w:name w:val="Emphasis"/>
    <w:basedOn w:val="20"/>
    <w:qFormat/>
    <w:uiPriority w:val="20"/>
    <w:rPr>
      <w:i/>
      <w:iCs/>
    </w:rPr>
  </w:style>
  <w:style w:type="character" w:styleId="23">
    <w:name w:val="Hyperlink"/>
    <w:basedOn w:val="20"/>
    <w:qFormat/>
    <w:uiPriority w:val="99"/>
    <w:rPr>
      <w:color w:val="0000FF"/>
      <w:u w:val="single"/>
    </w:rPr>
  </w:style>
  <w:style w:type="character" w:customStyle="1" w:styleId="24">
    <w:name w:val="标题 2 Char"/>
    <w:basedOn w:val="20"/>
    <w:link w:val="5"/>
    <w:qFormat/>
    <w:uiPriority w:val="9"/>
    <w:rPr>
      <w:rFonts w:asciiTheme="majorHAnsi" w:hAnsiTheme="majorHAnsi" w:eastAsiaTheme="majorEastAsia" w:cstheme="majorBidi"/>
      <w:b/>
      <w:bCs/>
      <w:sz w:val="32"/>
      <w:szCs w:val="32"/>
    </w:rPr>
  </w:style>
  <w:style w:type="character" w:customStyle="1" w:styleId="25">
    <w:name w:val="正文文本缩进 Char"/>
    <w:basedOn w:val="20"/>
    <w:link w:val="9"/>
    <w:qFormat/>
    <w:uiPriority w:val="0"/>
    <w:rPr>
      <w:rFonts w:ascii="Calibri" w:hAnsi="Calibri" w:eastAsia="宋体" w:cs="Times New Roman"/>
      <w:szCs w:val="24"/>
    </w:rPr>
  </w:style>
  <w:style w:type="character" w:customStyle="1" w:styleId="26">
    <w:name w:val="标题 1 Char"/>
    <w:basedOn w:val="20"/>
    <w:link w:val="4"/>
    <w:qFormat/>
    <w:uiPriority w:val="9"/>
    <w:rPr>
      <w:b/>
      <w:bCs/>
      <w:kern w:val="44"/>
      <w:sz w:val="44"/>
      <w:szCs w:val="44"/>
    </w:rPr>
  </w:style>
  <w:style w:type="character" w:customStyle="1" w:styleId="27">
    <w:name w:val="标题 3 Char"/>
    <w:basedOn w:val="20"/>
    <w:link w:val="6"/>
    <w:qFormat/>
    <w:uiPriority w:val="0"/>
    <w:rPr>
      <w:rFonts w:ascii="Calibri" w:hAnsi="Calibri" w:eastAsia="仿宋" w:cs="Times New Roman"/>
      <w:b/>
      <w:bCs/>
      <w:sz w:val="32"/>
      <w:szCs w:val="32"/>
    </w:rPr>
  </w:style>
  <w:style w:type="character" w:customStyle="1" w:styleId="28">
    <w:name w:val="标题 4 Char"/>
    <w:basedOn w:val="20"/>
    <w:link w:val="7"/>
    <w:qFormat/>
    <w:uiPriority w:val="0"/>
    <w:rPr>
      <w:rFonts w:asciiTheme="majorHAnsi" w:hAnsiTheme="majorHAnsi" w:eastAsiaTheme="majorEastAsia" w:cstheme="majorBidi"/>
      <w:b/>
      <w:bCs/>
      <w:sz w:val="28"/>
      <w:szCs w:val="28"/>
    </w:rPr>
  </w:style>
  <w:style w:type="character" w:customStyle="1" w:styleId="29">
    <w:name w:val="页眉 Char"/>
    <w:basedOn w:val="20"/>
    <w:link w:val="13"/>
    <w:qFormat/>
    <w:uiPriority w:val="99"/>
    <w:rPr>
      <w:sz w:val="18"/>
      <w:szCs w:val="18"/>
    </w:rPr>
  </w:style>
  <w:style w:type="character" w:customStyle="1" w:styleId="30">
    <w:name w:val="页脚 Char"/>
    <w:basedOn w:val="20"/>
    <w:link w:val="12"/>
    <w:qFormat/>
    <w:uiPriority w:val="0"/>
    <w:rPr>
      <w:sz w:val="18"/>
      <w:szCs w:val="18"/>
    </w:rPr>
  </w:style>
  <w:style w:type="character" w:customStyle="1" w:styleId="31">
    <w:name w:val="文档结构图 Char"/>
    <w:basedOn w:val="20"/>
    <w:link w:val="8"/>
    <w:qFormat/>
    <w:uiPriority w:val="0"/>
    <w:rPr>
      <w:rFonts w:ascii="宋体" w:hAnsi="Calibri" w:eastAsia="宋体" w:cs="Times New Roman"/>
      <w:sz w:val="18"/>
      <w:szCs w:val="18"/>
    </w:rPr>
  </w:style>
  <w:style w:type="character" w:customStyle="1" w:styleId="32">
    <w:name w:val="标题 Char"/>
    <w:basedOn w:val="20"/>
    <w:link w:val="17"/>
    <w:qFormat/>
    <w:uiPriority w:val="0"/>
    <w:rPr>
      <w:rFonts w:ascii="Cambria" w:hAnsi="Cambria" w:eastAsia="宋体" w:cs="Times New Roman"/>
      <w:b/>
      <w:bCs/>
      <w:kern w:val="0"/>
      <w:sz w:val="32"/>
      <w:szCs w:val="32"/>
    </w:rPr>
  </w:style>
  <w:style w:type="paragraph" w:customStyle="1" w:styleId="33">
    <w:name w:val="列出段落1"/>
    <w:basedOn w:val="1"/>
    <w:qFormat/>
    <w:uiPriority w:val="34"/>
    <w:pPr>
      <w:ind w:firstLine="420" w:firstLineChars="200"/>
    </w:pPr>
  </w:style>
  <w:style w:type="paragraph" w:customStyle="1" w:styleId="34">
    <w:name w:val="p0"/>
    <w:basedOn w:val="1"/>
    <w:qFormat/>
    <w:uiPriority w:val="0"/>
    <w:pPr>
      <w:widowControl/>
      <w:spacing w:line="520" w:lineRule="exact"/>
      <w:jc w:val="left"/>
    </w:pPr>
    <w:rPr>
      <w:rFonts w:ascii="Times New Roman" w:hAnsi="Times New Roman" w:eastAsia="仿宋"/>
      <w:kern w:val="0"/>
      <w:sz w:val="32"/>
      <w:szCs w:val="21"/>
    </w:rPr>
  </w:style>
  <w:style w:type="character" w:customStyle="1" w:styleId="35">
    <w:name w:val="Body text|2_"/>
    <w:basedOn w:val="20"/>
    <w:link w:val="36"/>
    <w:qFormat/>
    <w:uiPriority w:val="0"/>
    <w:rPr>
      <w:rFonts w:ascii="宋体" w:hAnsi="宋体" w:eastAsia="宋体" w:cs="宋体"/>
      <w:sz w:val="17"/>
      <w:szCs w:val="17"/>
      <w:lang w:val="zh-TW" w:eastAsia="zh-TW" w:bidi="zh-TW"/>
    </w:rPr>
  </w:style>
  <w:style w:type="paragraph" w:customStyle="1" w:styleId="36">
    <w:name w:val="Body text|2"/>
    <w:basedOn w:val="1"/>
    <w:link w:val="35"/>
    <w:qFormat/>
    <w:uiPriority w:val="0"/>
    <w:pPr>
      <w:spacing w:after="420" w:line="295" w:lineRule="exact"/>
      <w:ind w:firstLine="620"/>
      <w:jc w:val="left"/>
    </w:pPr>
    <w:rPr>
      <w:rFonts w:ascii="宋体" w:hAnsi="宋体" w:cs="宋体"/>
      <w:sz w:val="17"/>
      <w:szCs w:val="17"/>
      <w:lang w:val="zh-TW" w:eastAsia="zh-TW" w:bidi="zh-TW"/>
    </w:rPr>
  </w:style>
  <w:style w:type="character" w:customStyle="1" w:styleId="37">
    <w:name w:val="Body text|1_"/>
    <w:basedOn w:val="20"/>
    <w:link w:val="38"/>
    <w:qFormat/>
    <w:uiPriority w:val="0"/>
    <w:rPr>
      <w:rFonts w:ascii="宋体" w:hAnsi="宋体" w:eastAsia="宋体" w:cs="宋体"/>
      <w:lang w:val="zh-TW" w:eastAsia="zh-TW" w:bidi="zh-TW"/>
    </w:rPr>
  </w:style>
  <w:style w:type="paragraph" w:customStyle="1" w:styleId="38">
    <w:name w:val="Body text|1"/>
    <w:basedOn w:val="1"/>
    <w:link w:val="37"/>
    <w:qFormat/>
    <w:uiPriority w:val="0"/>
    <w:pPr>
      <w:spacing w:line="442" w:lineRule="auto"/>
      <w:ind w:firstLine="400"/>
      <w:jc w:val="left"/>
    </w:pPr>
    <w:rPr>
      <w:rFonts w:ascii="宋体" w:hAnsi="宋体" w:cs="宋体"/>
      <w:szCs w:val="22"/>
      <w:lang w:val="zh-TW" w:eastAsia="zh-TW" w:bidi="zh-TW"/>
    </w:rPr>
  </w:style>
  <w:style w:type="paragraph" w:styleId="39">
    <w:name w:val="List Paragraph"/>
    <w:basedOn w:val="1"/>
    <w:unhideWhenUsed/>
    <w:qFormat/>
    <w:uiPriority w:val="99"/>
    <w:pPr>
      <w:ind w:firstLine="420" w:firstLineChars="200"/>
    </w:pPr>
  </w:style>
  <w:style w:type="paragraph" w:customStyle="1" w:styleId="40">
    <w:name w:val="reader-word-layer"/>
    <w:basedOn w:val="1"/>
    <w:qFormat/>
    <w:uiPriority w:val="0"/>
    <w:pPr>
      <w:widowControl/>
      <w:spacing w:before="100" w:beforeAutospacing="1" w:after="100" w:afterAutospacing="1"/>
      <w:jc w:val="left"/>
    </w:pPr>
    <w:rPr>
      <w:rFonts w:ascii="宋体" w:hAnsi="宋体" w:cs="宋体"/>
      <w:kern w:val="0"/>
      <w:sz w:val="24"/>
    </w:rPr>
  </w:style>
  <w:style w:type="character" w:customStyle="1" w:styleId="41">
    <w:name w:val="批注框文本 Char"/>
    <w:basedOn w:val="20"/>
    <w:link w:val="11"/>
    <w:semiHidden/>
    <w:qFormat/>
    <w:uiPriority w:val="99"/>
    <w:rPr>
      <w:rFonts w:ascii="Calibri" w:hAnsi="Calibri" w:eastAsia="宋体" w:cs="Times New Roman"/>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2.xml"/><Relationship Id="rId8" Type="http://schemas.openxmlformats.org/officeDocument/2006/relationships/customXml" Target="../customXml/item1.xml"/><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9229CCB-017B-490C-8705-8855723DAFDD}">
  <ds:schemaRefs/>
</ds:datastoreItem>
</file>

<file path=docProps/app.xml><?xml version="1.0" encoding="utf-8"?>
<Properties xmlns="http://schemas.openxmlformats.org/officeDocument/2006/extended-properties" xmlns:vt="http://schemas.openxmlformats.org/officeDocument/2006/docPropsVTypes">
  <Template>Normal</Template>
  <Pages>51</Pages>
  <Words>27121</Words>
  <Characters>27553</Characters>
  <Lines>224</Lines>
  <Paragraphs>63</Paragraphs>
  <TotalTime>0</TotalTime>
  <ScaleCrop>false</ScaleCrop>
  <LinksUpToDate>false</LinksUpToDate>
  <CharactersWithSpaces>30871</CharactersWithSpaces>
  <Application>WPS Office_11.1.0.11636_F1E327BC-269C-435d-A152-05C5408002CA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2021-11-15T11:35:00Z</dcterms:created>
  <dc:creator>DELL</dc:creator>
  <cp:lastModifiedBy>Alvin</cp:lastModifiedBy>
  <cp:lastPrinted>2022-04-06T02:06:00Z</cp:lastPrinted>
  <dcterms:modified xsi:type="dcterms:W3CDTF">2022-05-17T09:14:37Z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2052-11.1.0.11636</vt:lpwstr>
  </property>
  <property fmtid="{D5CDD505-2E9C-101B-9397-08002B2CF9AE}" pid="3" name="ICV">
    <vt:lpwstr>6744B33F8C884334AFC670EE62444D0A</vt:lpwstr>
  </property>
</Properties>
</file>