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关于印发《渭南市发展和改革委员会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市委常委会2023年工作要点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&gt;&lt;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2023年政府工作报告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重点任务分工方案》的通知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机关各科室、委属各单位：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现将《市委常委会2023年工作要点》《2023年政府工作报告》涉及我委的重点任务分工如下。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面优化营商环境。出台《渭南市营商突破年实施方案》，紧盯“突破一批短板弱项、完善一批改革举措、推广一批典型经验”目标，减环节、优流程、压时间、增便利，一体推进政务、政策、要素、法治、政商“五个环境”建设，力争营商环境便利度水平迈入全省“上半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营商办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突出项目扩大有效投资。制定高质量项目推进年行动方案，持续在项目谋划储备、前期推进、招引落地、保障服务、建设实施、达产达效等方面聚力攻坚，努力形成“谋划一批、储备一批、开工一批、投产一批”项目梯次推进格局。3月底前市级重点项目市域内手续全部办结。推动京昆改扩建蒲城至崂峪段、富阎精密制造产业园等160个项目建成投用，500个市级重点项目年度投资1200亿元。坚持每季一观摩、半年一评比、全年一考评，开工率达到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张宏升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投资科、项目服务中心综合科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统筹全市资源要素，突出重大产业项目，资金优先统筹、问题优先解决，有效提升项目竣工投产率，全力打好投资增长“翻身仗”。聚焦产业方向、投资导向、资金流向，加大专项债券、预算内投资、行业部门投资等争取力度，确保争资数量、额度稳居全省第一方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张宏升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围绕项目谋划“六个一批”，突出现代产业体系、秦创原平台建设、生态修复治理，适度超前布局新基建，全年谋划亿元以上项目350个。健全项目滚动策划储备机制，组建市县两级项目谋划专班，公开选聘专业第三方机构，建立谋划、储备、开工、投产“四张清单”，推动项目质量、综合效益“双提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张宏升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项目服务中心策划科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5.加快中粮食品产业园、粮食绿色仓储提升改造等项目建设，支持陕富面业、石羊长安花等骨干企业精深加工，促进粮食产业健康发展。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仓储发展科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6.强化资源区块争取，推进澄合二矿、西卓煤矿等投产达效，原煤产量突破1600万吨。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周明延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煤炭行业管理科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7.深化新一代信息技术与制造业深度融合，建设省级数字经济试点示范区3个，力争数字经济增加值增长7.5%。配合筹备全市数字经济发展大会。新增省级研发中心1个。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周明延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全力推动西渭协同发展。抢抓西安都市圈发展机遇，全力争取省级层面支持、推动西渭融合先进制造业向“关中制造、渭南配套”拓展，创新驱动向“西安研发、渭南转化”跃升、特色现代农业实现“西安需要、滑南保障”。推进西安都市圈环线北段前期工作，争取西安地铁延伸主城区项目纳入建设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区域合作中心综合科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狠抓以县城为重要载体的城镇化建设，推动富平县、蒲城县、大荔县市域副中心城市提质升级，韩城市黄河沿岸区域性中心城市辐射力不断提升。加快形成临渭区、渭南高新区南区城市服务型，韩城市、富平县、蒲城县（渭南经开区）、大荔县工业主导型，合阳县、澄城县、白水县农业优先型，华阴市文旅赋能型，华州区、潼关县生态功能型“五大县域经济板块”。力争城镇化率达到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加快实施县城振兴计划。落实市委《关于推动县域经济高质量发展的意见》，优化落实“一县一策”事项清单。发挥领导小组作用，加大县域经济运行监测分析，力争县域经济占比达到71%。大力支持首位产业，坚持一县一策、错位发展，用好中省专项资金。对标落实高质量发展考核指标体系，推动县域发展位次整体前移，确保县域经济增速高于全市1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区域合作中心县域科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推动绿色低碳发展。稳步实施碳达峰十大行动，坚持先立后破、通盘谋划，适度稳妥实施“碳达峰碳中和”战略，推动能耗双控向碳排放总量和强度双控转变。扎实推进新能源基地建设，优先布局发展氢能产业，大力发展光伏、风能、生物质能等可再生资源，实施西气东输三线渭南段项目，加快大唐风电、光伏农光互补等新能源项目建设，确保渭南国家新能源基地建成投产，新增绿电10亿千瓦时，打造黄河中游绿色低碳转型发展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周明延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环资科、新能源科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强化晋陕豫黄河金三角区域协作，推动设施联通、市场互通、产业融通，加快沿黄经济带一体化协同发展。深化东西部协作，加强产业、科技、文化、旅游、人才等深层次、全方位的合作，推动“一县一园”建设取得新成效，争取苏陕协作资金1亿元以上，抓好落实苏陕协作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区域合作中心合作科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13.积极参与“一带一路”建设，拓展与国际友好城市合作领域，打造国际友城产业转移示范高地。依托“渭西欧”班列，探索海外仓等新业态、新模式，全年进出口总值增长10%。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区域合作中心合作科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加强黄河流域生态保护。严格落实“四水四定”要求，加大农业和工业节水力度。印发《渭南市推动黄河流域生态保护和高质量发展2023年工作要点》。扎实推进环保部暗访发现和警示片反馈问题整改落实，建立清单、逐项销号，严厉打击偷排、直排行为，实施入河排污口分类整治，系统推进城乡黑臭水体治理。深化农田排水（碱）恢复保护，积极推进南山支流、北洛河流域综合治理，完成水土流失治理面积240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当好秦岭生态卫士。严格执行陕西省《秦岭生态环境保护条例》，落实落细“1+8+4”规划体系，按照《渭南市秦岭生态环境保护2023年工作要点及任务分工》，扎实做好问题整改、日常监管、系统保护等工作。加快推进《陕西省秦岭生态环境保护突出问题2023年动态台账》涉及问题整改，进一步加强秦岭区域突出问题自查自纠。建成渭南市秦岭生态环境保护智慧化管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冯歌兴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秦岭办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16.加强国家安全体系和能力建设。落实总体国家安全观，完善重点领域安全保障体系，提升防范化解重大风险能力。提升粮食、能源、基础设施等领域风险预防处置能力，保障经济运行稳定。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张黎明、高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莉、周明延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责任科室：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综合科、仓储发展科、能源发展科</w:t>
      </w:r>
    </w:p>
    <w:p>
      <w:pPr>
        <w:spacing w:line="600" w:lineRule="exact"/>
        <w:ind w:firstLine="631" w:firstLineChars="200"/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二、工作要求</w:t>
      </w:r>
    </w:p>
    <w:p>
      <w:pPr>
        <w:spacing w:line="600" w:lineRule="exact"/>
        <w:ind w:firstLine="631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强化思想认识，提高政治站位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要进一步提高政治站位，认真贯彻落实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市委常委会2023年工作要点》</w:t>
      </w:r>
      <w:r>
        <w:rPr>
          <w:rFonts w:hint="eastAsia" w:ascii="仿宋_GB2312" w:eastAsia="仿宋_GB2312"/>
          <w:sz w:val="32"/>
          <w:szCs w:val="32"/>
        </w:rPr>
        <w:t>和《政府工作报告》各项任务要求，切实增强责任感、紧迫感，把抓落实作为贯穿全年工作的主线，强化举措，主动担当，真抓实干，协同发力，全力以赴抓好各项工作，确保市政府决策部署不折不扣落到实处。</w:t>
      </w:r>
    </w:p>
    <w:p>
      <w:pPr>
        <w:pStyle w:val="2"/>
        <w:spacing w:after="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二是主要领导负责，专班协调推进。</w:t>
      </w:r>
      <w:r>
        <w:rPr>
          <w:rFonts w:hint="eastAsia" w:ascii="仿宋_GB2312" w:eastAsia="仿宋_GB2312"/>
          <w:sz w:val="32"/>
          <w:szCs w:val="32"/>
        </w:rPr>
        <w:t>要建立报告任务推进工作机制，</w:t>
      </w:r>
      <w:r>
        <w:rPr>
          <w:rFonts w:hint="eastAsia" w:ascii="仿宋_GB2312" w:eastAsia="仿宋_GB2312"/>
          <w:sz w:val="32"/>
          <w:szCs w:val="32"/>
          <w:lang w:eastAsia="zh-CN"/>
        </w:rPr>
        <w:t>各有关科室</w:t>
      </w:r>
      <w:r>
        <w:rPr>
          <w:rFonts w:hint="eastAsia" w:ascii="仿宋_GB2312" w:eastAsia="仿宋_GB2312"/>
          <w:sz w:val="32"/>
          <w:szCs w:val="32"/>
        </w:rPr>
        <w:t>负责各自承担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工作任务的协调推进，</w:t>
      </w:r>
      <w:r>
        <w:rPr>
          <w:rFonts w:hint="eastAsia" w:ascii="仿宋_GB2312" w:eastAsia="仿宋_GB2312"/>
          <w:sz w:val="32"/>
          <w:szCs w:val="32"/>
          <w:lang w:eastAsia="zh-CN"/>
        </w:rPr>
        <w:t>分管领导</w:t>
      </w:r>
      <w:r>
        <w:rPr>
          <w:rFonts w:hint="eastAsia" w:ascii="仿宋_GB2312" w:eastAsia="仿宋_GB2312"/>
          <w:sz w:val="32"/>
          <w:szCs w:val="32"/>
        </w:rPr>
        <w:t>每月听取一次工作进展情况，针对发现的问题提出解决措施。各责任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负责人是工作任务的第一责任人，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全面掌握工作推进情况，及时向</w:t>
      </w:r>
      <w:r>
        <w:rPr>
          <w:rFonts w:hint="eastAsia" w:ascii="仿宋_GB2312" w:eastAsia="仿宋_GB2312"/>
          <w:sz w:val="32"/>
          <w:szCs w:val="32"/>
          <w:lang w:eastAsia="zh-CN"/>
        </w:rPr>
        <w:t>分管领导</w:t>
      </w:r>
      <w:r>
        <w:rPr>
          <w:rFonts w:hint="eastAsia" w:ascii="仿宋_GB2312" w:eastAsia="仿宋_GB2312"/>
          <w:sz w:val="32"/>
          <w:szCs w:val="32"/>
        </w:rPr>
        <w:t>报告工作进展中存在的问题，确保各项工作任务按照时间节点有效完成。</w:t>
      </w:r>
    </w:p>
    <w:p>
      <w:pPr>
        <w:spacing w:line="600" w:lineRule="exact"/>
        <w:ind w:firstLine="631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三是细化目标任务，建立工作台账。</w:t>
      </w:r>
      <w:r>
        <w:rPr>
          <w:rFonts w:hint="eastAsia" w:ascii="仿宋_GB2312" w:eastAsia="仿宋_GB2312"/>
          <w:sz w:val="32"/>
          <w:szCs w:val="32"/>
        </w:rPr>
        <w:t>要对标各项目标任务，进一步细化分解各自工作任务，建立工作台账，明确月度、季度工作计划，夯实工作责任，定期开展自查，及时发现、解决存在的问题，自觉做好衔接配合。</w:t>
      </w:r>
    </w:p>
    <w:p>
      <w:pPr>
        <w:spacing w:line="580" w:lineRule="exact"/>
        <w:ind w:firstLine="631" w:firstLineChars="200"/>
        <w:rPr>
          <w:rFonts w:hint="eastAsia"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四是加强监督检查，合力推进落实。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color w:val="000000"/>
          <w:sz w:val="32"/>
          <w:szCs w:val="32"/>
        </w:rPr>
        <w:t>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定期</w:t>
      </w:r>
      <w:r>
        <w:rPr>
          <w:rFonts w:hint="eastAsia" w:ascii="仿宋_GB2312" w:eastAsia="仿宋_GB2312"/>
          <w:color w:val="000000"/>
          <w:sz w:val="32"/>
          <w:szCs w:val="32"/>
        </w:rPr>
        <w:t>对工作开展、任务落实情况随机组织开展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督导</w:t>
      </w:r>
      <w:r>
        <w:rPr>
          <w:rFonts w:hint="eastAsia" w:ascii="仿宋_GB2312" w:eastAsia="仿宋_GB2312"/>
          <w:color w:val="000000"/>
          <w:sz w:val="32"/>
          <w:szCs w:val="32"/>
        </w:rPr>
        <w:t>，合力推进各项目标任务落实。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对没有具体安排，推进不力、落实缓慢、进展滞后的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，及时进行通报批评，并将相关结果作为年度考核依据。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各责任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科室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于2023年6月30日、9月30日和2024年1月5日三个时间节点前，将落实情况形成书面报告，经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分管领导签字后报办公室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渭南市发展和改革委员会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2023年3月23日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247B"/>
    <w:rsid w:val="0524247B"/>
    <w:rsid w:val="0FEE5277"/>
    <w:rsid w:val="373F4A34"/>
    <w:rsid w:val="407B3B56"/>
    <w:rsid w:val="6C3D3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2023-04-25T09:12:00Z</dcterms:created>
  <dc:creator>发改委运维人员</dc:creator>
  <cp:lastModifiedBy>发改委运维人员</cp:lastModifiedBy>
  <cp:lastPrinted>2023-04-25T09:43:22Z</cp:lastPrinted>
  <dcterms:modified xsi:type="dcterms:W3CDTF">2023-04-26T07:00:23Z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